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  </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rPr>
              <w:t xml:space="preserve">  </w:t>
            </w:r>
            <w:r>
              <w:rPr>
                <w:rFonts w:hint="eastAsia"/>
                <w:sz w:val="24"/>
                <w:szCs w:val="24"/>
              </w:rPr>
              <w:t>主管领导：</w:t>
            </w:r>
            <w:r>
              <w:rPr>
                <w:rFonts w:hint="eastAsia" w:asciiTheme="minorEastAsia" w:hAnsiTheme="minorEastAsia" w:eastAsiaTheme="minorEastAsia"/>
                <w:szCs w:val="21"/>
                <w:lang w:val="en-US" w:eastAsia="zh-CN"/>
              </w:rPr>
              <w:t>江丽萍</w:t>
            </w:r>
            <w:r>
              <w:rPr>
                <w:rFonts w:hint="eastAsia"/>
                <w:sz w:val="24"/>
                <w:szCs w:val="24"/>
                <w:lang w:val="en-US" w:eastAsia="zh-CN"/>
              </w:rPr>
              <w:t xml:space="preserve">  </w:t>
            </w:r>
            <w:r>
              <w:rPr>
                <w:rFonts w:hint="eastAsia"/>
                <w:sz w:val="24"/>
                <w:szCs w:val="24"/>
              </w:rPr>
              <w:t>陪同人员：</w:t>
            </w:r>
            <w:r>
              <w:rPr>
                <w:rFonts w:hint="eastAsia" w:asciiTheme="minorEastAsia" w:hAnsiTheme="minorEastAsia" w:eastAsiaTheme="minorEastAsia"/>
                <w:szCs w:val="21"/>
                <w:lang w:val="en-US" w:eastAsia="zh-CN"/>
              </w:rPr>
              <w:t>刘军荣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冷校</w:t>
            </w:r>
            <w:bookmarkEnd w:id="0"/>
            <w:r>
              <w:rPr>
                <w:rFonts w:hint="eastAsia"/>
                <w:sz w:val="24"/>
                <w:szCs w:val="24"/>
                <w:lang w:val="en-US" w:eastAsia="zh-CN"/>
              </w:rPr>
              <w:t xml:space="preserve">        </w:t>
            </w:r>
            <w:r>
              <w:rPr>
                <w:rFonts w:hint="eastAsia"/>
                <w:sz w:val="24"/>
                <w:szCs w:val="24"/>
              </w:rPr>
              <w:t>审核时间：</w:t>
            </w:r>
            <w:bookmarkStart w:id="1" w:name="审核日期"/>
            <w:r>
              <w:t xml:space="preserve">2022年08月11日 </w:t>
            </w:r>
            <w:bookmarkEnd w:id="1"/>
            <w:bookmarkStart w:id="2" w:name="_GoBack"/>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r>
              <w:t>Q: 5.3/6.1/6.2/7.1.5/9.2</w:t>
            </w:r>
          </w:p>
          <w:p>
            <w:r>
              <w:rPr>
                <w:sz w:val="21"/>
                <w:szCs w:val="21"/>
              </w:rPr>
              <w:t>E:</w:t>
            </w:r>
            <w:r>
              <w:rPr>
                <w:rFonts w:ascii="宋体" w:hAnsi="宋体" w:cs="宋体"/>
                <w:sz w:val="21"/>
                <w:szCs w:val="21"/>
              </w:rPr>
              <w:t xml:space="preserve"> 5.3/</w:t>
            </w:r>
            <w:r>
              <w:rPr>
                <w:rFonts w:hint="eastAsia" w:ascii="宋体" w:hAnsi="宋体" w:cs="宋体"/>
                <w:sz w:val="21"/>
                <w:szCs w:val="21"/>
                <w:lang w:val="en-US" w:eastAsia="zh-CN"/>
              </w:rPr>
              <w:t>6.1.2/6.1.3/6.1.4/6.2/</w:t>
            </w:r>
            <w:r>
              <w:rPr>
                <w:rFonts w:ascii="宋体" w:hAnsi="宋体" w:cs="宋体"/>
                <w:sz w:val="21"/>
                <w:szCs w:val="21"/>
              </w:rPr>
              <w:t>8.1/8.2/9.1.1/</w:t>
            </w:r>
            <w:r>
              <w:rPr>
                <w:rFonts w:hint="eastAsia" w:ascii="宋体" w:hAnsi="宋体" w:cs="宋体"/>
                <w:sz w:val="21"/>
                <w:szCs w:val="21"/>
                <w:lang w:val="en-US" w:eastAsia="zh-CN"/>
              </w:rPr>
              <w:t>9.1.2/</w:t>
            </w:r>
            <w:r>
              <w:rPr>
                <w:rFonts w:ascii="宋体" w:hAnsi="宋体" w:cs="宋体"/>
                <w:sz w:val="21"/>
                <w:szCs w:val="21"/>
              </w:rPr>
              <w:t>9.2</w:t>
            </w:r>
            <w:r>
              <w:rPr>
                <w:rFonts w:hint="eastAsia" w:ascii="宋体" w:hAnsi="宋体" w:cs="宋体"/>
                <w:sz w:val="21"/>
                <w:szCs w:val="21"/>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kern w:val="2"/>
                <w:sz w:val="21"/>
                <w:szCs w:val="21"/>
                <w:lang w:val="en-US" w:eastAsia="zh-CN" w:bidi="ar-SA"/>
              </w:rPr>
            </w:pPr>
          </w:p>
        </w:tc>
        <w:tc>
          <w:tcPr>
            <w:tcW w:w="960" w:type="dxa"/>
            <w:vAlign w:val="top"/>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QE5.3</w:t>
            </w:r>
          </w:p>
          <w:p>
            <w:pPr>
              <w:spacing w:line="320" w:lineRule="exact"/>
              <w:rPr>
                <w:rFonts w:cs="宋体" w:asciiTheme="minorEastAsia" w:hAnsiTheme="minorEastAsia" w:eastAsiaTheme="minorEastAsia"/>
                <w:kern w:val="2"/>
                <w:sz w:val="21"/>
                <w:szCs w:val="21"/>
                <w:lang w:val="en-US" w:eastAsia="zh-CN" w:bidi="ar-SA"/>
              </w:rPr>
            </w:pPr>
          </w:p>
        </w:tc>
        <w:tc>
          <w:tcPr>
            <w:tcW w:w="10004" w:type="dxa"/>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r>
              <w:rPr>
                <w:rFonts w:hint="eastAsia" w:asciiTheme="minorEastAsia" w:hAnsiTheme="minorEastAsia" w:eastAsiaTheme="minorEastAsia"/>
                <w:szCs w:val="21"/>
              </w:rPr>
              <w:t>与</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rPr>
              <w:t>负责人沟通，描述的职责和权限与一体化管理体系的职能分配表基本一致。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tcPr>
          <w:p>
            <w:pPr>
              <w:rPr>
                <w:rFonts w:hint="default" w:eastAsia="宋体"/>
                <w:lang w:val="en-US" w:eastAsia="zh-CN"/>
              </w:rPr>
            </w:pPr>
            <w:r>
              <w:rPr>
                <w:rFonts w:hint="eastAsia"/>
                <w:lang w:val="en-US" w:eastAsia="zh-CN"/>
              </w:rPr>
              <w:t>应对风险和机遇的措施</w:t>
            </w:r>
          </w:p>
        </w:tc>
        <w:tc>
          <w:tcPr>
            <w:tcW w:w="960" w:type="dxa"/>
          </w:tcPr>
          <w:p>
            <w:pPr>
              <w:rPr>
                <w:rFonts w:hint="default" w:eastAsia="宋体"/>
                <w:lang w:val="en-US" w:eastAsia="zh-CN"/>
              </w:rPr>
            </w:pPr>
            <w:r>
              <w:rPr>
                <w:rFonts w:hint="eastAsia"/>
                <w:lang w:val="en-US" w:eastAsia="zh-CN"/>
              </w:rPr>
              <w:t>Q6.1</w:t>
            </w:r>
          </w:p>
        </w:tc>
        <w:tc>
          <w:tcPr>
            <w:tcW w:w="10004" w:type="dxa"/>
          </w:tcPr>
          <w:p>
            <w:r>
              <w:rPr>
                <w:rFonts w:hint="eastAsia" w:cs="Times New Roman" w:asciiTheme="minorEastAsia" w:hAnsiTheme="minorEastAsia" w:eastAsiaTheme="minorEastAsia"/>
                <w:szCs w:val="21"/>
              </w:rPr>
              <w:t>编制有《风险和机遇的应对控制程序》，对组织内外的风险和机遇进行了策划。提供《风险和机遇评估分析表》，识别了风险和机遇来源、风险和机遇内容、管理措施、责任部门、实时时间、评价措施等，</w:t>
            </w:r>
            <w:r>
              <w:rPr>
                <w:rFonts w:hint="eastAsia" w:cs="Times New Roman" w:asciiTheme="minorEastAsia" w:hAnsiTheme="minorEastAsia" w:eastAsiaTheme="minorEastAsia"/>
                <w:szCs w:val="21"/>
                <w:lang w:val="en-US" w:eastAsia="zh-CN"/>
              </w:rPr>
              <w:t>并制定了应对措施，如：</w:t>
            </w:r>
            <w:r>
              <w:rPr>
                <w:rFonts w:hint="eastAsia" w:ascii="宋体" w:hAnsi="宋体" w:eastAsia="宋体" w:cs="Arial"/>
                <w:color w:val="auto"/>
                <w:spacing w:val="-6"/>
                <w:sz w:val="21"/>
                <w:szCs w:val="21"/>
                <w:lang w:val="en-US" w:eastAsia="zh-CN"/>
              </w:rPr>
              <w:t>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r>
              <w:rPr>
                <w:rFonts w:hint="eastAsia" w:cs="Times New Roman" w:asciiTheme="minorEastAsia" w:hAnsiTheme="minorEastAsia" w:eastAsiaTheme="minorEastAsia"/>
                <w:szCs w:val="21"/>
              </w:rPr>
              <w:t>应对措施：与风险、机遇相适应。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kern w:val="2"/>
                <w:sz w:val="21"/>
                <w:szCs w:val="21"/>
                <w:lang w:val="en-US" w:eastAsia="zh-CN" w:bidi="ar-SA"/>
              </w:rPr>
            </w:pPr>
          </w:p>
        </w:tc>
        <w:tc>
          <w:tcPr>
            <w:tcW w:w="960" w:type="dxa"/>
            <w:vAlign w:val="top"/>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QE6.2</w:t>
            </w:r>
          </w:p>
          <w:p>
            <w:pPr>
              <w:spacing w:line="320" w:lineRule="exact"/>
              <w:rPr>
                <w:rFonts w:asciiTheme="minorEastAsia" w:hAnsiTheme="minorEastAsia" w:eastAsiaTheme="minorEastAsia"/>
                <w:szCs w:val="21"/>
              </w:rPr>
            </w:pPr>
          </w:p>
          <w:p>
            <w:pPr>
              <w:spacing w:line="320" w:lineRule="exact"/>
              <w:rPr>
                <w:rFonts w:cs="Times New Roman" w:asciiTheme="minorEastAsia" w:hAnsiTheme="minorEastAsia" w:eastAsiaTheme="minorEastAsia"/>
                <w:kern w:val="2"/>
                <w:sz w:val="21"/>
                <w:szCs w:val="21"/>
                <w:lang w:val="en-US" w:eastAsia="zh-CN" w:bidi="ar-SA"/>
              </w:rPr>
            </w:pPr>
          </w:p>
        </w:tc>
        <w:tc>
          <w:tcPr>
            <w:tcW w:w="10004" w:type="dxa"/>
          </w:tcPr>
          <w:p>
            <w:pPr>
              <w:spacing w:line="32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公司QEO管理目标有：</w:t>
            </w:r>
            <w:r>
              <w:rPr>
                <w:rFonts w:hint="eastAsia" w:cs="宋体" w:asciiTheme="minorEastAsia" w:hAnsiTheme="minorEastAsia" w:eastAsiaTheme="minorEastAsia"/>
                <w:kern w:val="0"/>
                <w:szCs w:val="21"/>
              </w:rPr>
              <w:t>公司对管理体系所需的相关职能、层次和过程设定管理目标。</w:t>
            </w:r>
          </w:p>
          <w:p>
            <w:pPr>
              <w:jc w:val="left"/>
              <w:rPr>
                <w:rFonts w:hint="eastAsia" w:hAnsi="宋体" w:cs="宋体"/>
                <w:b w:val="0"/>
                <w:bCs w:val="0"/>
                <w:kern w:val="0"/>
                <w:lang w:val="en-US" w:eastAsia="zh-CN"/>
              </w:rPr>
            </w:pPr>
            <w:r>
              <w:rPr>
                <w:rFonts w:hint="eastAsia" w:hAnsi="宋体" w:cs="宋体"/>
                <w:b w:val="0"/>
                <w:bCs w:val="0"/>
                <w:kern w:val="0"/>
                <w:lang w:val="en-US" w:eastAsia="zh-CN"/>
              </w:rPr>
              <w:t>查到总经办</w:t>
            </w:r>
            <w:r>
              <w:rPr>
                <w:rFonts w:hint="eastAsia" w:hAnsi="宋体" w:cs="宋体"/>
                <w:b w:val="0"/>
                <w:bCs w:val="0"/>
                <w:kern w:val="0"/>
              </w:rPr>
              <w:t>质量、环境、职业健康安全目标</w:t>
            </w:r>
            <w:r>
              <w:rPr>
                <w:rFonts w:hint="eastAsia" w:hAnsi="宋体" w:cs="宋体"/>
                <w:b w:val="0"/>
                <w:bCs w:val="0"/>
                <w:kern w:val="0"/>
                <w:lang w:val="en-US" w:eastAsia="zh-CN"/>
              </w:rPr>
              <w:t xml:space="preserve"> 共有4项：</w:t>
            </w:r>
          </w:p>
          <w:p>
            <w:pPr>
              <w:pStyle w:val="2"/>
              <w:rPr>
                <w:rFonts w:hint="default"/>
                <w:lang w:val="en-US" w:eastAsia="zh-CN"/>
              </w:rPr>
            </w:pPr>
            <w:r>
              <w:drawing>
                <wp:inline distT="0" distB="0" distL="114300" distR="114300">
                  <wp:extent cx="7259955" cy="667385"/>
                  <wp:effectExtent l="0" t="0" r="1905"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7259955" cy="667385"/>
                          </a:xfrm>
                          <a:prstGeom prst="rect">
                            <a:avLst/>
                          </a:prstGeom>
                          <a:noFill/>
                          <a:ln>
                            <a:noFill/>
                          </a:ln>
                        </pic:spPr>
                      </pic:pic>
                    </a:graphicData>
                  </a:graphic>
                </wp:inline>
              </w:drawing>
            </w:r>
          </w:p>
          <w:p>
            <w:pPr>
              <w:jc w:val="left"/>
              <w:rPr>
                <w:rFonts w:cs="宋体" w:asciiTheme="minorEastAsia" w:hAnsiTheme="minorEastAsia" w:eastAsiaTheme="minorEastAsia"/>
                <w:kern w:val="0"/>
                <w:szCs w:val="21"/>
              </w:rPr>
            </w:pPr>
            <w:r>
              <w:rPr>
                <w:rFonts w:hint="eastAsia"/>
                <w:lang w:val="en-US" w:eastAsia="zh-CN"/>
              </w:rPr>
              <w:t>查2022年6月30日考核结果2022年1-6月目标均已经完成</w:t>
            </w:r>
            <w:r>
              <w:rPr>
                <w:rFonts w:hint="eastAsia" w:hAnsi="宋体" w:cs="宋体"/>
                <w:b w:val="0"/>
                <w:bCs w:val="0"/>
                <w:kern w:val="0"/>
                <w:lang w:val="en-US" w:eastAsia="zh-CN"/>
              </w:rPr>
              <w:t xml:space="preserve"> ，</w:t>
            </w:r>
            <w:r>
              <w:rPr>
                <w:rFonts w:hint="eastAsia" w:cs="宋体" w:asciiTheme="minorEastAsia" w:hAnsiTheme="minorEastAsia" w:eastAsiaTheme="minorEastAsia"/>
                <w:kern w:val="0"/>
                <w:szCs w:val="21"/>
              </w:rPr>
              <w:t>考核人</w:t>
            </w:r>
            <w:r>
              <w:rPr>
                <w:rFonts w:hint="eastAsia" w:cs="宋体" w:asciiTheme="minorEastAsia" w:hAnsiTheme="minorEastAsia" w:eastAsiaTheme="minorEastAsia"/>
                <w:kern w:val="0"/>
                <w:szCs w:val="21"/>
                <w:lang w:val="en-US" w:eastAsia="zh-CN"/>
              </w:rPr>
              <w:t>熊艳</w:t>
            </w: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lang w:eastAsia="zh-CN"/>
              </w:rPr>
              <w:t>主任</w:t>
            </w:r>
            <w:r>
              <w:rPr>
                <w:rFonts w:hint="eastAsia" w:cs="宋体" w:asciiTheme="minorEastAsia" w:hAnsiTheme="minorEastAsia" w:eastAsiaTheme="minorEastAsia"/>
                <w:kern w:val="0"/>
                <w:szCs w:val="21"/>
              </w:rPr>
              <w:t>介绍：公司规定每</w:t>
            </w:r>
            <w:r>
              <w:rPr>
                <w:rFonts w:hint="eastAsia" w:cs="宋体" w:asciiTheme="minorEastAsia" w:hAnsiTheme="minorEastAsia" w:eastAsiaTheme="minorEastAsia"/>
                <w:kern w:val="0"/>
                <w:szCs w:val="21"/>
                <w:lang w:val="en-US" w:eastAsia="zh-CN"/>
              </w:rPr>
              <w:t>季度</w:t>
            </w:r>
            <w:r>
              <w:rPr>
                <w:rFonts w:hint="eastAsia" w:cs="宋体" w:asciiTheme="minorEastAsia" w:hAnsiTheme="minorEastAsia" w:eastAsiaTheme="minorEastAsia"/>
                <w:kern w:val="0"/>
                <w:szCs w:val="21"/>
              </w:rPr>
              <w:t>由</w:t>
            </w: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rPr>
              <w:t>按公司管理目标考核要求统计考核公司管理目标完成情况，提交管理评审会议。</w:t>
            </w:r>
          </w:p>
          <w:p>
            <w:pPr>
              <w:spacing w:line="32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针对EO目标公司建立了环境、职业健康安全目标、指标、管理方案及运行检查表</w:t>
            </w:r>
          </w:p>
          <w:p>
            <w:r>
              <w:rPr>
                <w:rFonts w:hint="eastAsia" w:asciiTheme="minorEastAsia" w:hAnsiTheme="minorEastAsia" w:eastAsiaTheme="minorEastAsia"/>
                <w:szCs w:val="21"/>
              </w:rPr>
              <w:t>目标均可量化可测量。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监视和测量资源</w:t>
            </w:r>
          </w:p>
        </w:tc>
        <w:tc>
          <w:tcPr>
            <w:tcW w:w="960" w:type="dxa"/>
            <w:vAlign w:val="center"/>
          </w:tcPr>
          <w:p>
            <w:pPr>
              <w:rPr>
                <w:rFonts w:hint="eastAsia" w:ascii="宋体" w:hAnsi="宋体" w:eastAsia="宋体" w:cs="宋体"/>
                <w:bCs/>
                <w:color w:val="0000FF"/>
                <w:kern w:val="2"/>
                <w:sz w:val="21"/>
                <w:szCs w:val="21"/>
                <w:lang w:val="en-US" w:eastAsia="zh-CN" w:bidi="ar-SA"/>
              </w:rPr>
            </w:pPr>
            <w:r>
              <w:rPr>
                <w:rFonts w:hint="eastAsia" w:ascii="宋体" w:hAnsi="宋体" w:cs="宋体"/>
                <w:bCs/>
                <w:color w:val="auto"/>
                <w:sz w:val="21"/>
                <w:szCs w:val="21"/>
                <w:lang w:val="en-US" w:eastAsia="zh-CN"/>
              </w:rPr>
              <w:t>Q</w:t>
            </w:r>
            <w:r>
              <w:rPr>
                <w:rFonts w:hint="eastAsia" w:ascii="宋体" w:hAnsi="宋体" w:cs="宋体"/>
                <w:bCs/>
                <w:color w:val="auto"/>
                <w:sz w:val="21"/>
                <w:szCs w:val="21"/>
              </w:rPr>
              <w:t>7.1.5</w:t>
            </w:r>
          </w:p>
        </w:tc>
        <w:tc>
          <w:tcPr>
            <w:tcW w:w="10004" w:type="dxa"/>
          </w:tcPr>
          <w:p>
            <w:r>
              <w:rPr>
                <w:rFonts w:hint="eastAsia"/>
                <w:szCs w:val="21"/>
                <w:lang w:val="en-US" w:eastAsia="zh-CN"/>
              </w:rPr>
              <w:t>公司配备了钢卷尺、万用表等测量设备，定期开展内部自校准，</w:t>
            </w:r>
            <w:r>
              <w:rPr>
                <w:rFonts w:hint="eastAsia"/>
                <w:szCs w:val="21"/>
              </w:rPr>
              <w:t>没有</w:t>
            </w:r>
            <w:r>
              <w:rPr>
                <w:rFonts w:hint="eastAsia"/>
                <w:szCs w:val="21"/>
                <w:lang w:val="en-US" w:eastAsia="zh-CN"/>
              </w:rPr>
              <w:t>需要</w:t>
            </w:r>
            <w:r>
              <w:rPr>
                <w:rFonts w:hint="eastAsia"/>
                <w:szCs w:val="21"/>
              </w:rPr>
              <w:t>进行强制检定的监视测量设备。公司的监视和测量主要是通过人工进行检查，公司配备了能够胜任岗位的</w:t>
            </w:r>
            <w:r>
              <w:rPr>
                <w:rFonts w:hint="eastAsia"/>
                <w:szCs w:val="21"/>
                <w:lang w:val="en-US" w:eastAsia="zh-CN"/>
              </w:rPr>
              <w:t>人员</w:t>
            </w:r>
            <w:r>
              <w:rPr>
                <w:rFonts w:hint="eastAsia"/>
                <w:szCs w:val="21"/>
              </w:rPr>
              <w:t>，目前配备的</w:t>
            </w:r>
            <w:r>
              <w:rPr>
                <w:rFonts w:hint="eastAsia"/>
                <w:szCs w:val="21"/>
                <w:lang w:val="en-US" w:eastAsia="zh-CN"/>
              </w:rPr>
              <w:t>监视和测量资源</w:t>
            </w:r>
            <w:r>
              <w:rPr>
                <w:rFonts w:hint="eastAsia"/>
                <w:szCs w:val="21"/>
              </w:rPr>
              <w:t>均能满足要求。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楷体" w:hAnsi="楷体" w:eastAsia="楷体" w:cs="宋体"/>
                <w:kern w:val="2"/>
                <w:sz w:val="24"/>
                <w:szCs w:val="24"/>
                <w:lang w:val="en-US" w:eastAsia="zh-CN" w:bidi="ar-SA"/>
              </w:rPr>
            </w:pPr>
            <w:r>
              <w:rPr>
                <w:rFonts w:hint="eastAsia" w:ascii="楷体" w:hAnsi="楷体" w:eastAsia="楷体" w:cs="宋体"/>
                <w:bCs/>
                <w:sz w:val="24"/>
                <w:szCs w:val="24"/>
              </w:rPr>
              <w:t>环境运行控制</w:t>
            </w:r>
          </w:p>
        </w:tc>
        <w:tc>
          <w:tcPr>
            <w:tcW w:w="960" w:type="dxa"/>
            <w:vAlign w:val="top"/>
          </w:tcPr>
          <w:p>
            <w:pPr>
              <w:rPr>
                <w:rFonts w:ascii="楷体" w:hAnsi="楷体" w:eastAsia="楷体" w:cs="宋体"/>
                <w:b/>
                <w:sz w:val="24"/>
                <w:szCs w:val="24"/>
              </w:rPr>
            </w:pPr>
            <w:r>
              <w:rPr>
                <w:rFonts w:ascii="楷体" w:hAnsi="楷体" w:eastAsia="楷体" w:cs="宋体"/>
                <w:b/>
                <w:sz w:val="24"/>
                <w:szCs w:val="24"/>
              </w:rPr>
              <w:t>E8.1</w:t>
            </w:r>
          </w:p>
          <w:p>
            <w:pPr>
              <w:rPr>
                <w:rFonts w:asciiTheme="minorEastAsia" w:hAnsiTheme="minorEastAsia" w:eastAsiaTheme="minorEastAsia" w:cstheme="minorEastAsia"/>
                <w:b/>
                <w:szCs w:val="21"/>
              </w:rPr>
            </w:pPr>
          </w:p>
          <w:p>
            <w:pPr>
              <w:rPr>
                <w:rFonts w:ascii="楷体" w:hAnsi="楷体" w:eastAsia="楷体" w:cs="宋体"/>
                <w:b/>
                <w:sz w:val="24"/>
                <w:szCs w:val="24"/>
              </w:rPr>
            </w:pPr>
          </w:p>
          <w:p>
            <w:pPr>
              <w:rPr>
                <w:rFonts w:hint="eastAsia" w:ascii="楷体" w:hAnsi="楷体" w:eastAsia="楷体" w:cs="宋体"/>
                <w:kern w:val="2"/>
                <w:sz w:val="24"/>
                <w:szCs w:val="24"/>
                <w:lang w:val="en-US" w:eastAsia="zh-CN" w:bidi="ar-SA"/>
              </w:rPr>
            </w:pPr>
          </w:p>
        </w:tc>
        <w:tc>
          <w:tcPr>
            <w:tcW w:w="10004" w:type="dxa"/>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公司制定实施了《消防安全管理程序》、《环境保护管理办法》、《固体废弃物控制程序》、《能源资源管理程序》、《节约能源资源管理办法》、《仓库管理制度》、等环境管理制度。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val="en-US" w:eastAsia="zh-CN"/>
              </w:rPr>
              <w:t>总经办</w:t>
            </w:r>
            <w:r>
              <w:rPr>
                <w:rFonts w:hint="eastAsia" w:asciiTheme="minorEastAsia" w:hAnsiTheme="minorEastAsia" w:eastAsiaTheme="minorEastAsia"/>
                <w:color w:val="000000" w:themeColor="text1"/>
                <w:sz w:val="21"/>
                <w:szCs w:val="21"/>
                <w:lang w:eastAsia="zh-CN"/>
              </w:rPr>
              <w:t>主任</w:t>
            </w:r>
            <w:r>
              <w:rPr>
                <w:rFonts w:hint="eastAsia" w:asciiTheme="minorEastAsia" w:hAnsiTheme="minorEastAsia" w:eastAsiaTheme="minorEastAsia"/>
                <w:color w:val="000000" w:themeColor="text1"/>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000000" w:themeColor="text1"/>
                <w:sz w:val="21"/>
                <w:szCs w:val="21"/>
                <w:lang w:val="en-US" w:eastAsia="zh-CN"/>
              </w:rPr>
              <w:t>五</w:t>
            </w:r>
            <w:r>
              <w:rPr>
                <w:rFonts w:hint="eastAsia" w:asciiTheme="minorEastAsia" w:hAnsiTheme="minorEastAsia" w:eastAsiaTheme="minorEastAsia"/>
                <w:color w:val="000000" w:themeColor="text1"/>
                <w:sz w:val="21"/>
                <w:szCs w:val="21"/>
              </w:rPr>
              <w:t>险，未发生欠缴情况。员工工资、补贴亦未发生拖欠现象。</w:t>
            </w:r>
          </w:p>
          <w:p>
            <w:pPr>
              <w:spacing w:line="400" w:lineRule="atLeast"/>
              <w:rPr>
                <w:rFonts w:ascii="宋体" w:hAnsi="宋体"/>
                <w:szCs w:val="21"/>
              </w:rPr>
            </w:pPr>
            <w:r>
              <w:rPr>
                <w:rFonts w:hint="eastAsia"/>
                <w:lang w:val="en-US" w:eastAsia="zh-CN"/>
              </w:rPr>
              <w:t>总经办</w:t>
            </w:r>
            <w:r>
              <w:rPr>
                <w:rFonts w:hint="eastAsia"/>
                <w:lang w:eastAsia="zh-CN"/>
              </w:rPr>
              <w:t>主任</w:t>
            </w:r>
            <w:r>
              <w:rPr>
                <w:rFonts w:hint="eastAsia"/>
              </w:rPr>
              <w:t>介绍：在</w:t>
            </w:r>
            <w:r>
              <w:rPr>
                <w:rFonts w:hint="eastAsia"/>
                <w:lang w:val="en-US" w:eastAsia="zh-CN"/>
              </w:rPr>
              <w:t>江西南昌新冠肺</w:t>
            </w:r>
            <w:r>
              <w:rPr>
                <w:rFonts w:hint="eastAsia"/>
              </w:rPr>
              <w:t>炎疫情控制期间，</w:t>
            </w:r>
            <w:r>
              <w:rPr>
                <w:rFonts w:hint="eastAsia" w:ascii="宋体" w:hAnsi="宋体"/>
                <w:szCs w:val="21"/>
              </w:rPr>
              <w:t>公司</w:t>
            </w:r>
            <w:r>
              <w:rPr>
                <w:rFonts w:hint="eastAsia" w:ascii="宋体" w:hAnsi="宋体"/>
                <w:szCs w:val="21"/>
                <w:lang w:val="en-US" w:eastAsia="zh-CN"/>
              </w:rPr>
              <w:t>有停产现象，从2022年初到目前，</w:t>
            </w:r>
            <w:r>
              <w:rPr>
                <w:rFonts w:hint="eastAsia" w:ascii="宋体" w:hAnsi="宋体"/>
                <w:szCs w:val="21"/>
              </w:rPr>
              <w:t>所在的</w:t>
            </w:r>
            <w:r>
              <w:rPr>
                <w:rFonts w:hint="eastAsia" w:ascii="宋体" w:hAnsi="宋体"/>
                <w:szCs w:val="21"/>
                <w:lang w:val="en-US" w:eastAsia="zh-CN"/>
              </w:rPr>
              <w:t>厂</w:t>
            </w:r>
            <w:r>
              <w:rPr>
                <w:rFonts w:hint="eastAsia" w:ascii="宋体" w:hAnsi="宋体"/>
                <w:szCs w:val="21"/>
              </w:rPr>
              <w:t>区实行封闭管理，实行一人一卡制，外来人员</w:t>
            </w:r>
            <w:r>
              <w:rPr>
                <w:rFonts w:hint="eastAsia" w:ascii="宋体" w:hAnsi="宋体"/>
                <w:szCs w:val="21"/>
                <w:lang w:val="en-US" w:eastAsia="zh-CN"/>
              </w:rPr>
              <w:t>杜绝</w:t>
            </w:r>
            <w:r>
              <w:rPr>
                <w:rFonts w:hint="eastAsia" w:ascii="宋体" w:hAnsi="宋体"/>
                <w:szCs w:val="21"/>
              </w:rPr>
              <w:t>进入</w:t>
            </w:r>
            <w:r>
              <w:rPr>
                <w:rFonts w:hint="eastAsia" w:ascii="宋体" w:hAnsi="宋体"/>
                <w:szCs w:val="21"/>
                <w:lang w:val="en-US" w:eastAsia="zh-CN"/>
              </w:rPr>
              <w:t>厂</w:t>
            </w:r>
            <w:r>
              <w:rPr>
                <w:rFonts w:hint="eastAsia" w:ascii="宋体" w:hAnsi="宋体"/>
                <w:szCs w:val="21"/>
              </w:rPr>
              <w:t>区</w:t>
            </w:r>
            <w:r>
              <w:rPr>
                <w:rFonts w:hint="eastAsia" w:ascii="宋体" w:hAnsi="宋体"/>
                <w:szCs w:val="21"/>
                <w:lang w:eastAsia="zh-CN"/>
              </w:rPr>
              <w:t>，</w:t>
            </w:r>
            <w:r>
              <w:rPr>
                <w:rFonts w:hint="eastAsia" w:ascii="宋体" w:hAnsi="宋体"/>
                <w:szCs w:val="21"/>
                <w:lang w:val="en-US" w:eastAsia="zh-CN"/>
              </w:rPr>
              <w:t>随着疫情的逐渐好转，公司对需进入的外来人员</w:t>
            </w:r>
            <w:r>
              <w:rPr>
                <w:rFonts w:hint="eastAsia" w:ascii="宋体" w:hAnsi="宋体"/>
                <w:szCs w:val="21"/>
              </w:rPr>
              <w:t>必须进行登记</w:t>
            </w:r>
            <w:r>
              <w:rPr>
                <w:rFonts w:hint="eastAsia" w:ascii="宋体" w:hAnsi="宋体"/>
                <w:szCs w:val="21"/>
                <w:lang w:val="en-US" w:eastAsia="zh-CN"/>
              </w:rPr>
              <w:t>验码</w:t>
            </w:r>
            <w:r>
              <w:rPr>
                <w:rFonts w:hint="eastAsia" w:ascii="宋体" w:hAnsi="宋体"/>
                <w:szCs w:val="21"/>
              </w:rPr>
              <w:t>接受门岗人员的基本信息询问，测量体温合格后，</w:t>
            </w:r>
            <w:r>
              <w:rPr>
                <w:rFonts w:hint="eastAsia" w:ascii="宋体" w:hAnsi="宋体"/>
                <w:szCs w:val="21"/>
                <w:lang w:val="en-US" w:eastAsia="zh-CN"/>
              </w:rPr>
              <w:t>扫码合格后</w:t>
            </w:r>
            <w:r>
              <w:rPr>
                <w:rFonts w:hint="eastAsia" w:ascii="宋体" w:hAnsi="宋体"/>
                <w:szCs w:val="21"/>
              </w:rPr>
              <w:t>方可进入</w:t>
            </w:r>
            <w:r>
              <w:rPr>
                <w:rFonts w:hint="eastAsia" w:ascii="宋体" w:hAnsi="宋体"/>
                <w:szCs w:val="21"/>
                <w:lang w:val="en-US" w:eastAsia="zh-CN"/>
              </w:rPr>
              <w:t>厂</w:t>
            </w:r>
            <w:r>
              <w:rPr>
                <w:rFonts w:hint="eastAsia" w:ascii="宋体" w:hAnsi="宋体"/>
                <w:szCs w:val="21"/>
              </w:rPr>
              <w:t>区。现场标识有一人一卡及外来人员登记等温馨提示。</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楷体" w:hAnsi="楷体" w:eastAsia="楷体" w:cs="宋体"/>
                <w:kern w:val="2"/>
                <w:sz w:val="24"/>
                <w:szCs w:val="24"/>
                <w:lang w:val="en-US" w:eastAsia="zh-CN" w:bidi="ar-SA"/>
              </w:rPr>
            </w:pPr>
            <w:r>
              <w:rPr>
                <w:rFonts w:hint="eastAsia" w:ascii="楷体" w:hAnsi="楷体" w:eastAsia="楷体" w:cs="宋体"/>
                <w:bCs/>
                <w:sz w:val="24"/>
                <w:szCs w:val="24"/>
              </w:rPr>
              <w:t>应急准备和响应</w:t>
            </w:r>
          </w:p>
        </w:tc>
        <w:tc>
          <w:tcPr>
            <w:tcW w:w="960" w:type="dxa"/>
            <w:vAlign w:val="top"/>
          </w:tcPr>
          <w:p>
            <w:pPr>
              <w:rPr>
                <w:rFonts w:ascii="楷体" w:hAnsi="楷体" w:eastAsia="楷体" w:cs="宋体"/>
                <w:b/>
                <w:sz w:val="24"/>
                <w:szCs w:val="24"/>
              </w:rPr>
            </w:pPr>
            <w:r>
              <w:rPr>
                <w:rFonts w:ascii="楷体" w:hAnsi="楷体" w:eastAsia="楷体" w:cs="宋体"/>
                <w:b/>
                <w:sz w:val="24"/>
                <w:szCs w:val="24"/>
              </w:rPr>
              <w:t>E8.2</w:t>
            </w:r>
          </w:p>
          <w:p>
            <w:pPr>
              <w:rPr>
                <w:rFonts w:hint="eastAsia" w:ascii="楷体" w:hAnsi="楷体" w:eastAsia="楷体" w:cs="宋体"/>
                <w:kern w:val="2"/>
                <w:sz w:val="24"/>
                <w:szCs w:val="24"/>
                <w:lang w:val="en-US" w:eastAsia="zh-CN" w:bidi="ar-SA"/>
              </w:rPr>
            </w:pPr>
          </w:p>
        </w:tc>
        <w:tc>
          <w:tcPr>
            <w:tcW w:w="10004" w:type="dxa"/>
          </w:tcPr>
          <w:p>
            <w:pPr>
              <w:keepNext w:val="0"/>
              <w:keepLines w:val="0"/>
              <w:pageBreakBefore w:val="0"/>
              <w:widowControl w:val="0"/>
              <w:kinsoku/>
              <w:wordWrap/>
              <w:overflowPunct/>
              <w:topLinePunct w:val="0"/>
              <w:autoSpaceDE/>
              <w:autoSpaceDN/>
              <w:bidi w:val="0"/>
              <w:adjustRightInd/>
              <w:snapToGrid/>
              <w:spacing w:line="320" w:lineRule="exact"/>
              <w:ind w:left="210" w:hanging="210" w:hangingChars="100"/>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应急准备与相应活动的演练及对预案可行性的评价(当有规定时) </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w:t>
            </w:r>
            <w:r>
              <w:rPr>
                <w:rFonts w:hint="eastAsia" w:asciiTheme="minorEastAsia" w:hAnsiTheme="minorEastAsia" w:eastAsiaTheme="minorEastAsia" w:cstheme="minorEastAsia"/>
                <w:sz w:val="21"/>
                <w:szCs w:val="21"/>
                <w:lang w:val="en-US" w:eastAsia="zh-CN"/>
              </w:rPr>
              <w:t>相应的</w:t>
            </w:r>
            <w:r>
              <w:rPr>
                <w:rFonts w:hint="eastAsia" w:asciiTheme="minorEastAsia" w:hAnsiTheme="minorEastAsia" w:eastAsiaTheme="minorEastAsia" w:cstheme="minorEastAsia"/>
                <w:sz w:val="21"/>
                <w:szCs w:val="21"/>
              </w:rPr>
              <w:t>应急预案，其中包括目的、适用范围、职责、应急处理细则、演习、必备资料等，相关内容基本充分。</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应急设施配置：在办公场所内、仓库内均配备了灭火器等消防设施，状态良好。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日日</w:t>
            </w: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val="en-US" w:eastAsia="zh-CN"/>
              </w:rPr>
              <w:t>生产车间、采购</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rPr>
              <w:t>、财务部等部门，在公司内部组织了消防演练。</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演练的内容是模仿发生火情，公司领导按照“应急预案”规定的情况进行灭火。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现场演练情况如下：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演练前，由生产</w:t>
            </w:r>
            <w:r>
              <w:rPr>
                <w:rFonts w:hint="eastAsia" w:asciiTheme="minorEastAsia" w:hAnsiTheme="minorEastAsia" w:eastAsiaTheme="minorEastAsia" w:cstheme="minorEastAsia"/>
                <w:sz w:val="21"/>
                <w:szCs w:val="21"/>
                <w:lang w:val="en-US" w:eastAsia="zh-CN"/>
              </w:rPr>
              <w:t>车间</w:t>
            </w:r>
            <w:r>
              <w:rPr>
                <w:rFonts w:hint="eastAsia" w:asciiTheme="minorEastAsia" w:hAnsiTheme="minorEastAsia" w:eastAsiaTheme="minorEastAsia" w:cstheme="minorEastAsia"/>
                <w:sz w:val="21"/>
                <w:szCs w:val="21"/>
              </w:rPr>
              <w:t>经理对演练方案进行了培训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r>
              <w:rPr>
                <w:rFonts w:hint="eastAsia" w:asciiTheme="minorEastAsia" w:hAnsiTheme="minorEastAsia" w:eastAsiaTheme="minorEastAsia" w:cstheme="minorEastAsia"/>
                <w:sz w:val="21"/>
                <w:szCs w:val="21"/>
              </w:rPr>
              <w:t>由应急组长</w:t>
            </w:r>
            <w:r>
              <w:rPr>
                <w:rFonts w:hint="eastAsia" w:asciiTheme="minorEastAsia" w:hAnsiTheme="minorEastAsia" w:eastAsiaTheme="minorEastAsia" w:cstheme="minorEastAsia"/>
                <w:sz w:val="21"/>
                <w:szCs w:val="21"/>
                <w:lang w:val="en-US" w:eastAsia="zh-CN"/>
              </w:rPr>
              <w:t>徐伟</w:t>
            </w:r>
            <w:r>
              <w:rPr>
                <w:rFonts w:hint="eastAsia" w:asciiTheme="minorEastAsia" w:hAnsiTheme="minorEastAsia" w:eastAsiaTheme="minorEastAsia" w:cstheme="minorEastAsia"/>
                <w:sz w:val="21"/>
                <w:szCs w:val="21"/>
              </w:rPr>
              <w:t>宣布本次</w:t>
            </w:r>
            <w:r>
              <w:rPr>
                <w:rFonts w:hint="eastAsia" w:asciiTheme="minorEastAsia" w:hAnsiTheme="minorEastAsia" w:eastAsiaTheme="minorEastAsia" w:cstheme="minorEastAsia"/>
                <w:sz w:val="21"/>
                <w:szCs w:val="21"/>
                <w:lang w:val="en-US" w:eastAsia="zh-CN"/>
              </w:rPr>
              <w:t>消防</w:t>
            </w:r>
            <w:r>
              <w:rPr>
                <w:rFonts w:hint="eastAsia" w:asciiTheme="minorEastAsia" w:hAnsiTheme="minorEastAsia" w:eastAsiaTheme="minorEastAsia" w:cstheme="minorEastAsia"/>
                <w:sz w:val="21"/>
                <w:szCs w:val="21"/>
              </w:rPr>
              <w:t>应急演练结束。应急准备及响应程序符合实际、内容充分、规定有效，经评审无需修定。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vAlign w:val="top"/>
          </w:tcPr>
          <w:p>
            <w:pPr>
              <w:spacing w:line="3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绩效</w:t>
            </w:r>
            <w:r>
              <w:rPr>
                <w:rFonts w:hint="eastAsia" w:cs="宋体" w:asciiTheme="minorEastAsia" w:hAnsiTheme="minorEastAsia" w:eastAsiaTheme="minorEastAsia"/>
                <w:szCs w:val="21"/>
                <w:lang w:val="en-US" w:eastAsia="zh-CN"/>
              </w:rPr>
              <w:t>评价</w:t>
            </w:r>
            <w:r>
              <w:rPr>
                <w:rFonts w:hint="eastAsia" w:cs="宋体" w:asciiTheme="minorEastAsia" w:hAnsiTheme="minorEastAsia" w:eastAsiaTheme="minorEastAsia"/>
                <w:szCs w:val="21"/>
              </w:rPr>
              <w:t xml:space="preserve"> </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监视、分析评价和测量</w:t>
            </w:r>
            <w:r>
              <w:rPr>
                <w:rFonts w:hint="eastAsia" w:cs="宋体" w:asciiTheme="minorEastAsia" w:hAnsiTheme="minorEastAsia" w:eastAsiaTheme="minorEastAsia"/>
                <w:szCs w:val="21"/>
              </w:rPr>
              <w:t>总则</w:t>
            </w:r>
          </w:p>
          <w:p>
            <w:pPr>
              <w:spacing w:line="320" w:lineRule="exact"/>
              <w:rPr>
                <w:rFonts w:hint="eastAsia" w:cs="宋体" w:asciiTheme="minorEastAsia" w:hAnsiTheme="minorEastAsia" w:eastAsiaTheme="minorEastAsia"/>
                <w:kern w:val="2"/>
                <w:sz w:val="21"/>
                <w:szCs w:val="21"/>
                <w:lang w:val="en-US" w:eastAsia="zh-CN" w:bidi="ar-SA"/>
              </w:rPr>
            </w:pPr>
          </w:p>
        </w:tc>
        <w:tc>
          <w:tcPr>
            <w:tcW w:w="960" w:type="dxa"/>
            <w:vAlign w:val="top"/>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szCs w:val="21"/>
                <w:lang w:val="en-US" w:eastAsia="zh-CN"/>
              </w:rPr>
              <w:t>E</w:t>
            </w:r>
            <w:r>
              <w:rPr>
                <w:rFonts w:hint="eastAsia" w:asciiTheme="minorEastAsia" w:hAnsiTheme="minorEastAsia" w:eastAsiaTheme="minorEastAsia"/>
                <w:szCs w:val="21"/>
              </w:rPr>
              <w:t>9.1.1</w:t>
            </w:r>
          </w:p>
          <w:p>
            <w:pPr>
              <w:spacing w:line="320" w:lineRule="exact"/>
              <w:rPr>
                <w:rFonts w:hint="eastAsia" w:cs="宋体" w:asciiTheme="minorEastAsia" w:hAnsiTheme="minorEastAsia" w:eastAsiaTheme="minorEastAsia"/>
                <w:color w:val="000000"/>
                <w:kern w:val="0"/>
                <w:sz w:val="21"/>
                <w:szCs w:val="21"/>
                <w:lang w:val="en-US" w:eastAsia="zh-CN" w:bidi="ar-SA"/>
              </w:rPr>
            </w:pPr>
          </w:p>
        </w:tc>
        <w:tc>
          <w:tcPr>
            <w:tcW w:w="10004" w:type="dxa"/>
          </w:tcPr>
          <w:p>
            <w:r>
              <w:rPr>
                <w:rFonts w:hint="eastAsia" w:cs="宋体" w:asciiTheme="minorEastAsia" w:hAnsiTheme="minorEastAsia" w:eastAsiaTheme="minorEastAsia"/>
                <w:szCs w:val="21"/>
                <w:lang w:val="en-US" w:eastAsia="zh-CN"/>
              </w:rPr>
              <w:t>总经办</w:t>
            </w:r>
            <w:r>
              <w:rPr>
                <w:rFonts w:hint="eastAsia" w:cs="宋体" w:asciiTheme="minorEastAsia" w:hAnsiTheme="minorEastAsia" w:eastAsiaTheme="minorEastAsia"/>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6月-2022年6月</w:t>
            </w:r>
            <w:r>
              <w:rPr>
                <w:rFonts w:hint="eastAsia" w:cs="宋体" w:asciiTheme="minorEastAsia" w:hAnsiTheme="minorEastAsia" w:eastAsiaTheme="minorEastAsia"/>
                <w:szCs w:val="21"/>
              </w:rPr>
              <w:t>的目标完成情况，公司及各部门的管理目标均能完成。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320" w:lineRule="exact"/>
              <w:rPr>
                <w:rFonts w:cs="宋体" w:asciiTheme="minorEastAsia" w:hAnsiTheme="minorEastAsia" w:eastAsiaTheme="minorEastAsia"/>
                <w:color w:val="000000"/>
                <w:kern w:val="0"/>
                <w:szCs w:val="21"/>
              </w:rPr>
            </w:pPr>
          </w:p>
          <w:p>
            <w:pPr>
              <w:spacing w:line="320" w:lineRule="exact"/>
              <w:rPr>
                <w:rFonts w:hint="eastAsia" w:cs="宋体" w:asciiTheme="minorEastAsia" w:hAnsiTheme="minorEastAsia" w:eastAsiaTheme="minorEastAsia"/>
                <w:kern w:val="2"/>
                <w:sz w:val="21"/>
                <w:szCs w:val="21"/>
                <w:lang w:val="en-US" w:eastAsia="zh-CN" w:bidi="ar-SA"/>
              </w:rPr>
            </w:pPr>
          </w:p>
        </w:tc>
        <w:tc>
          <w:tcPr>
            <w:tcW w:w="960" w:type="dxa"/>
            <w:vAlign w:val="top"/>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QE9.2</w:t>
            </w:r>
          </w:p>
          <w:p>
            <w:pPr>
              <w:spacing w:line="320" w:lineRule="exact"/>
              <w:rPr>
                <w:rFonts w:cs="宋体" w:asciiTheme="minorEastAsia" w:hAnsiTheme="minorEastAsia" w:eastAsiaTheme="minorEastAsia"/>
                <w:color w:val="000000"/>
                <w:kern w:val="0"/>
                <w:szCs w:val="21"/>
              </w:rPr>
            </w:pPr>
          </w:p>
          <w:p>
            <w:pPr>
              <w:spacing w:line="320" w:lineRule="exact"/>
              <w:rPr>
                <w:rFonts w:hint="eastAsia" w:cs="宋体" w:asciiTheme="minorEastAsia" w:hAnsiTheme="minorEastAsia" w:eastAsiaTheme="minorEastAsia"/>
                <w:kern w:val="2"/>
                <w:sz w:val="21"/>
                <w:szCs w:val="21"/>
                <w:lang w:val="en-US" w:eastAsia="zh-CN" w:bidi="ar-SA"/>
              </w:rPr>
            </w:pPr>
          </w:p>
        </w:tc>
        <w:tc>
          <w:tcPr>
            <w:tcW w:w="10004" w:type="dxa"/>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由管理者代表</w:t>
            </w:r>
            <w:r>
              <w:rPr>
                <w:rFonts w:hint="eastAsia" w:ascii="宋体" w:hAnsi="宋体"/>
                <w:sz w:val="21"/>
                <w:szCs w:val="21"/>
                <w:lang w:val="en-US" w:eastAsia="zh-CN"/>
              </w:rPr>
              <w:t>熊艳</w:t>
            </w:r>
            <w:r>
              <w:rPr>
                <w:rFonts w:hint="eastAsia" w:asciiTheme="minorEastAsia" w:hAnsiTheme="minorEastAsia" w:eastAsiaTheme="minorEastAsia"/>
                <w:szCs w:val="21"/>
              </w:rPr>
              <w:t>组织内部审核，一般每年进行一次内部审核，时间间隔不超过12个月，抽查最近一次的内部审核情况：</w:t>
            </w:r>
          </w:p>
          <w:p>
            <w:pPr>
              <w:autoSpaceDE w:val="0"/>
              <w:autoSpaceDN w:val="0"/>
              <w:adjustRightInd w:val="0"/>
              <w:spacing w:line="240" w:lineRule="atLeast"/>
              <w:rPr>
                <w:rFonts w:ascii="华文中宋" w:hAnsi="华文中宋" w:eastAsia="华文中宋"/>
                <w:b/>
                <w:bCs/>
                <w:color w:val="000000"/>
                <w:sz w:val="36"/>
                <w:szCs w:val="32"/>
                <w:u w:val="single"/>
              </w:rPr>
            </w:pPr>
            <w:r>
              <w:rPr>
                <w:rFonts w:hint="eastAsia" w:asciiTheme="minorEastAsia" w:hAnsiTheme="minorEastAsia" w:eastAsiaTheme="minorEastAsia"/>
                <w:szCs w:val="21"/>
              </w:rPr>
              <w:t>年度审核计划：提供《内部审核实施计划》，其内容已包括了审核目的、范围、准则、审核方法、日期</w:t>
            </w:r>
          </w:p>
          <w:p>
            <w:pPr>
              <w:spacing w:line="320" w:lineRule="exact"/>
              <w:ind w:left="-2" w:leftChars="-1"/>
              <w:rPr>
                <w:rFonts w:asciiTheme="minorEastAsia" w:hAnsiTheme="minorEastAsia" w:eastAsiaTheme="minorEastAsia"/>
                <w:b w:val="0"/>
                <w:bCs w:val="0"/>
                <w:sz w:val="21"/>
                <w:szCs w:val="21"/>
              </w:rPr>
            </w:pPr>
            <w:r>
              <w:rPr>
                <w:rFonts w:hint="eastAsia" w:asciiTheme="minorEastAsia" w:hAnsiTheme="minorEastAsia" w:eastAsiaTheme="minorEastAsia"/>
                <w:szCs w:val="21"/>
              </w:rPr>
              <w:t xml:space="preserve"> 计划编制：</w:t>
            </w:r>
            <w:r>
              <w:rPr>
                <w:rFonts w:hint="eastAsia" w:asciiTheme="minorEastAsia" w:hAnsiTheme="minorEastAsia" w:eastAsiaTheme="minorEastAsia"/>
                <w:bCs/>
                <w:szCs w:val="21"/>
                <w:lang w:val="en-US" w:eastAsia="zh-CN"/>
              </w:rPr>
              <w:t>熊艳</w:t>
            </w:r>
            <w:r>
              <w:rPr>
                <w:rFonts w:hint="eastAsia" w:asciiTheme="minorEastAsia" w:hAnsiTheme="minorEastAsia" w:eastAsiaTheme="minorEastAsia"/>
                <w:szCs w:val="21"/>
              </w:rPr>
              <w:t>. 审批/日期：</w:t>
            </w:r>
            <w:r>
              <w:rPr>
                <w:rFonts w:hint="eastAsia" w:asciiTheme="minorEastAsia" w:hAnsiTheme="minorEastAsia" w:eastAsiaTheme="minorEastAsia"/>
                <w:szCs w:val="21"/>
                <w:lang w:val="en-US" w:eastAsia="zh-CN"/>
              </w:rPr>
              <w:t>周晓春</w:t>
            </w:r>
            <w:r>
              <w:rPr>
                <w:rFonts w:hint="eastAsia" w:asciiTheme="minorEastAsia" w:hAnsiTheme="minorEastAsia" w:eastAsiaTheme="minorEastAsia"/>
                <w:b w:val="0"/>
                <w:bCs w:val="0"/>
                <w:sz w:val="21"/>
                <w:szCs w:val="21"/>
              </w:rPr>
              <w:t xml:space="preserve"> </w:t>
            </w:r>
            <w:r>
              <w:rPr>
                <w:rFonts w:hint="eastAsia" w:ascii="华文中宋" w:hAnsi="华文中宋" w:eastAsia="华文中宋"/>
                <w:b w:val="0"/>
                <w:bCs w:val="0"/>
                <w:color w:val="000000"/>
                <w:sz w:val="21"/>
                <w:szCs w:val="21"/>
              </w:rPr>
              <w:t xml:space="preserve"> </w:t>
            </w:r>
            <w:r>
              <w:rPr>
                <w:rFonts w:ascii="宋体" w:hAnsi="宋体"/>
                <w:b w:val="0"/>
                <w:bCs w:val="0"/>
                <w:sz w:val="21"/>
                <w:szCs w:val="21"/>
              </w:rPr>
              <w:t>20</w:t>
            </w:r>
            <w:r>
              <w:rPr>
                <w:rFonts w:hint="eastAsia" w:ascii="宋体" w:hAnsi="宋体"/>
                <w:b w:val="0"/>
                <w:bCs w:val="0"/>
                <w:sz w:val="21"/>
                <w:szCs w:val="21"/>
                <w:lang w:val="en-US" w:eastAsia="zh-CN"/>
              </w:rPr>
              <w:t>21</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6</w:t>
            </w:r>
            <w:r>
              <w:rPr>
                <w:rFonts w:hint="eastAsia" w:ascii="宋体" w:hAnsi="宋体"/>
                <w:b w:val="0"/>
                <w:bCs w:val="0"/>
                <w:sz w:val="21"/>
                <w:szCs w:val="21"/>
              </w:rPr>
              <w:t>日</w:t>
            </w:r>
            <w:r>
              <w:rPr>
                <w:rFonts w:hint="eastAsia" w:ascii="华文中宋" w:hAnsi="华文中宋" w:eastAsia="华文中宋"/>
                <w:b w:val="0"/>
                <w:bCs w:val="0"/>
                <w:color w:val="000000"/>
                <w:sz w:val="21"/>
                <w:szCs w:val="21"/>
              </w:rPr>
              <w:t xml:space="preserve"> </w:t>
            </w:r>
            <w:r>
              <w:rPr>
                <w:rFonts w:hint="eastAsia" w:ascii="华文中宋" w:hAnsi="华文中宋" w:eastAsia="华文中宋"/>
                <w:b w:val="0"/>
                <w:bCs w:val="0"/>
                <w:color w:val="000000"/>
                <w:sz w:val="21"/>
                <w:szCs w:val="21"/>
                <w:lang w:val="en-US" w:eastAsia="zh-CN"/>
              </w:rPr>
              <w:t>审核时间：</w:t>
            </w:r>
            <w:r>
              <w:rPr>
                <w:rFonts w:ascii="宋体" w:hAnsi="宋体"/>
                <w:b w:val="0"/>
                <w:bCs w:val="0"/>
                <w:sz w:val="21"/>
                <w:szCs w:val="21"/>
              </w:rPr>
              <w:t>20</w:t>
            </w:r>
            <w:r>
              <w:rPr>
                <w:rFonts w:hint="eastAsia" w:ascii="宋体" w:hAnsi="宋体"/>
                <w:b w:val="0"/>
                <w:bCs w:val="0"/>
                <w:sz w:val="21"/>
                <w:szCs w:val="21"/>
                <w:lang w:val="en-US" w:eastAsia="zh-CN"/>
              </w:rPr>
              <w:t>21</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08</w:t>
            </w:r>
            <w:r>
              <w:rPr>
                <w:rFonts w:hint="eastAsia" w:ascii="宋体" w:hAnsi="宋体"/>
                <w:b w:val="0"/>
                <w:bCs w:val="0"/>
                <w:sz w:val="21"/>
                <w:szCs w:val="21"/>
              </w:rPr>
              <w:t>-</w:t>
            </w:r>
            <w:r>
              <w:rPr>
                <w:rFonts w:hint="eastAsia" w:ascii="宋体" w:hAnsi="宋体"/>
                <w:b w:val="0"/>
                <w:bCs w:val="0"/>
                <w:sz w:val="21"/>
                <w:szCs w:val="21"/>
                <w:lang w:val="en-US" w:eastAsia="zh-CN"/>
              </w:rPr>
              <w:t>09</w:t>
            </w:r>
            <w:r>
              <w:rPr>
                <w:rFonts w:hint="eastAsia" w:ascii="宋体" w:hAnsi="宋体"/>
                <w:b w:val="0"/>
                <w:bCs w:val="0"/>
                <w:sz w:val="21"/>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560" w:lineRule="exact"/>
              <w:ind w:firstLine="315" w:firstLineChars="150"/>
              <w:rPr>
                <w:rFonts w:hint="default" w:asciiTheme="minorEastAsia" w:hAnsiTheme="minorEastAsia" w:eastAsiaTheme="minorEastAsia"/>
                <w:sz w:val="21"/>
                <w:szCs w:val="21"/>
                <w:lang w:val="en-US"/>
              </w:rPr>
            </w:pPr>
            <w:r>
              <w:rPr>
                <w:rFonts w:hint="eastAsia" w:asciiTheme="minorEastAsia" w:hAnsiTheme="minorEastAsia" w:eastAsiaTheme="minorEastAsia"/>
                <w:szCs w:val="21"/>
              </w:rPr>
              <w:t>审核依据：GB/T19001-2016、GB/T24001-2016、GB/T45001-2020的标准、体系文件、顾客要求、相关法律法规等。内部审核实施：</w:t>
            </w:r>
            <w:r>
              <w:rPr>
                <w:rFonts w:hint="eastAsia" w:ascii="宋体" w:hAnsi="宋体"/>
                <w:sz w:val="21"/>
                <w:szCs w:val="21"/>
              </w:rPr>
              <w:t>组长：</w:t>
            </w:r>
            <w:r>
              <w:rPr>
                <w:rFonts w:hint="eastAsia" w:ascii="宋体" w:hAnsi="宋体"/>
                <w:sz w:val="21"/>
                <w:szCs w:val="21"/>
                <w:lang w:val="en-US" w:eastAsia="zh-CN"/>
              </w:rPr>
              <w:t>熊艳</w:t>
            </w:r>
            <w:r>
              <w:rPr>
                <w:rFonts w:hint="eastAsia" w:ascii="宋体" w:hAnsi="宋体"/>
                <w:sz w:val="21"/>
                <w:szCs w:val="21"/>
              </w:rPr>
              <w:t xml:space="preserve">   审核组成员：</w:t>
            </w:r>
            <w:r>
              <w:rPr>
                <w:rFonts w:hint="eastAsia" w:ascii="宋体" w:hAnsi="宋体"/>
                <w:sz w:val="21"/>
                <w:szCs w:val="21"/>
                <w:lang w:val="en-US" w:eastAsia="zh-CN"/>
              </w:rPr>
              <w:t>江丽萍</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审核时间 </w:t>
            </w:r>
            <w:r>
              <w:rPr>
                <w:rFonts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09</w:t>
            </w:r>
            <w:r>
              <w:rPr>
                <w:rFonts w:hint="eastAsia" w:ascii="宋体" w:hAnsi="宋体"/>
                <w:sz w:val="21"/>
                <w:szCs w:val="21"/>
              </w:rPr>
              <w:t>日</w:t>
            </w:r>
            <w:r>
              <w:rPr>
                <w:rFonts w:hint="eastAsia" w:asciiTheme="minorEastAsia" w:hAnsiTheme="minorEastAsia" w:eastAsiaTheme="minorEastAsia"/>
                <w:bCs/>
                <w:sz w:val="21"/>
                <w:szCs w:val="21"/>
              </w:rPr>
              <w:t>，共</w:t>
            </w:r>
            <w:r>
              <w:rPr>
                <w:rFonts w:hint="eastAsia" w:asciiTheme="minorEastAsia" w:hAnsiTheme="minorEastAsia" w:eastAsiaTheme="minorEastAsia"/>
                <w:bCs/>
                <w:sz w:val="21"/>
                <w:szCs w:val="21"/>
                <w:lang w:val="en-US" w:eastAsia="zh-CN"/>
              </w:rPr>
              <w:t>2</w:t>
            </w:r>
            <w:r>
              <w:rPr>
                <w:rFonts w:hint="eastAsia" w:asciiTheme="minorEastAsia" w:hAnsiTheme="minorEastAsia" w:eastAsiaTheme="minorEastAsia"/>
                <w:bCs/>
                <w:sz w:val="21"/>
                <w:szCs w:val="21"/>
              </w:rPr>
              <w:t>天</w:t>
            </w:r>
            <w:r>
              <w:rPr>
                <w:rFonts w:hint="eastAsia" w:asciiTheme="minorEastAsia" w:hAnsiTheme="minorEastAsia" w:eastAsiaTheme="minorEastAsia"/>
                <w:bCs/>
                <w:szCs w:val="21"/>
              </w:rPr>
              <w:t>。</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审核日程安排见附件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审核按计划进行，经询问查2名内审员经内部培训合格，培训教师：咨询师 内审员能力尚可。</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采购部</w:t>
            </w:r>
            <w:r>
              <w:rPr>
                <w:rFonts w:hint="eastAsia" w:asciiTheme="minorEastAsia" w:hAnsiTheme="minorEastAsia" w:eastAsiaTheme="minorEastAsia"/>
                <w:szCs w:val="21"/>
              </w:rPr>
              <w:t>等部门的审核记录，条款与策划一致，记录真实、完整。</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个一般不符合项，不符合</w:t>
            </w:r>
            <w:r>
              <w:rPr>
                <w:rFonts w:hint="eastAsia" w:asciiTheme="minorEastAsia" w:hAnsiTheme="minorEastAsia" w:eastAsiaTheme="minorEastAsia"/>
                <w:szCs w:val="21"/>
                <w:lang w:val="en-US" w:eastAsia="zh-CN"/>
              </w:rPr>
              <w:t>QEO7.5、QEO7.2</w:t>
            </w:r>
            <w:r>
              <w:rPr>
                <w:rFonts w:hint="eastAsia" w:asciiTheme="minorEastAsia" w:hAnsiTheme="minorEastAsia" w:eastAsiaTheme="minorEastAsia"/>
                <w:szCs w:val="21"/>
              </w:rPr>
              <w:t>针对这</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个不合格，责任部门已分析了原因并采取了纠正措施，按要求进行了整改，最后内审员进行了验证，纠正措施实施有效。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查公司内部审核的资料基本完整，但需要重视审核</w:t>
            </w:r>
            <w:r>
              <w:rPr>
                <w:rFonts w:hint="eastAsia" w:asciiTheme="minorEastAsia" w:hAnsiTheme="minorEastAsia" w:eastAsiaTheme="minorEastAsia"/>
                <w:szCs w:val="21"/>
                <w:lang w:val="en-US" w:eastAsia="zh-CN"/>
              </w:rPr>
              <w:t>证据的</w:t>
            </w:r>
            <w:r>
              <w:rPr>
                <w:rFonts w:hint="eastAsia" w:asciiTheme="minorEastAsia" w:hAnsiTheme="minorEastAsia" w:eastAsiaTheme="minorEastAsia"/>
                <w:szCs w:val="21"/>
              </w:rPr>
              <w:t>可追溯性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内审员经验</w:t>
            </w:r>
            <w:r>
              <w:rPr>
                <w:rFonts w:hint="eastAsia" w:asciiTheme="minorEastAsia" w:hAnsiTheme="minorEastAsia" w:eastAsiaTheme="minorEastAsia"/>
                <w:szCs w:val="21"/>
              </w:rPr>
              <w:t>存在一定不足，已和部门负责人交流。</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QE10.2</w:t>
            </w:r>
          </w:p>
          <w:p>
            <w:pPr>
              <w:spacing w:line="320" w:lineRule="exact"/>
              <w:rPr>
                <w:rFonts w:cs="宋体" w:asciiTheme="minorEastAsia" w:hAnsiTheme="minorEastAsia" w:eastAsiaTheme="minorEastAsia"/>
                <w:szCs w:val="21"/>
              </w:rPr>
            </w:pPr>
          </w:p>
        </w:tc>
        <w:tc>
          <w:tcPr>
            <w:tcW w:w="10004" w:type="dxa"/>
            <w:vAlign w:val="center"/>
          </w:tcPr>
          <w:p>
            <w:pPr>
              <w:snapToGrid w:val="0"/>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公司对内审时发现的不符合项进行了原因分析、纠正措施和验证，详见9.2审核记录。</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公司对纠正及预防措施的管理基本符合要求。</w:t>
            </w:r>
          </w:p>
        </w:tc>
        <w:tc>
          <w:tcPr>
            <w:tcW w:w="1585"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环境因素/危险源</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E6.1.2</w:t>
            </w:r>
          </w:p>
          <w:p>
            <w:pPr>
              <w:spacing w:line="320" w:lineRule="exact"/>
              <w:rPr>
                <w:rFonts w:cs="Arial" w:asciiTheme="minorEastAsia" w:hAnsiTheme="minorEastAsia" w:eastAsiaTheme="minorEastAsia"/>
                <w:szCs w:val="21"/>
              </w:rPr>
            </w:pPr>
          </w:p>
        </w:tc>
        <w:tc>
          <w:tcPr>
            <w:tcW w:w="10004" w:type="dxa"/>
            <w:vAlign w:val="center"/>
          </w:tcPr>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w:t>
            </w:r>
            <w:r>
              <w:rPr>
                <w:rFonts w:hint="eastAsia" w:cs="楷体" w:asciiTheme="minorEastAsia" w:hAnsiTheme="minorEastAsia" w:eastAsiaTheme="minorEastAsia"/>
                <w:szCs w:val="21"/>
                <w:lang w:val="en-US" w:eastAsia="zh-CN"/>
              </w:rPr>
              <w:t>公司</w:t>
            </w:r>
            <w:r>
              <w:rPr>
                <w:rFonts w:hint="eastAsia" w:cs="楷体" w:asciiTheme="minorEastAsia" w:hAnsiTheme="minorEastAsia" w:eastAsiaTheme="minorEastAsia"/>
                <w:szCs w:val="21"/>
              </w:rPr>
              <w:t>识别了本部门在办公、</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检验</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销售</w:t>
            </w:r>
            <w:r>
              <w:rPr>
                <w:rFonts w:hint="eastAsia" w:cs="楷体" w:asciiTheme="minorEastAsia" w:hAnsiTheme="minorEastAsia" w:eastAsiaTheme="minorEastAsia"/>
                <w:szCs w:val="21"/>
              </w:rPr>
              <w:t>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经评价涉及部门有2项重要环境因素：火灾发生、</w:t>
            </w:r>
            <w:r>
              <w:rPr>
                <w:rFonts w:hint="eastAsia" w:cs="楷体" w:asciiTheme="minorEastAsia" w:hAnsiTheme="minorEastAsia" w:eastAsiaTheme="minorEastAsia"/>
                <w:szCs w:val="21"/>
                <w:lang w:val="en-US" w:eastAsia="zh-CN"/>
              </w:rPr>
              <w:t>固废</w:t>
            </w:r>
            <w:r>
              <w:rPr>
                <w:rFonts w:hint="eastAsia" w:cs="楷体" w:asciiTheme="minorEastAsia" w:hAnsiTheme="minorEastAsia" w:eastAsiaTheme="minorEastAsia"/>
                <w:szCs w:val="21"/>
              </w:rPr>
              <w:t>排放。</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负责按规定处置，日常监督检查和培训教育，消防配备有消防器材等措施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tc>
        <w:tc>
          <w:tcPr>
            <w:tcW w:w="1585"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960" w:type="dxa"/>
          </w:tcPr>
          <w:p>
            <w:pPr>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bCs/>
                <w:szCs w:val="21"/>
              </w:rPr>
              <w:t>E：</w:t>
            </w:r>
            <w:r>
              <w:rPr>
                <w:rFonts w:hint="eastAsia" w:cs="Arial" w:asciiTheme="minorEastAsia" w:hAnsiTheme="minorEastAsia" w:eastAsiaTheme="minorEastAsia"/>
                <w:szCs w:val="21"/>
              </w:rPr>
              <w:t>6.1.3</w:t>
            </w:r>
          </w:p>
          <w:p>
            <w:pPr>
              <w:spacing w:line="320" w:lineRule="exact"/>
              <w:rPr>
                <w:rFonts w:cs="楷体" w:asciiTheme="minorEastAsia" w:hAnsiTheme="minorEastAsia" w:eastAsiaTheme="minorEastAsia"/>
                <w:bCs/>
                <w:szCs w:val="21"/>
              </w:rPr>
            </w:pPr>
          </w:p>
        </w:tc>
        <w:tc>
          <w:tcPr>
            <w:tcW w:w="10004" w:type="dxa"/>
            <w:vAlign w:val="center"/>
          </w:tcPr>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建立实施了《法律、法规和其他要求识别管理程序》。</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查《法律法规清单(环境)》，共识别相关法律法规环境：</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项；</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其中包括：最新版的《</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消防条例》、《</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查阅。</w:t>
            </w:r>
          </w:p>
        </w:tc>
        <w:tc>
          <w:tcPr>
            <w:tcW w:w="1585"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措施的策划</w:t>
            </w:r>
          </w:p>
        </w:tc>
        <w:tc>
          <w:tcPr>
            <w:tcW w:w="96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E:</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6.1.4</w:t>
            </w:r>
          </w:p>
        </w:tc>
        <w:tc>
          <w:tcPr>
            <w:tcW w:w="10004"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1585"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合规性评价</w:t>
            </w:r>
          </w:p>
        </w:tc>
        <w:tc>
          <w:tcPr>
            <w:tcW w:w="9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w:t>
            </w:r>
          </w:p>
          <w:p>
            <w:pPr>
              <w:spacing w:line="320" w:lineRule="exact"/>
              <w:rPr>
                <w:rFonts w:cs="楷体" w:asciiTheme="minorEastAsia" w:hAnsiTheme="minorEastAsia" w:eastAsiaTheme="minorEastAsia"/>
                <w:bCs/>
                <w:szCs w:val="21"/>
              </w:rPr>
            </w:pPr>
            <w:r>
              <w:rPr>
                <w:rFonts w:hint="eastAsia" w:cs="Arial" w:asciiTheme="minorEastAsia" w:hAnsiTheme="minorEastAsia" w:eastAsiaTheme="minorEastAsia"/>
                <w:szCs w:val="21"/>
              </w:rPr>
              <w:t>9.1.2</w:t>
            </w:r>
          </w:p>
        </w:tc>
        <w:tc>
          <w:tcPr>
            <w:tcW w:w="10004"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公司制定了：《合规性评价控制程序》，</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提供《环境法律法规合规性评价</w:t>
            </w:r>
            <w:r>
              <w:rPr>
                <w:rFonts w:hint="eastAsia" w:cs="楷体" w:asciiTheme="minorEastAsia" w:hAnsiTheme="minorEastAsia" w:eastAsiaTheme="minorEastAsia"/>
                <w:szCs w:val="21"/>
                <w:lang w:val="en-US" w:eastAsia="zh-CN"/>
              </w:rPr>
              <w:t>表</w:t>
            </w:r>
            <w:r>
              <w:rPr>
                <w:rFonts w:hint="eastAsia" w:cs="楷体" w:asciiTheme="minorEastAsia" w:hAnsiTheme="minorEastAsia" w:eastAsiaTheme="minorEastAsia"/>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经营活动符合国家环保</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职业健康安全</w:t>
            </w:r>
            <w:r>
              <w:rPr>
                <w:rFonts w:hint="eastAsia" w:cs="楷体" w:asciiTheme="minorEastAsia" w:hAnsiTheme="minorEastAsia" w:eastAsiaTheme="minorEastAsia"/>
                <w:szCs w:val="21"/>
              </w:rPr>
              <w:t>等法律法规要求。评价人：</w:t>
            </w:r>
            <w:r>
              <w:rPr>
                <w:rFonts w:hint="eastAsia" w:cs="楷体" w:asciiTheme="minorEastAsia" w:hAnsiTheme="minorEastAsia" w:eastAsiaTheme="minorEastAsia"/>
                <w:szCs w:val="21"/>
                <w:lang w:val="en-US" w:eastAsia="zh-CN"/>
              </w:rPr>
              <w:t>熊艳、周晓辉、江丽萍、刘军荣、徐伟</w:t>
            </w:r>
            <w:r>
              <w:rPr>
                <w:rFonts w:hint="eastAsia" w:ascii="宋体" w:hAnsi="宋体"/>
                <w:b w:val="0"/>
                <w:bCs w:val="0"/>
                <w:sz w:val="21"/>
                <w:szCs w:val="21"/>
                <w:lang w:val="en-US" w:eastAsia="zh-CN"/>
              </w:rPr>
              <w:t xml:space="preserve"> </w:t>
            </w:r>
            <w:r>
              <w:rPr>
                <w:rFonts w:hint="eastAsia" w:cs="楷体" w:asciiTheme="minorEastAsia" w:hAnsiTheme="minorEastAsia" w:eastAsiaTheme="minorEastAsia"/>
                <w:b w:val="0"/>
                <w:bCs w:val="0"/>
                <w:szCs w:val="21"/>
              </w:rPr>
              <w:t xml:space="preserve"> </w:t>
            </w:r>
            <w:r>
              <w:rPr>
                <w:rFonts w:hint="eastAsia" w:cs="楷体" w:asciiTheme="minorEastAsia" w:hAnsiTheme="minorEastAsia" w:eastAsiaTheme="minorEastAsia"/>
                <w:szCs w:val="21"/>
              </w:rPr>
              <w:t>日期：</w:t>
            </w:r>
            <w:r>
              <w:rPr>
                <w:rFonts w:hint="eastAsia" w:cs="楷体" w:asciiTheme="minorEastAsia" w:hAnsiTheme="minorEastAsia" w:eastAsiaTheme="minorEastAsia"/>
                <w:szCs w:val="21"/>
                <w:lang w:eastAsia="zh-CN"/>
              </w:rPr>
              <w:t xml:space="preserve"> 202</w:t>
            </w:r>
            <w:r>
              <w:rPr>
                <w:rFonts w:hint="eastAsia" w:cs="楷体" w:asciiTheme="minorEastAsia" w:hAnsiTheme="minorEastAsia" w:eastAsiaTheme="minorEastAsia"/>
                <w:szCs w:val="21"/>
                <w:lang w:val="en-US" w:eastAsia="zh-CN"/>
              </w:rPr>
              <w:t>2</w:t>
            </w:r>
            <w:r>
              <w:rPr>
                <w:rFonts w:hint="eastAsia" w:cs="楷体" w:asciiTheme="minorEastAsia" w:hAnsiTheme="minorEastAsia" w:eastAsiaTheme="minorEastAsia"/>
                <w:szCs w:val="21"/>
                <w:lang w:eastAsia="zh-CN"/>
              </w:rPr>
              <w:t>年</w:t>
            </w:r>
            <w:r>
              <w:rPr>
                <w:rFonts w:hint="eastAsia" w:cs="楷体" w:asciiTheme="minorEastAsia" w:hAnsiTheme="minorEastAsia" w:eastAsiaTheme="minorEastAsia"/>
                <w:szCs w:val="21"/>
                <w:lang w:val="en-US" w:eastAsia="zh-CN"/>
              </w:rPr>
              <w:t>1</w:t>
            </w:r>
            <w:r>
              <w:rPr>
                <w:rFonts w:hint="eastAsia" w:cs="楷体" w:asciiTheme="minorEastAsia" w:hAnsiTheme="minorEastAsia" w:eastAsiaTheme="minorEastAsia"/>
                <w:szCs w:val="21"/>
                <w:lang w:eastAsia="zh-CN"/>
              </w:rPr>
              <w:t>月</w:t>
            </w:r>
            <w:r>
              <w:rPr>
                <w:rFonts w:hint="eastAsia" w:cs="楷体" w:asciiTheme="minorEastAsia" w:hAnsiTheme="minorEastAsia" w:eastAsiaTheme="minorEastAsia"/>
                <w:szCs w:val="21"/>
                <w:lang w:val="en-US" w:eastAsia="zh-CN"/>
              </w:rPr>
              <w:t>3</w:t>
            </w:r>
            <w:r>
              <w:rPr>
                <w:rFonts w:hint="eastAsia" w:cs="楷体" w:asciiTheme="minorEastAsia" w:hAnsiTheme="minorEastAsia" w:eastAsiaTheme="minorEastAsia"/>
                <w:szCs w:val="21"/>
                <w:lang w:eastAsia="zh-CN"/>
              </w:rPr>
              <w:t>日</w:t>
            </w:r>
            <w:r>
              <w:rPr>
                <w:rFonts w:hint="eastAsia" w:cs="楷体"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cs="楷体" w:asciiTheme="minorEastAsia" w:hAnsiTheme="minorEastAsia" w:eastAsiaTheme="minorEastAsia"/>
                <w:sz w:val="21"/>
                <w:szCs w:val="21"/>
                <w:lang w:val="en-US" w:eastAsia="zh-CN"/>
              </w:rPr>
              <w:t>查到</w:t>
            </w:r>
            <w:r>
              <w:rPr>
                <w:rFonts w:hint="eastAsia" w:cs="楷体" w:asciiTheme="minorEastAsia" w:hAnsiTheme="minorEastAsia" w:eastAsiaTheme="minorEastAsia"/>
                <w:sz w:val="21"/>
                <w:szCs w:val="21"/>
              </w:rPr>
              <w:t>《法律法规合规性评</w:t>
            </w:r>
            <w:r>
              <w:rPr>
                <w:rFonts w:hint="eastAsia" w:cs="楷体" w:asciiTheme="minorEastAsia" w:hAnsiTheme="minorEastAsia" w:eastAsiaTheme="minorEastAsia"/>
                <w:color w:val="auto"/>
                <w:sz w:val="21"/>
                <w:szCs w:val="21"/>
              </w:rPr>
              <w:t>价报告》，</w:t>
            </w:r>
            <w:r>
              <w:rPr>
                <w:rFonts w:hint="eastAsia" w:ascii="宋体" w:hAnsi="宋体" w:eastAsiaTheme="minorEastAsia"/>
                <w:color w:val="auto"/>
                <w:sz w:val="21"/>
                <w:szCs w:val="21"/>
                <w:lang w:eastAsia="zh-CN"/>
              </w:rPr>
              <w:t xml:space="preserve"> 202</w:t>
            </w:r>
            <w:r>
              <w:rPr>
                <w:rFonts w:hint="eastAsia" w:ascii="宋体" w:hAnsi="宋体" w:eastAsiaTheme="minorEastAsia"/>
                <w:color w:val="auto"/>
                <w:sz w:val="21"/>
                <w:szCs w:val="21"/>
                <w:lang w:val="en-US" w:eastAsia="zh-CN"/>
              </w:rPr>
              <w:t>2</w:t>
            </w:r>
            <w:r>
              <w:rPr>
                <w:rFonts w:hint="eastAsia" w:ascii="宋体" w:hAnsi="宋体" w:eastAsiaTheme="minorEastAsia"/>
                <w:color w:val="auto"/>
                <w:sz w:val="21"/>
                <w:szCs w:val="21"/>
                <w:lang w:eastAsia="zh-CN"/>
              </w:rPr>
              <w:t>年</w:t>
            </w:r>
            <w:r>
              <w:rPr>
                <w:rFonts w:hint="eastAsia" w:ascii="宋体" w:hAnsi="宋体" w:eastAsiaTheme="minorEastAsia"/>
                <w:color w:val="auto"/>
                <w:sz w:val="21"/>
                <w:szCs w:val="21"/>
                <w:lang w:val="en-US" w:eastAsia="zh-CN"/>
              </w:rPr>
              <w:t>1</w:t>
            </w:r>
            <w:r>
              <w:rPr>
                <w:rFonts w:hint="eastAsia" w:ascii="宋体" w:hAnsi="宋体" w:eastAsiaTheme="minorEastAsia"/>
                <w:color w:val="auto"/>
                <w:sz w:val="21"/>
                <w:szCs w:val="21"/>
                <w:lang w:eastAsia="zh-CN"/>
              </w:rPr>
              <w:t>月</w:t>
            </w:r>
            <w:r>
              <w:rPr>
                <w:rFonts w:hint="eastAsia" w:ascii="宋体" w:hAnsi="宋体" w:eastAsiaTheme="minorEastAsia"/>
                <w:color w:val="auto"/>
                <w:sz w:val="21"/>
                <w:szCs w:val="21"/>
                <w:lang w:val="en-US" w:eastAsia="zh-CN"/>
              </w:rPr>
              <w:t>3</w:t>
            </w:r>
            <w:r>
              <w:rPr>
                <w:rFonts w:hint="eastAsia" w:ascii="宋体" w:hAnsi="宋体" w:eastAsiaTheme="minorEastAsia"/>
                <w:color w:val="auto"/>
                <w:sz w:val="21"/>
                <w:szCs w:val="21"/>
                <w:lang w:eastAsia="zh-CN"/>
              </w:rPr>
              <w:t>日</w:t>
            </w:r>
            <w:r>
              <w:rPr>
                <w:rFonts w:hint="eastAsia" w:ascii="宋体" w:hAnsi="宋体"/>
                <w:color w:val="auto"/>
                <w:sz w:val="21"/>
                <w:szCs w:val="21"/>
              </w:rPr>
              <w:t>，由公司总经理</w:t>
            </w:r>
            <w:r>
              <w:rPr>
                <w:rFonts w:hint="eastAsia" w:ascii="宋体" w:hAnsi="宋体"/>
                <w:sz w:val="21"/>
                <w:szCs w:val="21"/>
              </w:rPr>
              <w:t>主持。管理者代表任组长，公司内审员及部门有关人员共3人成立的评价小组，在对生产车间文明生产与公司办公区域办公环境进行全面检查的基础上，对照环境法规的要求，对车间生产过程，公司办公区域的环境管理状况进行评价。评价内容主要为：污水排放、节约用水、噪声排放、粉尘及固体废弃物的控制情况进行了全面了解。</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在进行环境评价的同时，对职业健康安全方面进行了评价，评价结果没有发现安全事故，遵守职业健康安全相关的法律法规。在产品质量方面，严格按国家标准规范执行，没有出现质量事故，得到了顾客的好评。</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公司决定在生产过程中，加大力度，严格车间现场的环境管理，做到文明生产，让社会满意，提升公司的整体形象。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s="楷体" w:asciiTheme="minorEastAsia" w:hAnsiTheme="minorEastAsia" w:eastAsiaTheme="minorEastAsia"/>
                <w:szCs w:val="21"/>
                <w:lang w:val="en-US" w:eastAsia="zh-CN"/>
              </w:rPr>
            </w:pPr>
            <w:r>
              <w:rPr>
                <w:rFonts w:hint="eastAsia" w:ascii="宋体" w:hAnsi="宋体"/>
                <w:bCs/>
                <w:sz w:val="21"/>
                <w:szCs w:val="21"/>
                <w:lang w:val="en-US" w:eastAsia="zh-CN"/>
              </w:rPr>
              <w:t>评审结论：</w:t>
            </w:r>
            <w:r>
              <w:rPr>
                <w:rFonts w:hint="eastAsia" w:ascii="宋体" w:hAnsi="宋体"/>
                <w:bCs/>
                <w:sz w:val="21"/>
                <w:szCs w:val="21"/>
              </w:rPr>
              <w:t>从本年度检查的结果来看，</w:t>
            </w:r>
            <w:r>
              <w:rPr>
                <w:rFonts w:hint="eastAsia" w:ascii="宋体" w:hAnsi="宋体"/>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 w:val="21"/>
                <w:szCs w:val="21"/>
              </w:rPr>
              <w:t>未发生重大安全生产事故，无环境污染事件发生</w:t>
            </w:r>
            <w:r>
              <w:rPr>
                <w:rFonts w:hint="eastAsia" w:ascii="宋体" w:hAnsi="宋体"/>
                <w:sz w:val="21"/>
                <w:szCs w:val="21"/>
              </w:rPr>
              <w:t>，</w:t>
            </w:r>
            <w:r>
              <w:rPr>
                <w:rFonts w:ascii="宋体" w:hAnsi="宋体"/>
                <w:sz w:val="21"/>
                <w:szCs w:val="21"/>
              </w:rPr>
              <w:t>未发生尘肺病、传染病及其他卫生防疫问题事件，无个人或单位投诉</w:t>
            </w:r>
            <w:r>
              <w:rPr>
                <w:rFonts w:hint="eastAsia" w:ascii="宋体" w:hAnsi="宋体"/>
                <w:sz w:val="21"/>
                <w:szCs w:val="21"/>
              </w:rPr>
              <w:t>。</w:t>
            </w:r>
            <w:r>
              <w:rPr>
                <w:rFonts w:ascii="宋体" w:hAnsi="宋体"/>
                <w:sz w:val="21"/>
                <w:szCs w:val="21"/>
              </w:rPr>
              <w:t>执行结果是有效的。对</w:t>
            </w:r>
            <w:r>
              <w:rPr>
                <w:rFonts w:hint="eastAsia" w:ascii="宋体" w:hAnsi="宋体"/>
                <w:sz w:val="21"/>
                <w:szCs w:val="21"/>
              </w:rPr>
              <w:t>公司</w:t>
            </w:r>
            <w:r>
              <w:rPr>
                <w:rFonts w:ascii="宋体" w:hAnsi="宋体"/>
                <w:sz w:val="21"/>
                <w:szCs w:val="21"/>
              </w:rPr>
              <w:t>的环保意识和环境管理水平的提高起到了明显的促进作用。</w:t>
            </w:r>
            <w:r>
              <w:rPr>
                <w:rFonts w:hint="eastAsia"/>
                <w:color w:val="auto"/>
                <w:sz w:val="21"/>
                <w:szCs w:val="21"/>
                <w:u w:val="none"/>
              </w:rPr>
              <w:t>编制：</w:t>
            </w:r>
            <w:r>
              <w:rPr>
                <w:rFonts w:hint="eastAsia" w:cs="楷体" w:asciiTheme="minorEastAsia" w:hAnsiTheme="minorEastAsia" w:eastAsiaTheme="minorEastAsia"/>
                <w:szCs w:val="21"/>
                <w:lang w:val="en-US" w:eastAsia="zh-CN"/>
              </w:rPr>
              <w:t>熊艳、周晓辉、江丽萍，</w:t>
            </w:r>
            <w:r>
              <w:rPr>
                <w:rFonts w:hint="eastAsia"/>
                <w:color w:val="auto"/>
                <w:sz w:val="21"/>
                <w:szCs w:val="21"/>
                <w:u w:val="none"/>
              </w:rPr>
              <w:t>审核：</w:t>
            </w:r>
            <w:r>
              <w:rPr>
                <w:rFonts w:hint="eastAsia" w:ascii="宋体" w:hAnsi="宋体"/>
                <w:color w:val="auto"/>
                <w:sz w:val="21"/>
                <w:szCs w:val="21"/>
                <w:u w:val="none"/>
                <w:lang w:val="en-US" w:eastAsia="zh-CN"/>
              </w:rPr>
              <w:t>熊艳</w:t>
            </w:r>
            <w:r>
              <w:rPr>
                <w:rFonts w:hint="eastAsia"/>
                <w:color w:val="auto"/>
                <w:sz w:val="21"/>
                <w:szCs w:val="21"/>
                <w:u w:val="none"/>
              </w:rPr>
              <w:t xml:space="preserve"> 批准：</w:t>
            </w:r>
            <w:r>
              <w:rPr>
                <w:rFonts w:hint="eastAsia" w:ascii="宋体" w:hAnsi="宋体"/>
                <w:color w:val="auto"/>
                <w:sz w:val="21"/>
                <w:szCs w:val="21"/>
                <w:u w:val="none"/>
                <w:lang w:val="en-US" w:eastAsia="zh-CN"/>
              </w:rPr>
              <w:t>周晓春</w:t>
            </w:r>
          </w:p>
        </w:tc>
        <w:tc>
          <w:tcPr>
            <w:tcW w:w="1585" w:type="dxa"/>
          </w:tcPr>
          <w:p>
            <w:pPr>
              <w:spacing w:line="320" w:lineRule="exact"/>
              <w:rPr>
                <w:rFonts w:asciiTheme="minorEastAsia" w:hAnsiTheme="minorEastAsia" w:eastAsiaTheme="minorEastAsia"/>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xMzRhY2VjMTkzYjI3NDE3NDIwNDhkOTI1ZDU5ZTcifQ=="/>
  </w:docVars>
  <w:rsids>
    <w:rsidRoot w:val="00000000"/>
    <w:rsid w:val="01D75021"/>
    <w:rsid w:val="16AB0DBC"/>
    <w:rsid w:val="17E86726"/>
    <w:rsid w:val="189677E7"/>
    <w:rsid w:val="453F2CAA"/>
    <w:rsid w:val="525E1AC8"/>
    <w:rsid w:val="63376067"/>
    <w:rsid w:val="7EF70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4536</Words>
  <Characters>4789</Characters>
  <Lines>1</Lines>
  <Paragraphs>1</Paragraphs>
  <TotalTime>3</TotalTime>
  <ScaleCrop>false</ScaleCrop>
  <LinksUpToDate>false</LinksUpToDate>
  <CharactersWithSpaces>4844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LX</cp:lastModifiedBy>
  <dcterms:modified xsi:type="dcterms:W3CDTF">2022-08-13T11:34:33Z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