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67"/>
        <w:gridCol w:w="1068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6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8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工程部</w:t>
            </w:r>
            <w:r>
              <w:rPr>
                <w:sz w:val="24"/>
                <w:szCs w:val="24"/>
              </w:rPr>
              <w:t xml:space="preserve">         </w:t>
            </w:r>
            <w:r>
              <w:rPr>
                <w:rFonts w:hint="eastAsia"/>
                <w:sz w:val="24"/>
                <w:szCs w:val="24"/>
              </w:rPr>
              <w:t>主管领导：</w:t>
            </w:r>
            <w:r>
              <w:rPr>
                <w:rFonts w:hint="eastAsia"/>
                <w:sz w:val="24"/>
                <w:szCs w:val="24"/>
                <w:lang w:val="en-US" w:eastAsia="zh-CN"/>
              </w:rPr>
              <w:t xml:space="preserve">曾卓 </w:t>
            </w:r>
            <w:r>
              <w:rPr>
                <w:sz w:val="24"/>
                <w:szCs w:val="24"/>
              </w:rPr>
              <w:t xml:space="preserve">      </w:t>
            </w:r>
            <w:r>
              <w:rPr>
                <w:rFonts w:hint="eastAsia"/>
                <w:sz w:val="24"/>
                <w:szCs w:val="24"/>
              </w:rPr>
              <w:t>陪同人员：</w:t>
            </w:r>
            <w:r>
              <w:rPr>
                <w:rFonts w:hint="eastAsia"/>
                <w:sz w:val="24"/>
                <w:szCs w:val="24"/>
                <w:lang w:val="en-US" w:eastAsia="zh-CN"/>
              </w:rPr>
              <w:t>况纯华</w:t>
            </w:r>
          </w:p>
        </w:tc>
        <w:tc>
          <w:tcPr>
            <w:tcW w:w="80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67" w:type="dxa"/>
            <w:vMerge w:val="continue"/>
            <w:vAlign w:val="center"/>
          </w:tcPr>
          <w:p/>
        </w:tc>
        <w:tc>
          <w:tcPr>
            <w:tcW w:w="10682" w:type="dxa"/>
            <w:vAlign w:val="center"/>
          </w:tcPr>
          <w:p>
            <w:pPr>
              <w:spacing w:before="120"/>
              <w:rPr>
                <w:rFonts w:hint="default" w:eastAsia="宋体"/>
                <w:lang w:val="en-US" w:eastAsia="zh-CN"/>
              </w:rPr>
            </w:pPr>
            <w:r>
              <w:rPr>
                <w:rFonts w:hint="eastAsia"/>
                <w:sz w:val="24"/>
                <w:szCs w:val="24"/>
              </w:rPr>
              <w:t>审核员：冷校</w:t>
            </w:r>
            <w:r>
              <w:rPr>
                <w:rFonts w:hint="eastAsia"/>
                <w:sz w:val="24"/>
                <w:szCs w:val="24"/>
                <w:lang w:val="en-US" w:eastAsia="zh-CN"/>
              </w:rPr>
              <w:t xml:space="preserve">        </w:t>
            </w:r>
            <w:r>
              <w:rPr>
                <w:rFonts w:hint="eastAsia"/>
                <w:sz w:val="24"/>
                <w:szCs w:val="24"/>
              </w:rPr>
              <w:t>审核时间：</w:t>
            </w:r>
            <w:bookmarkStart w:id="0" w:name="_GoBack"/>
            <w:bookmarkEnd w:id="0"/>
            <w:r>
              <w:t>2022年08月12日 上午</w:t>
            </w: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67" w:type="dxa"/>
            <w:vMerge w:val="continue"/>
            <w:vAlign w:val="center"/>
          </w:tcPr>
          <w:p/>
        </w:tc>
        <w:tc>
          <w:tcPr>
            <w:tcW w:w="10682" w:type="dxa"/>
            <w:vAlign w:val="center"/>
          </w:tcPr>
          <w:p>
            <w:pPr>
              <w:snapToGrid w:val="0"/>
              <w:spacing w:line="260" w:lineRule="exact"/>
              <w:rPr>
                <w:rFonts w:ascii="宋体" w:hAnsi="宋体" w:cs="宋体"/>
                <w:sz w:val="21"/>
                <w:szCs w:val="21"/>
              </w:rPr>
            </w:pPr>
            <w:r>
              <w:rPr>
                <w:rFonts w:hint="eastAsia"/>
                <w:sz w:val="24"/>
                <w:szCs w:val="24"/>
              </w:rPr>
              <w:t>审核条款：</w:t>
            </w:r>
            <w:r>
              <w:rPr>
                <w:rFonts w:hint="eastAsia" w:ascii="宋体" w:hAnsi="宋体" w:cs="宋体"/>
                <w:sz w:val="21"/>
                <w:szCs w:val="21"/>
              </w:rPr>
              <w:t>Q:5.3/6.1/6.2/</w:t>
            </w:r>
            <w:r>
              <w:rPr>
                <w:rFonts w:hint="eastAsia" w:ascii="宋体" w:hAnsi="宋体" w:cs="宋体"/>
                <w:bCs/>
                <w:sz w:val="21"/>
                <w:szCs w:val="21"/>
              </w:rPr>
              <w:t>7.1.5/8.6/8.7/9.1/</w:t>
            </w:r>
            <w:r>
              <w:rPr>
                <w:rFonts w:ascii="宋体" w:hAnsi="宋体" w:cs="宋体"/>
                <w:bCs/>
                <w:sz w:val="21"/>
                <w:szCs w:val="21"/>
              </w:rPr>
              <w:t>9.1.3</w:t>
            </w:r>
            <w:r>
              <w:rPr>
                <w:rFonts w:hint="eastAsia" w:ascii="宋体" w:hAnsi="宋体" w:cs="宋体"/>
                <w:bCs/>
                <w:sz w:val="21"/>
                <w:szCs w:val="21"/>
              </w:rPr>
              <w:t>/10.2/10.3</w:t>
            </w:r>
          </w:p>
          <w:p>
            <w:pPr>
              <w:spacing w:line="260" w:lineRule="exact"/>
              <w:ind w:firstLine="1260" w:firstLineChars="600"/>
              <w:jc w:val="left"/>
              <w:rPr>
                <w:sz w:val="24"/>
                <w:szCs w:val="24"/>
              </w:rPr>
            </w:pPr>
            <w:r>
              <w:rPr>
                <w:rFonts w:hint="eastAsia" w:ascii="宋体" w:hAnsi="宋体" w:cs="宋体"/>
                <w:sz w:val="21"/>
                <w:szCs w:val="21"/>
              </w:rPr>
              <w:t>E:</w:t>
            </w:r>
            <w:r>
              <w:rPr>
                <w:rFonts w:hint="eastAsia" w:ascii="宋体" w:hAnsi="宋体" w:cs="宋体"/>
                <w:bCs/>
                <w:sz w:val="21"/>
                <w:szCs w:val="21"/>
              </w:rPr>
              <w:t xml:space="preserve">5.3/6.1.2/6.2/8.1/8.2 </w:t>
            </w:r>
          </w:p>
        </w:tc>
        <w:tc>
          <w:tcPr>
            <w:tcW w:w="80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szCs w:val="21"/>
              </w:rPr>
            </w:pPr>
            <w:r>
              <w:rPr>
                <w:rFonts w:hint="eastAsia"/>
                <w:szCs w:val="21"/>
              </w:rPr>
              <w:t>组织的岗位、职责权限</w:t>
            </w:r>
          </w:p>
        </w:tc>
        <w:tc>
          <w:tcPr>
            <w:tcW w:w="1067" w:type="dxa"/>
            <w:vAlign w:val="center"/>
          </w:tcPr>
          <w:p>
            <w:pPr>
              <w:rPr>
                <w:rFonts w:hint="eastAsia"/>
                <w:szCs w:val="21"/>
              </w:rPr>
            </w:pPr>
            <w:r>
              <w:rPr>
                <w:rFonts w:hint="eastAsia"/>
                <w:szCs w:val="21"/>
              </w:rPr>
              <w:t>QE5.3</w:t>
            </w:r>
          </w:p>
          <w:p>
            <w:pPr>
              <w:rPr>
                <w:rFonts w:hint="eastAsia"/>
                <w:szCs w:val="21"/>
              </w:rPr>
            </w:pPr>
          </w:p>
        </w:tc>
        <w:tc>
          <w:tcPr>
            <w:tcW w:w="10682" w:type="dxa"/>
            <w:vAlign w:val="center"/>
          </w:tcPr>
          <w:p>
            <w:pPr>
              <w:rPr>
                <w:rFonts w:hint="eastAsia"/>
                <w:szCs w:val="21"/>
                <w:lang w:eastAsia="zh-CN"/>
              </w:rPr>
            </w:pPr>
            <w:r>
              <w:rPr>
                <w:rFonts w:hint="eastAsia"/>
                <w:szCs w:val="21"/>
                <w:lang w:eastAsia="zh-CN"/>
              </w:rPr>
              <w:t>工程部</w:t>
            </w:r>
            <w:r>
              <w:rPr>
                <w:rFonts w:hint="eastAsia"/>
                <w:szCs w:val="21"/>
              </w:rPr>
              <w:t>负责人：</w:t>
            </w:r>
            <w:r>
              <w:rPr>
                <w:rFonts w:hint="eastAsia"/>
                <w:szCs w:val="21"/>
                <w:lang w:eastAsia="zh-CN"/>
              </w:rPr>
              <w:t xml:space="preserve">曾卓 </w:t>
            </w:r>
          </w:p>
          <w:p>
            <w:pPr>
              <w:rPr>
                <w:rFonts w:hint="eastAsia"/>
                <w:szCs w:val="21"/>
              </w:rPr>
            </w:pPr>
            <w:r>
              <w:rPr>
                <w:rFonts w:hint="eastAsia"/>
                <w:szCs w:val="21"/>
              </w:rPr>
              <w:t>1）根据公司的总体要求，制定当年的目标、计划，并分别制定月目标。</w:t>
            </w:r>
          </w:p>
          <w:p>
            <w:pPr>
              <w:rPr>
                <w:rFonts w:hint="eastAsia"/>
                <w:szCs w:val="21"/>
              </w:rPr>
            </w:pPr>
            <w:r>
              <w:rPr>
                <w:rFonts w:hint="eastAsia"/>
                <w:szCs w:val="21"/>
              </w:rPr>
              <w:t>2）主管公司的产品技术文件管理工作，负责对重大技术问题的审定；</w:t>
            </w:r>
          </w:p>
          <w:p>
            <w:pPr>
              <w:rPr>
                <w:rFonts w:hint="eastAsia"/>
                <w:szCs w:val="21"/>
              </w:rPr>
            </w:pPr>
            <w:r>
              <w:rPr>
                <w:rFonts w:hint="eastAsia"/>
                <w:szCs w:val="21"/>
              </w:rPr>
              <w:t>3）负责组织公司的工艺质量评审；并对因工艺造成的产品质量问题负责；</w:t>
            </w:r>
          </w:p>
          <w:p>
            <w:pPr>
              <w:rPr>
                <w:rFonts w:hint="eastAsia"/>
                <w:szCs w:val="21"/>
              </w:rPr>
            </w:pPr>
            <w:r>
              <w:rPr>
                <w:rFonts w:hint="eastAsia"/>
                <w:szCs w:val="21"/>
              </w:rPr>
              <w:t>4）积极主动协调与各部门的工作，不断完善工作流程，改进工作方法。</w:t>
            </w:r>
          </w:p>
          <w:p>
            <w:pPr>
              <w:rPr>
                <w:rFonts w:hint="eastAsia"/>
                <w:szCs w:val="21"/>
              </w:rPr>
            </w:pPr>
            <w:r>
              <w:rPr>
                <w:rFonts w:hint="eastAsia"/>
                <w:szCs w:val="21"/>
              </w:rPr>
              <w:t>5）保质、保量完成维修、保养、应急服务，安装、调试等公司售前、售中、售后服务工作；</w:t>
            </w:r>
          </w:p>
          <w:p>
            <w:pPr>
              <w:rPr>
                <w:rFonts w:hint="eastAsia"/>
                <w:szCs w:val="21"/>
              </w:rPr>
            </w:pPr>
            <w:r>
              <w:rPr>
                <w:rFonts w:hint="eastAsia"/>
                <w:szCs w:val="21"/>
              </w:rPr>
              <w:t>6）努力完成公司要求的配件销售，维保销售等任务指标；</w:t>
            </w:r>
          </w:p>
          <w:p>
            <w:pPr>
              <w:rPr>
                <w:rFonts w:hint="eastAsia"/>
                <w:szCs w:val="21"/>
              </w:rPr>
            </w:pPr>
            <w:r>
              <w:rPr>
                <w:rFonts w:hint="eastAsia"/>
                <w:szCs w:val="21"/>
              </w:rPr>
              <w:t>7）对公司售出产品和签署保养协议及维保的客户进行售后服务和维修，包括产品标识性信息，用户的详细信息及相关人员信息。服务过程中的信息要及时反馈相关人员，并作记录。所涉及的文件文档资料要及时备份。</w:t>
            </w:r>
          </w:p>
          <w:p>
            <w:pPr>
              <w:rPr>
                <w:rFonts w:hint="eastAsia"/>
                <w:szCs w:val="21"/>
              </w:rPr>
            </w:pPr>
            <w:r>
              <w:rPr>
                <w:rFonts w:hint="eastAsia"/>
                <w:szCs w:val="21"/>
              </w:rPr>
              <w:t>8）收集与公司产品质量、环境、职业健康安全相关的法律法规和其它要求，组织制定公司技术管理的规章制度，并组织合规性评价；</w:t>
            </w:r>
          </w:p>
          <w:p>
            <w:pPr>
              <w:rPr>
                <w:rFonts w:hint="eastAsia"/>
                <w:szCs w:val="21"/>
              </w:rPr>
            </w:pPr>
            <w:r>
              <w:rPr>
                <w:rFonts w:hint="eastAsia"/>
                <w:szCs w:val="21"/>
              </w:rPr>
              <w:t>9）</w:t>
            </w:r>
            <w:r>
              <w:rPr>
                <w:rFonts w:hint="eastAsia"/>
                <w:szCs w:val="21"/>
                <w:lang w:val="en-US" w:eastAsia="zh-CN"/>
              </w:rPr>
              <w:t>参加</w:t>
            </w:r>
            <w:r>
              <w:rPr>
                <w:rFonts w:hint="eastAsia"/>
                <w:szCs w:val="21"/>
              </w:rPr>
              <w:t>公司的内部审核工作；</w:t>
            </w:r>
          </w:p>
          <w:p>
            <w:pPr>
              <w:rPr>
                <w:rFonts w:hint="eastAsia"/>
                <w:szCs w:val="21"/>
              </w:rPr>
            </w:pPr>
            <w:r>
              <w:rPr>
                <w:rFonts w:hint="eastAsia"/>
                <w:szCs w:val="21"/>
              </w:rPr>
              <w:t>10）主持信息管理和负责对使用计算机辅助软件系统的管理；</w:t>
            </w:r>
          </w:p>
          <w:p>
            <w:pPr>
              <w:rPr>
                <w:rFonts w:hint="eastAsia"/>
                <w:szCs w:val="21"/>
              </w:rPr>
            </w:pPr>
            <w:r>
              <w:rPr>
                <w:rFonts w:hint="eastAsia"/>
                <w:szCs w:val="21"/>
              </w:rPr>
              <w:t>11）组织公司环境因素和危险源的识别和辨识，组织公司重要环境因素和重大危险源的确定和相应管理方案的制定；</w:t>
            </w:r>
          </w:p>
          <w:p>
            <w:pPr>
              <w:rPr>
                <w:rFonts w:hint="eastAsia"/>
                <w:szCs w:val="21"/>
              </w:rPr>
            </w:pPr>
            <w:r>
              <w:rPr>
                <w:rFonts w:hint="eastAsia"/>
                <w:szCs w:val="21"/>
              </w:rPr>
              <w:t>12）负责公司重大质量、环境和职业健康安全问题、事故（事件）的调查和处置；</w:t>
            </w:r>
          </w:p>
          <w:p>
            <w:pPr>
              <w:rPr>
                <w:rFonts w:hint="eastAsia"/>
                <w:szCs w:val="21"/>
              </w:rPr>
            </w:pPr>
            <w:r>
              <w:rPr>
                <w:rFonts w:hint="eastAsia"/>
                <w:szCs w:val="21"/>
              </w:rPr>
              <w:t>13）参与公司产品开发的研究与决策，协助总经理确定经营方针和远期发展规划；</w:t>
            </w:r>
          </w:p>
          <w:p>
            <w:pPr>
              <w:rPr>
                <w:rFonts w:hint="eastAsia"/>
                <w:szCs w:val="21"/>
              </w:rPr>
            </w:pPr>
            <w:r>
              <w:rPr>
                <w:rFonts w:hint="eastAsia"/>
                <w:szCs w:val="21"/>
              </w:rPr>
              <w:t>14）负责对可预见性的质量、环境和职业健康安全问题制定预防措施；</w:t>
            </w:r>
          </w:p>
          <w:p>
            <w:pPr>
              <w:rPr>
                <w:rFonts w:hint="eastAsia"/>
                <w:szCs w:val="21"/>
              </w:rPr>
            </w:pPr>
            <w:r>
              <w:rPr>
                <w:rFonts w:hint="eastAsia"/>
                <w:szCs w:val="21"/>
              </w:rPr>
              <w:t>15）负责测量仪器和检测工具的采购、校准、检定及使用管理。</w:t>
            </w:r>
          </w:p>
          <w:p>
            <w:pPr>
              <w:rPr>
                <w:rFonts w:hint="eastAsia"/>
                <w:szCs w:val="21"/>
              </w:rPr>
            </w:pPr>
            <w:r>
              <w:rPr>
                <w:rFonts w:hint="eastAsia"/>
                <w:szCs w:val="21"/>
              </w:rPr>
              <w:t>部门人员能够清楚自己部门的职责，沟通顺畅。</w:t>
            </w:r>
          </w:p>
        </w:tc>
        <w:tc>
          <w:tcPr>
            <w:tcW w:w="800" w:type="dxa"/>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default"/>
                <w:szCs w:val="21"/>
                <w:lang w:val="en-US" w:eastAsia="zh-CN"/>
              </w:rPr>
            </w:pPr>
            <w:r>
              <w:rPr>
                <w:rFonts w:hint="eastAsia"/>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szCs w:val="21"/>
              </w:rPr>
            </w:pPr>
            <w:r>
              <w:rPr>
                <w:rFonts w:hint="eastAsia"/>
                <w:szCs w:val="21"/>
              </w:rPr>
              <w:t>目标和方案</w:t>
            </w:r>
          </w:p>
        </w:tc>
        <w:tc>
          <w:tcPr>
            <w:tcW w:w="1067" w:type="dxa"/>
            <w:vAlign w:val="center"/>
          </w:tcPr>
          <w:p>
            <w:pPr>
              <w:rPr>
                <w:szCs w:val="21"/>
              </w:rPr>
            </w:pPr>
            <w:r>
              <w:rPr>
                <w:rFonts w:hint="eastAsia"/>
                <w:szCs w:val="21"/>
              </w:rPr>
              <w:t>QE6.2</w:t>
            </w:r>
          </w:p>
          <w:p>
            <w:pPr>
              <w:rPr>
                <w:szCs w:val="21"/>
              </w:rPr>
            </w:pPr>
          </w:p>
        </w:tc>
        <w:tc>
          <w:tcPr>
            <w:tcW w:w="10682" w:type="dxa"/>
            <w:vAlign w:val="center"/>
          </w:tcPr>
          <w:p>
            <w:pPr>
              <w:ind w:firstLine="420" w:firstLineChars="200"/>
              <w:rPr>
                <w:szCs w:val="21"/>
              </w:rPr>
            </w:pPr>
            <w:r>
              <w:rPr>
                <w:rFonts w:hint="eastAsia"/>
                <w:szCs w:val="21"/>
              </w:rPr>
              <w:t>执行《管理手册》及《方针目标管理制度》</w:t>
            </w:r>
          </w:p>
          <w:p>
            <w:pPr>
              <w:rPr>
                <w:szCs w:val="21"/>
              </w:rPr>
            </w:pPr>
            <w:r>
              <w:rPr>
                <w:rFonts w:hint="eastAsia"/>
                <w:szCs w:val="21"/>
              </w:rPr>
              <w:t>部门</w:t>
            </w:r>
            <w:r>
              <w:rPr>
                <w:rFonts w:hint="eastAsia" w:ascii="宋体" w:hAnsi="宋体" w:cs="宋体"/>
                <w:szCs w:val="21"/>
              </w:rPr>
              <w:t>目标</w:t>
            </w:r>
            <w:r>
              <w:rPr>
                <w:rFonts w:hint="eastAsia"/>
                <w:szCs w:val="21"/>
              </w:rPr>
              <w:t xml:space="preserve">： </w:t>
            </w:r>
            <w:r>
              <w:rPr>
                <w:szCs w:val="21"/>
              </w:rPr>
              <w:t xml:space="preserve">                       </w:t>
            </w:r>
            <w:r>
              <w:rPr>
                <w:rFonts w:hint="eastAsia"/>
                <w:szCs w:val="21"/>
              </w:rPr>
              <w:t>考核情况</w:t>
            </w:r>
          </w:p>
          <w:p>
            <w:pPr>
              <w:rPr>
                <w:rFonts w:ascii="宋体" w:hAnsi="宋体" w:cs="宋体"/>
                <w:szCs w:val="21"/>
              </w:rPr>
            </w:pPr>
            <w:r>
              <w:rPr>
                <w:rFonts w:hint="eastAsia" w:ascii="宋体" w:hAnsi="宋体" w:cs="宋体"/>
                <w:szCs w:val="21"/>
              </w:rPr>
              <w:t>1、顾客满意度≥9</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rPr>
              <w:tab/>
            </w:r>
            <w:r>
              <w:rPr>
                <w:rFonts w:ascii="宋体" w:hAnsi="宋体" w:cs="宋体"/>
                <w:szCs w:val="21"/>
              </w:rPr>
              <w:t xml:space="preserve">                 </w:t>
            </w:r>
            <w:r>
              <w:rPr>
                <w:rFonts w:hint="eastAsia" w:ascii="宋体" w:hAnsi="宋体" w:cs="宋体"/>
                <w:szCs w:val="21"/>
              </w:rPr>
              <w:t>9</w:t>
            </w:r>
            <w:r>
              <w:rPr>
                <w:rFonts w:hint="eastAsia" w:ascii="宋体" w:hAnsi="宋体" w:cs="宋体"/>
                <w:szCs w:val="21"/>
                <w:lang w:val="en-US" w:eastAsia="zh-CN"/>
              </w:rPr>
              <w:t>7</w:t>
            </w:r>
            <w:r>
              <w:rPr>
                <w:rFonts w:hint="eastAsia" w:ascii="宋体" w:hAnsi="宋体" w:cs="宋体"/>
                <w:szCs w:val="21"/>
              </w:rPr>
              <w:t>%</w:t>
            </w:r>
          </w:p>
          <w:p>
            <w:pPr>
              <w:rPr>
                <w:rFonts w:ascii="宋体" w:hAnsi="宋体" w:cs="宋体"/>
                <w:szCs w:val="21"/>
              </w:rPr>
            </w:pPr>
            <w:r>
              <w:rPr>
                <w:rFonts w:hint="eastAsia" w:ascii="宋体" w:hAnsi="宋体" w:cs="宋体"/>
                <w:szCs w:val="21"/>
              </w:rPr>
              <w:t>2、合同按时履约率100%</w:t>
            </w:r>
            <w:r>
              <w:rPr>
                <w:rFonts w:ascii="宋体" w:hAnsi="宋体" w:cs="宋体"/>
                <w:szCs w:val="21"/>
              </w:rPr>
              <w:t xml:space="preserve">               </w:t>
            </w:r>
            <w:r>
              <w:rPr>
                <w:rFonts w:hint="eastAsia" w:ascii="宋体" w:hAnsi="宋体" w:cs="宋体"/>
                <w:szCs w:val="21"/>
              </w:rPr>
              <w:t>100%</w:t>
            </w:r>
          </w:p>
          <w:p>
            <w:pPr>
              <w:rPr>
                <w:rFonts w:ascii="宋体" w:hAnsi="宋体" w:cs="宋体"/>
                <w:szCs w:val="21"/>
              </w:rPr>
            </w:pPr>
            <w:r>
              <w:rPr>
                <w:rFonts w:hint="eastAsia" w:ascii="宋体" w:hAnsi="宋体" w:cs="宋体"/>
                <w:szCs w:val="21"/>
              </w:rPr>
              <w:t>3、产品一次交检合格率</w:t>
            </w:r>
            <w:r>
              <w:rPr>
                <w:rFonts w:hint="eastAsia" w:ascii="宋体" w:hAnsi="宋体" w:cs="宋体"/>
                <w:szCs w:val="21"/>
                <w:lang w:val="en-US" w:eastAsia="zh-CN"/>
              </w:rPr>
              <w:t>100</w:t>
            </w:r>
            <w:r>
              <w:rPr>
                <w:rFonts w:hint="eastAsia" w:ascii="宋体" w:hAnsi="宋体" w:cs="宋体"/>
                <w:szCs w:val="21"/>
              </w:rPr>
              <w:t xml:space="preserve">％ </w:t>
            </w:r>
            <w:r>
              <w:rPr>
                <w:rFonts w:ascii="宋体" w:hAnsi="宋体" w:cs="宋体"/>
                <w:szCs w:val="21"/>
              </w:rPr>
              <w:t xml:space="preserve">         100</w:t>
            </w:r>
            <w:r>
              <w:rPr>
                <w:rFonts w:hint="eastAsia" w:ascii="宋体" w:hAnsi="宋体" w:cs="宋体"/>
                <w:szCs w:val="21"/>
              </w:rPr>
              <w:t>%</w:t>
            </w:r>
          </w:p>
          <w:p>
            <w:pPr>
              <w:rPr>
                <w:rFonts w:ascii="宋体" w:hAnsi="宋体" w:cs="宋体"/>
                <w:szCs w:val="21"/>
              </w:rPr>
            </w:pPr>
            <w:r>
              <w:rPr>
                <w:rFonts w:hint="eastAsia" w:ascii="宋体" w:hAnsi="宋体" w:cs="宋体"/>
                <w:szCs w:val="21"/>
              </w:rPr>
              <w:t>4、固体废弃物分类率100%；           100%</w:t>
            </w:r>
          </w:p>
          <w:p>
            <w:pPr>
              <w:rPr>
                <w:rFonts w:ascii="宋体" w:hAnsi="宋体" w:cs="宋体"/>
                <w:szCs w:val="21"/>
              </w:rPr>
            </w:pPr>
            <w:r>
              <w:rPr>
                <w:rFonts w:ascii="宋体" w:hAnsi="宋体" w:cs="宋体"/>
                <w:szCs w:val="21"/>
              </w:rPr>
              <w:t>5</w:t>
            </w:r>
            <w:r>
              <w:rPr>
                <w:rFonts w:hint="eastAsia" w:ascii="宋体" w:hAnsi="宋体" w:cs="宋体"/>
                <w:szCs w:val="21"/>
              </w:rPr>
              <w:t xml:space="preserve">、火灾及交通意外事故发生率0     </w:t>
            </w:r>
            <w:r>
              <w:rPr>
                <w:rFonts w:ascii="宋体" w:hAnsi="宋体" w:cs="宋体"/>
                <w:szCs w:val="21"/>
              </w:rPr>
              <w:t xml:space="preserve">   </w:t>
            </w:r>
            <w:r>
              <w:rPr>
                <w:rFonts w:hint="eastAsia" w:ascii="宋体" w:hAnsi="宋体" w:cs="宋体"/>
                <w:szCs w:val="21"/>
              </w:rPr>
              <w:t xml:space="preserve"> 0</w:t>
            </w:r>
            <w:r>
              <w:rPr>
                <w:rFonts w:hint="eastAsia" w:ascii="宋体" w:hAnsi="宋体" w:cs="宋体"/>
                <w:szCs w:val="21"/>
              </w:rPr>
              <w:tab/>
            </w:r>
          </w:p>
          <w:p>
            <w:pPr>
              <w:rPr>
                <w:rFonts w:hint="default" w:eastAsia="宋体"/>
                <w:szCs w:val="21"/>
                <w:lang w:val="en-US" w:eastAsia="zh-CN"/>
              </w:rPr>
            </w:pPr>
            <w:r>
              <w:rPr>
                <w:rFonts w:hint="eastAsia" w:ascii="宋体" w:hAnsi="宋体" w:cs="宋体"/>
                <w:szCs w:val="21"/>
              </w:rPr>
              <w:t xml:space="preserve"> </w:t>
            </w:r>
            <w:r>
              <w:rPr>
                <w:rFonts w:ascii="宋体" w:hAnsi="宋体" w:cs="宋体"/>
                <w:szCs w:val="21"/>
              </w:rPr>
              <w:t xml:space="preserve">   </w:t>
            </w:r>
            <w:r>
              <w:rPr>
                <w:rFonts w:hint="eastAsia"/>
                <w:sz w:val="21"/>
                <w:szCs w:val="21"/>
                <w:lang w:val="en-US" w:eastAsia="zh-CN"/>
              </w:rPr>
              <w:t>提供《目标考核表》，目标均可量化可测量。最近一次考核2022年6月份考核情况，工程部管理目标均已完成。考核人</w:t>
            </w:r>
            <w:r>
              <w:rPr>
                <w:rFonts w:hint="eastAsia" w:ascii="宋体" w:hAnsi="宋体" w:cs="宋体"/>
                <w:szCs w:val="21"/>
                <w:lang w:val="en-US" w:eastAsia="zh-CN"/>
              </w:rPr>
              <w:t>：曾卓。</w:t>
            </w:r>
            <w:r>
              <w:rPr>
                <w:rFonts w:hint="eastAsia" w:ascii="宋体" w:hAnsi="宋体" w:cs="宋体"/>
                <w:szCs w:val="21"/>
              </w:rPr>
              <w:t>质量目标均实现，质量目标适宜。</w:t>
            </w:r>
          </w:p>
        </w:tc>
        <w:tc>
          <w:tcPr>
            <w:tcW w:w="800"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eastAsia="宋体"/>
                <w:szCs w:val="21"/>
                <w:lang w:eastAsia="zh-CN"/>
              </w:rPr>
            </w:pPr>
            <w:r>
              <w:rPr>
                <w:rFonts w:hint="eastAsia"/>
              </w:rPr>
              <w:t>应对风险和机遇的措施</w:t>
            </w:r>
          </w:p>
        </w:tc>
        <w:tc>
          <w:tcPr>
            <w:tcW w:w="1067" w:type="dxa"/>
            <w:vAlign w:val="center"/>
          </w:tcPr>
          <w:p>
            <w:pPr>
              <w:rPr>
                <w:rFonts w:hint="eastAsia"/>
                <w:lang w:val="en-US" w:eastAsia="zh-CN"/>
              </w:rPr>
            </w:pPr>
            <w:r>
              <w:rPr>
                <w:rFonts w:hint="eastAsia"/>
                <w:lang w:val="en-US" w:eastAsia="zh-CN"/>
              </w:rPr>
              <w:t>Q6.1</w:t>
            </w:r>
          </w:p>
          <w:p>
            <w:pPr>
              <w:rPr>
                <w:rFonts w:hint="default"/>
                <w:szCs w:val="21"/>
                <w:lang w:val="en-US"/>
              </w:rPr>
            </w:pPr>
            <w:r>
              <w:rPr>
                <w:rFonts w:hint="eastAsia"/>
                <w:szCs w:val="21"/>
                <w:lang w:val="en-US" w:eastAsia="zh-CN"/>
              </w:rPr>
              <w:t>E6.1.1</w:t>
            </w:r>
          </w:p>
        </w:tc>
        <w:tc>
          <w:tcPr>
            <w:tcW w:w="10682" w:type="dxa"/>
            <w:vAlign w:val="center"/>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公司制定《风险和机遇的应对控制程序》，明确风险和机遇事件的识别方法/途径、风险和机遇事件的评估方式、制定主要风险和机遇事件的应对措施的要求、评价这些措施有效性的方法。</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出示“</w:t>
            </w:r>
            <w:r>
              <w:rPr>
                <w:rFonts w:hint="eastAsia" w:cs="Times New Roman" w:asciiTheme="minorEastAsia" w:hAnsiTheme="minorEastAsia" w:eastAsiaTheme="minorEastAsia"/>
                <w:szCs w:val="21"/>
              </w:rPr>
              <w:t>《风险和机遇评估分析表》</w:t>
            </w:r>
            <w:r>
              <w:rPr>
                <w:rFonts w:hint="eastAsia" w:ascii="宋体" w:hAnsi="宋体" w:eastAsia="宋体" w:cs="Arial"/>
                <w:color w:val="auto"/>
                <w:spacing w:val="-6"/>
                <w:sz w:val="21"/>
                <w:szCs w:val="21"/>
                <w:lang w:val="en-US" w:eastAsia="zh-CN"/>
              </w:rPr>
              <w:t>”，按照顾客过程、外部供方、内部等过程/部门对风险和机遇进行了评价识别，并制定应对措施。如人员管理过程中出现的项目岗位人员突然离岗多人；员工能力、不能满足岗位需求；员工思想波动，工作不安心等风险。采取措施是：关注员工需求、情绪、困难等，及时排解；开展意识、思想及知识更新的学习及培训，关注员工价值、能力、创造力的发挥和展现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经营风险、财务风险等进行风险机遇识别并有对应措施</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识别人：曾卓   202</w:t>
            </w:r>
            <w:r>
              <w:rPr>
                <w:rFonts w:hint="eastAsia" w:ascii="宋体" w:hAnsi="宋体" w:cs="Arial"/>
                <w:color w:val="auto"/>
                <w:spacing w:val="-6"/>
                <w:sz w:val="21"/>
                <w:szCs w:val="21"/>
                <w:lang w:val="en-US" w:eastAsia="zh-CN"/>
              </w:rPr>
              <w:t>2</w:t>
            </w:r>
            <w:r>
              <w:rPr>
                <w:rFonts w:hint="eastAsia" w:ascii="宋体" w:hAnsi="宋体" w:eastAsia="宋体" w:cs="Arial"/>
                <w:color w:val="auto"/>
                <w:spacing w:val="-6"/>
                <w:sz w:val="21"/>
                <w:szCs w:val="21"/>
                <w:lang w:val="en-US" w:eastAsia="zh-CN"/>
              </w:rPr>
              <w:t>.1.10</w:t>
            </w:r>
          </w:p>
          <w:p>
            <w:pPr>
              <w:ind w:firstLine="396" w:firstLineChars="200"/>
              <w:rPr>
                <w:rFonts w:hint="eastAsia"/>
                <w:szCs w:val="21"/>
                <w:lang w:val="en-US" w:eastAsia="zh-CN"/>
              </w:rPr>
            </w:pPr>
            <w:r>
              <w:rPr>
                <w:rFonts w:hint="eastAsia" w:ascii="宋体" w:hAnsi="宋体" w:eastAsia="宋体" w:cs="Arial"/>
                <w:color w:val="auto"/>
                <w:spacing w:val="-6"/>
                <w:sz w:val="21"/>
                <w:szCs w:val="21"/>
                <w:lang w:val="en-US" w:eastAsia="zh-CN"/>
              </w:rPr>
              <w:t>风险机遇识别基本充分，应对风险和机遇的措施基本适宜。</w:t>
            </w:r>
          </w:p>
        </w:tc>
        <w:tc>
          <w:tcPr>
            <w:tcW w:w="800" w:type="dxa"/>
          </w:tcPr>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szCs w:val="21"/>
              </w:rPr>
            </w:pPr>
            <w:r>
              <w:rPr>
                <w:rFonts w:hint="eastAsia"/>
                <w:szCs w:val="21"/>
              </w:rPr>
              <w:t>环境因素评价和控制措施的确定</w:t>
            </w:r>
            <w:r>
              <w:rPr>
                <w:rFonts w:hint="eastAsia"/>
                <w:szCs w:val="21"/>
                <w:lang w:eastAsia="zh-CN"/>
              </w:rPr>
              <w:t>、</w:t>
            </w:r>
            <w:r>
              <w:rPr>
                <w:rFonts w:hint="eastAsia"/>
                <w:szCs w:val="21"/>
              </w:rPr>
              <w:t>危险源辨识和控制措施的确定</w:t>
            </w:r>
          </w:p>
        </w:tc>
        <w:tc>
          <w:tcPr>
            <w:tcW w:w="1067" w:type="dxa"/>
            <w:vAlign w:val="center"/>
          </w:tcPr>
          <w:p>
            <w:pPr>
              <w:rPr>
                <w:szCs w:val="21"/>
              </w:rPr>
            </w:pPr>
            <w:r>
              <w:rPr>
                <w:rFonts w:hint="eastAsia"/>
                <w:szCs w:val="21"/>
              </w:rPr>
              <w:t>E6.1.2</w:t>
            </w:r>
          </w:p>
        </w:tc>
        <w:tc>
          <w:tcPr>
            <w:tcW w:w="10682" w:type="dxa"/>
            <w:vAlign w:val="center"/>
          </w:tcPr>
          <w:p>
            <w:pPr>
              <w:ind w:firstLine="420" w:firstLineChars="200"/>
              <w:rPr>
                <w:szCs w:val="21"/>
              </w:rPr>
            </w:pPr>
            <w:r>
              <w:rPr>
                <w:rFonts w:hint="eastAsia"/>
                <w:szCs w:val="21"/>
              </w:rPr>
              <w:t>执行《环境因素识别与控制程序》</w:t>
            </w:r>
          </w:p>
          <w:p>
            <w:pPr>
              <w:ind w:firstLine="420" w:firstLineChars="200"/>
              <w:rPr>
                <w:szCs w:val="21"/>
              </w:rPr>
            </w:pPr>
            <w:r>
              <w:rPr>
                <w:rFonts w:hint="eastAsia"/>
                <w:szCs w:val="21"/>
              </w:rPr>
              <w:t>提供的“环境因素识别评价表”“重要环境因素清单”， 评价考虑了三种时态现在、过去、将来、三种状态、异常、正常、紧急考虑了法律法规，并进行了评价，用打分法考虑了法规符合性、发生频次、影响范围等, 通过定性判断法，运用生命周期方法，共识别出重大环境因素</w:t>
            </w:r>
            <w:r>
              <w:rPr>
                <w:szCs w:val="21"/>
              </w:rPr>
              <w:t>2</w:t>
            </w:r>
            <w:r>
              <w:rPr>
                <w:rFonts w:hint="eastAsia"/>
                <w:szCs w:val="21"/>
              </w:rPr>
              <w:t>项：固废的排放、火灾，评价符合程序要求及公司的实际情况。</w:t>
            </w:r>
          </w:p>
          <w:p>
            <w:pPr>
              <w:ind w:firstLine="420" w:firstLineChars="200"/>
              <w:rPr>
                <w:szCs w:val="21"/>
              </w:rPr>
            </w:pPr>
            <w:r>
              <w:rPr>
                <w:rFonts w:hint="eastAsia"/>
                <w:szCs w:val="21"/>
              </w:rPr>
              <w:t>提供《重要环境因素清单》，其中涉及</w:t>
            </w:r>
            <w:r>
              <w:rPr>
                <w:rFonts w:hint="eastAsia"/>
                <w:szCs w:val="21"/>
                <w:lang w:eastAsia="zh-CN"/>
              </w:rPr>
              <w:t>工程部</w:t>
            </w:r>
            <w:r>
              <w:rPr>
                <w:rFonts w:hint="eastAsia"/>
                <w:szCs w:val="21"/>
              </w:rPr>
              <w:t>的重要环境因素：固体废弃物排放，火灾。</w:t>
            </w:r>
          </w:p>
          <w:p>
            <w:pPr>
              <w:ind w:firstLine="420" w:firstLineChars="200"/>
              <w:rPr>
                <w:rFonts w:hint="default" w:eastAsia="宋体"/>
                <w:szCs w:val="21"/>
                <w:lang w:val="en-US" w:eastAsia="zh-CN"/>
              </w:rPr>
            </w:pPr>
            <w:r>
              <w:rPr>
                <w:rFonts w:hint="eastAsia"/>
                <w:szCs w:val="21"/>
              </w:rPr>
              <w:t>评价基本合理。编制：</w:t>
            </w:r>
            <w:r>
              <w:rPr>
                <w:rFonts w:hint="eastAsia"/>
                <w:szCs w:val="21"/>
                <w:lang w:eastAsia="zh-CN"/>
              </w:rPr>
              <w:t xml:space="preserve">曾卓 </w:t>
            </w:r>
            <w:r>
              <w:rPr>
                <w:rFonts w:hint="eastAsia"/>
                <w:szCs w:val="21"/>
              </w:rPr>
              <w:t xml:space="preserve"> </w:t>
            </w:r>
            <w:r>
              <w:rPr>
                <w:szCs w:val="21"/>
              </w:rPr>
              <w:t xml:space="preserve"> </w:t>
            </w:r>
            <w:r>
              <w:rPr>
                <w:rFonts w:hint="eastAsia"/>
                <w:szCs w:val="21"/>
              </w:rPr>
              <w:t>审核：</w:t>
            </w:r>
            <w:r>
              <w:rPr>
                <w:rFonts w:hint="eastAsia"/>
                <w:szCs w:val="21"/>
                <w:lang w:eastAsia="zh-CN"/>
              </w:rPr>
              <w:t>熊艳</w:t>
            </w:r>
            <w:r>
              <w:rPr>
                <w:rFonts w:hint="eastAsia"/>
                <w:szCs w:val="21"/>
              </w:rPr>
              <w:t xml:space="preserve">   审批：</w:t>
            </w:r>
            <w:r>
              <w:rPr>
                <w:rFonts w:hint="eastAsia"/>
                <w:szCs w:val="21"/>
                <w:lang w:eastAsia="zh-CN"/>
              </w:rPr>
              <w:t>周晓春</w:t>
            </w:r>
            <w:r>
              <w:rPr>
                <w:rFonts w:hint="eastAsia"/>
                <w:szCs w:val="21"/>
              </w:rPr>
              <w:t xml:space="preserve">    日期：20</w:t>
            </w:r>
            <w:r>
              <w:rPr>
                <w:rFonts w:hint="eastAsia"/>
                <w:szCs w:val="21"/>
                <w:lang w:val="en-US" w:eastAsia="zh-CN"/>
              </w:rPr>
              <w:t>22</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10</w:t>
            </w:r>
          </w:p>
          <w:p>
            <w:pPr>
              <w:ind w:firstLine="420" w:firstLineChars="200"/>
              <w:rPr>
                <w:szCs w:val="21"/>
              </w:rPr>
            </w:pPr>
            <w:r>
              <w:rPr>
                <w:rFonts w:hint="eastAsia"/>
                <w:szCs w:val="21"/>
              </w:rPr>
              <w:t>提供了“不可接受风险清单”</w:t>
            </w:r>
          </w:p>
          <w:p>
            <w:pPr>
              <w:ind w:firstLine="420" w:firstLineChars="200"/>
              <w:rPr>
                <w:szCs w:val="21"/>
              </w:rPr>
            </w:pPr>
            <w:r>
              <w:rPr>
                <w:rFonts w:hint="eastAsia"/>
                <w:szCs w:val="21"/>
              </w:rPr>
              <w:t>涉及本部门的重要环境因素：火灾和交通意外伤害。评价基本准确。</w:t>
            </w:r>
          </w:p>
          <w:p>
            <w:pPr>
              <w:ind w:firstLine="420" w:firstLineChars="200"/>
              <w:rPr>
                <w:rFonts w:hint="default" w:eastAsia="宋体"/>
                <w:szCs w:val="21"/>
                <w:lang w:val="en-US" w:eastAsia="zh-CN"/>
              </w:rPr>
            </w:pPr>
            <w:r>
              <w:rPr>
                <w:rFonts w:hint="eastAsia"/>
                <w:szCs w:val="21"/>
              </w:rPr>
              <w:t>编制：</w:t>
            </w:r>
            <w:r>
              <w:rPr>
                <w:rFonts w:hint="eastAsia"/>
                <w:szCs w:val="21"/>
                <w:lang w:eastAsia="zh-CN"/>
              </w:rPr>
              <w:t xml:space="preserve">曾卓 </w:t>
            </w:r>
            <w:r>
              <w:rPr>
                <w:rFonts w:hint="eastAsia"/>
                <w:szCs w:val="21"/>
              </w:rPr>
              <w:t xml:space="preserve"> </w:t>
            </w:r>
            <w:r>
              <w:rPr>
                <w:szCs w:val="21"/>
              </w:rPr>
              <w:t xml:space="preserve"> </w:t>
            </w:r>
            <w:r>
              <w:rPr>
                <w:rFonts w:hint="eastAsia"/>
                <w:szCs w:val="21"/>
              </w:rPr>
              <w:t>审核：</w:t>
            </w:r>
            <w:r>
              <w:rPr>
                <w:rFonts w:hint="eastAsia"/>
                <w:szCs w:val="21"/>
                <w:lang w:eastAsia="zh-CN"/>
              </w:rPr>
              <w:t>熊艳</w:t>
            </w:r>
            <w:r>
              <w:rPr>
                <w:rFonts w:hint="eastAsia"/>
                <w:szCs w:val="21"/>
              </w:rPr>
              <w:t xml:space="preserve">   审批：</w:t>
            </w:r>
            <w:r>
              <w:rPr>
                <w:rFonts w:hint="eastAsia"/>
                <w:szCs w:val="21"/>
                <w:lang w:eastAsia="zh-CN"/>
              </w:rPr>
              <w:t>周晓春</w:t>
            </w:r>
            <w:r>
              <w:rPr>
                <w:rFonts w:hint="eastAsia"/>
                <w:szCs w:val="21"/>
              </w:rPr>
              <w:t xml:space="preserve">    日期：20</w:t>
            </w:r>
            <w:r>
              <w:rPr>
                <w:rFonts w:hint="eastAsia"/>
                <w:szCs w:val="21"/>
                <w:lang w:val="en-US" w:eastAsia="zh-CN"/>
              </w:rPr>
              <w:t>22</w:t>
            </w:r>
            <w:r>
              <w:rPr>
                <w:rFonts w:hint="eastAsia"/>
                <w:szCs w:val="21"/>
              </w:rPr>
              <w:t>.</w:t>
            </w:r>
            <w:r>
              <w:rPr>
                <w:rFonts w:hint="eastAsia"/>
                <w:szCs w:val="21"/>
                <w:lang w:val="en-US" w:eastAsia="zh-CN"/>
              </w:rPr>
              <w:t>1</w:t>
            </w:r>
            <w:r>
              <w:rPr>
                <w:rFonts w:hint="eastAsia"/>
                <w:szCs w:val="21"/>
              </w:rPr>
              <w:t>.</w:t>
            </w:r>
            <w:r>
              <w:rPr>
                <w:rFonts w:hint="eastAsia"/>
                <w:szCs w:val="21"/>
                <w:lang w:val="en-US" w:eastAsia="zh-CN"/>
              </w:rPr>
              <w:t>10</w:t>
            </w:r>
          </w:p>
        </w:tc>
        <w:tc>
          <w:tcPr>
            <w:tcW w:w="800"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60" w:type="dxa"/>
            <w:vAlign w:val="center"/>
          </w:tcPr>
          <w:p>
            <w:pPr>
              <w:rPr>
                <w:rFonts w:hint="eastAsia"/>
                <w:color w:val="auto"/>
                <w:szCs w:val="21"/>
              </w:rPr>
            </w:pPr>
            <w:r>
              <w:rPr>
                <w:rFonts w:hint="eastAsia"/>
                <w:color w:val="auto"/>
                <w:szCs w:val="21"/>
              </w:rPr>
              <w:t>监视和测量资源</w:t>
            </w:r>
          </w:p>
        </w:tc>
        <w:tc>
          <w:tcPr>
            <w:tcW w:w="1067" w:type="dxa"/>
            <w:vAlign w:val="center"/>
          </w:tcPr>
          <w:p>
            <w:pPr>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Q</w:t>
            </w:r>
            <w:r>
              <w:rPr>
                <w:rFonts w:hint="eastAsia" w:ascii="宋体" w:hAnsi="宋体" w:cs="宋体"/>
                <w:bCs/>
                <w:color w:val="auto"/>
                <w:sz w:val="21"/>
                <w:szCs w:val="21"/>
              </w:rPr>
              <w:t>7.1.5</w:t>
            </w:r>
          </w:p>
        </w:tc>
        <w:tc>
          <w:tcPr>
            <w:tcW w:w="10682" w:type="dxa"/>
            <w:vAlign w:val="center"/>
          </w:tcPr>
          <w:p>
            <w:pPr>
              <w:ind w:firstLine="420" w:firstLineChars="200"/>
              <w:rPr>
                <w:rFonts w:hint="eastAsia"/>
                <w:szCs w:val="21"/>
              </w:rPr>
            </w:pPr>
            <w:r>
              <w:rPr>
                <w:rFonts w:hint="eastAsia"/>
                <w:szCs w:val="21"/>
                <w:lang w:val="en-US" w:eastAsia="zh-CN"/>
              </w:rPr>
              <w:t>工程部的</w:t>
            </w:r>
            <w:r>
              <w:rPr>
                <w:rFonts w:hint="eastAsia"/>
                <w:szCs w:val="21"/>
              </w:rPr>
              <w:t>监视和测量装置</w:t>
            </w:r>
            <w:r>
              <w:rPr>
                <w:rFonts w:hint="eastAsia"/>
                <w:szCs w:val="21"/>
                <w:lang w:val="en-US" w:eastAsia="zh-CN"/>
              </w:rPr>
              <w:t>有万用表。</w:t>
            </w:r>
            <w:r>
              <w:rPr>
                <w:rFonts w:hint="eastAsia"/>
                <w:szCs w:val="21"/>
              </w:rPr>
              <w:t>没有进行强制检定的监视测量设备。公司的监视和测量主要是通过人工进行检查，公司配备了能够胜任岗位的</w:t>
            </w:r>
            <w:r>
              <w:rPr>
                <w:rFonts w:hint="eastAsia"/>
                <w:szCs w:val="21"/>
                <w:lang w:val="en-US" w:eastAsia="zh-CN"/>
              </w:rPr>
              <w:t>人员</w:t>
            </w:r>
            <w:r>
              <w:rPr>
                <w:rFonts w:hint="eastAsia"/>
                <w:szCs w:val="21"/>
              </w:rPr>
              <w:t>，目前配备的</w:t>
            </w:r>
            <w:r>
              <w:rPr>
                <w:rFonts w:hint="eastAsia"/>
                <w:szCs w:val="21"/>
                <w:lang w:val="en-US" w:eastAsia="zh-CN"/>
              </w:rPr>
              <w:t>监视和测量资源</w:t>
            </w:r>
            <w:r>
              <w:rPr>
                <w:rFonts w:hint="eastAsia"/>
                <w:szCs w:val="21"/>
              </w:rPr>
              <w:t>均能满足要求。</w:t>
            </w:r>
          </w:p>
        </w:tc>
        <w:tc>
          <w:tcPr>
            <w:tcW w:w="800" w:type="dxa"/>
          </w:tcPr>
          <w:p>
            <w:pPr>
              <w:rPr>
                <w:rFonts w:hint="eastAsia"/>
                <w:lang w:val="en-US" w:eastAsia="zh-CN"/>
              </w:rPr>
            </w:pPr>
          </w:p>
          <w:p>
            <w:pPr>
              <w:pStyle w:val="3"/>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center"/>
          </w:tcPr>
          <w:p>
            <w:pPr>
              <w:rPr>
                <w:szCs w:val="21"/>
              </w:rPr>
            </w:pPr>
            <w:r>
              <w:rPr>
                <w:rFonts w:hint="eastAsia"/>
                <w:szCs w:val="21"/>
              </w:rPr>
              <w:t>运行控制</w:t>
            </w:r>
          </w:p>
        </w:tc>
        <w:tc>
          <w:tcPr>
            <w:tcW w:w="1067" w:type="dxa"/>
            <w:vAlign w:val="center"/>
          </w:tcPr>
          <w:p>
            <w:pPr>
              <w:rPr>
                <w:szCs w:val="21"/>
              </w:rPr>
            </w:pPr>
            <w:r>
              <w:rPr>
                <w:rFonts w:hint="eastAsia"/>
                <w:szCs w:val="21"/>
              </w:rPr>
              <w:t>E8.1</w:t>
            </w:r>
          </w:p>
        </w:tc>
        <w:tc>
          <w:tcPr>
            <w:tcW w:w="10682" w:type="dxa"/>
            <w:vAlign w:val="center"/>
          </w:tcPr>
          <w:p>
            <w:pPr>
              <w:rPr>
                <w:rFonts w:hint="eastAsia" w:ascii="宋体" w:hAnsi="宋体"/>
                <w:szCs w:val="21"/>
              </w:rPr>
            </w:pPr>
            <w:r>
              <w:rPr>
                <w:rFonts w:hint="eastAsia"/>
              </w:rPr>
              <w:t>本部门应执行的运行控制文件包括：</w:t>
            </w:r>
            <w:r>
              <w:rPr>
                <w:rFonts w:hint="eastAsia"/>
                <w:lang w:val="en-GB"/>
              </w:rPr>
              <w:t>环境管理控制程序、职业健康控制程序、固体废弃物管理</w:t>
            </w:r>
            <w:r>
              <w:rPr>
                <w:rFonts w:hint="eastAsia"/>
              </w:rPr>
              <w:t>规定</w:t>
            </w:r>
            <w:r>
              <w:rPr>
                <w:rFonts w:hint="eastAsia"/>
                <w:lang w:val="en-GB"/>
              </w:rPr>
              <w:t>、</w:t>
            </w:r>
            <w:r>
              <w:rPr>
                <w:rFonts w:hint="eastAsia"/>
              </w:rPr>
              <w:t>对相关方施加影响管理规定、节能降耗管理规定、消防安全管理制度、安全管理制度、</w:t>
            </w:r>
            <w:r>
              <w:rPr>
                <w:rFonts w:hint="eastAsia"/>
                <w:lang w:val="en-GB"/>
              </w:rPr>
              <w:t>车辆管理规定、电脑使用管理办法、服务人员工作规范</w:t>
            </w:r>
            <w:r>
              <w:rPr>
                <w:rFonts w:hint="eastAsia"/>
              </w:rPr>
              <w:t>等</w:t>
            </w:r>
            <w:r>
              <w:rPr>
                <w:rFonts w:hint="eastAsia"/>
                <w:lang w:eastAsia="zh-CN"/>
              </w:rPr>
              <w:t>。</w:t>
            </w:r>
            <w:r>
              <w:rPr>
                <w:rFonts w:hint="eastAsia" w:ascii="宋体" w:hAnsi="宋体"/>
                <w:szCs w:val="21"/>
              </w:rPr>
              <w:t>提供了〈环境和职业健康安全运行控制程序〉，对环境和职业健康安全管理中的各事项进行控制。</w:t>
            </w:r>
          </w:p>
          <w:p>
            <w:pPr>
              <w:rPr>
                <w:rFonts w:hint="eastAsia" w:ascii="宋体" w:hAnsi="宋体"/>
                <w:szCs w:val="21"/>
              </w:rPr>
            </w:pPr>
            <w:r>
              <w:rPr>
                <w:rFonts w:hint="eastAsia" w:ascii="宋体" w:hAnsi="宋体"/>
                <w:szCs w:val="21"/>
                <w:lang w:val="en-US" w:eastAsia="zh-CN"/>
              </w:rPr>
              <w:t>环境方面：</w:t>
            </w:r>
            <w:r>
              <w:rPr>
                <w:rFonts w:hint="eastAsia" w:ascii="宋体" w:hAnsi="宋体"/>
                <w:szCs w:val="21"/>
              </w:rPr>
              <w:t>识别确定已纳入计划或新的开发、新的或修改的活动、产品和服务过程的环境因素：确定这些改变带来的具有、或可能具有重大影响的因素（重要环境因素）并建立控制的记录；确定运行控制的程序或建立新的目标和指标；对涉及到的间接重要环境因素通报给供方及合同方；建立应急准备与相应控制机制。</w:t>
            </w:r>
          </w:p>
          <w:p>
            <w:r>
              <w:rPr>
                <w:rFonts w:hint="eastAsia"/>
              </w:rPr>
              <w:t>运行控制情况：</w:t>
            </w:r>
          </w:p>
          <w:p>
            <w:pPr>
              <w:rPr>
                <w:rFonts w:hint="eastAsia" w:ascii="宋体" w:hAnsi="宋体"/>
                <w:szCs w:val="21"/>
                <w:lang w:val="en-US" w:eastAsia="zh-CN"/>
              </w:rPr>
            </w:pPr>
            <w:r>
              <w:rPr>
                <w:rFonts w:hint="eastAsia" w:ascii="宋体" w:hAnsi="宋体"/>
                <w:szCs w:val="21"/>
                <w:lang w:val="en-US" w:eastAsia="zh-CN"/>
              </w:rPr>
              <w:t>1、噪声：设置合理布局，采取了隔声、减震、降噪措施；</w:t>
            </w:r>
            <w:r>
              <w:rPr>
                <w:rFonts w:hint="eastAsia"/>
              </w:rPr>
              <w:t>办公现场不产生明显噪声。</w:t>
            </w:r>
          </w:p>
          <w:p>
            <w:pPr>
              <w:numPr>
                <w:ilvl w:val="0"/>
                <w:numId w:val="0"/>
              </w:numPr>
              <w:ind w:leftChars="0"/>
              <w:rPr>
                <w:rFonts w:hint="eastAsia"/>
              </w:rPr>
            </w:pPr>
            <w:r>
              <w:rPr>
                <w:rFonts w:hint="eastAsia" w:ascii="宋体" w:hAnsi="宋体"/>
                <w:szCs w:val="21"/>
                <w:lang w:val="en-US" w:eastAsia="zh-CN"/>
              </w:rPr>
              <w:t>2、固废：废边角料、抛光粉尘收集外卖综合利用，废手套、废等生活垃圾委托环卫部门清运。</w:t>
            </w:r>
            <w:r>
              <w:rPr>
                <w:rFonts w:hint="eastAsia"/>
              </w:rPr>
              <w:t>办公产生废纸张等，配置了纸篓；办公用纸由</w:t>
            </w:r>
            <w:r>
              <w:rPr>
                <w:rFonts w:hint="eastAsia"/>
                <w:lang w:val="en-US" w:eastAsia="zh-CN"/>
              </w:rPr>
              <w:t>总经办</w:t>
            </w:r>
            <w:r>
              <w:rPr>
                <w:rFonts w:hint="eastAsia"/>
              </w:rPr>
              <w:t>负责，复印、打印耗材都有</w:t>
            </w:r>
            <w:r>
              <w:rPr>
                <w:rFonts w:hint="eastAsia"/>
                <w:lang w:val="en-US" w:eastAsia="zh-CN"/>
              </w:rPr>
              <w:t>总经办</w:t>
            </w:r>
            <w:r>
              <w:rPr>
                <w:rFonts w:hint="eastAsia"/>
              </w:rPr>
              <w:t>统一负责，集中处置。</w:t>
            </w:r>
          </w:p>
          <w:p>
            <w:pPr>
              <w:rPr>
                <w:rFonts w:hint="eastAsia" w:ascii="Times New Roman" w:hAnsi="Times New Roman" w:cs="Times New Roman"/>
              </w:rPr>
            </w:pPr>
            <w:r>
              <w:rPr>
                <w:rFonts w:hint="eastAsia"/>
                <w:lang w:val="en-US" w:eastAsia="zh-CN"/>
              </w:rPr>
              <w:t>3、</w:t>
            </w:r>
            <w:r>
              <w:rPr>
                <w:rFonts w:hint="eastAsia" w:ascii="Times New Roman" w:hAnsi="Times New Roman" w:cs="Times New Roman"/>
                <w:lang w:eastAsia="zh-CN"/>
              </w:rPr>
              <w:t>工程部</w:t>
            </w:r>
            <w:r>
              <w:rPr>
                <w:rFonts w:hint="eastAsia" w:ascii="Times New Roman" w:hAnsi="Times New Roman" w:cs="Times New Roman"/>
              </w:rPr>
              <w:t>区域：污水：不涉及污水，没有污水排放，生活用水排放城市管网。</w:t>
            </w:r>
          </w:p>
          <w:p>
            <w:pPr>
              <w:rPr>
                <w:rFonts w:hint="eastAsia" w:ascii="Times New Roman" w:hAnsi="Times New Roman" w:cs="Times New Roman"/>
              </w:rPr>
            </w:pPr>
            <w:r>
              <w:rPr>
                <w:rFonts w:hint="eastAsia" w:ascii="Times New Roman" w:hAnsi="Times New Roman" w:cs="Times New Roman"/>
                <w:lang w:val="en-US" w:eastAsia="zh-CN"/>
              </w:rPr>
              <w:t>4、</w:t>
            </w:r>
            <w:r>
              <w:rPr>
                <w:rFonts w:hint="eastAsia" w:ascii="Times New Roman" w:hAnsi="Times New Roman" w:cs="Times New Roman"/>
              </w:rPr>
              <w:t>办公过程注意节约用电，做到人走灯灭，电脑长时间不用时关机，下班前要关闭电源，防止触电。</w:t>
            </w:r>
          </w:p>
          <w:p>
            <w:pPr>
              <w:rPr>
                <w:rFonts w:hint="eastAsia" w:ascii="Times New Roman" w:hAnsi="Times New Roman" w:cs="Times New Roman"/>
              </w:rPr>
            </w:pPr>
            <w:r>
              <w:rPr>
                <w:rFonts w:hint="eastAsia" w:ascii="Times New Roman" w:hAnsi="Times New Roman" w:cs="Times New Roman"/>
                <w:lang w:val="en-US" w:eastAsia="zh-CN"/>
              </w:rPr>
              <w:t>5、</w:t>
            </w:r>
            <w:r>
              <w:rPr>
                <w:rFonts w:hint="eastAsia" w:ascii="Times New Roman" w:hAnsi="Times New Roman" w:cs="Times New Roman"/>
              </w:rPr>
              <w:t>办公区域禁止吸烟，现场查看办公区域环境整洁、宽敞、办公设备状态良好、无安全隐患。</w:t>
            </w:r>
          </w:p>
          <w:p>
            <w:pPr>
              <w:rPr>
                <w:rFonts w:hint="eastAsia" w:ascii="Times New Roman" w:hAnsi="Times New Roman" w:cs="Times New Roman"/>
              </w:rPr>
            </w:pPr>
            <w:r>
              <w:rPr>
                <w:rFonts w:hint="eastAsia" w:ascii="Times New Roman" w:hAnsi="Times New Roman" w:cs="Times New Roman"/>
                <w:lang w:val="en-US" w:eastAsia="zh-CN"/>
              </w:rPr>
              <w:t>6、</w:t>
            </w:r>
            <w:r>
              <w:rPr>
                <w:rFonts w:hint="eastAsia" w:ascii="Times New Roman" w:hAnsi="Times New Roman" w:cs="Times New Roman"/>
              </w:rPr>
              <w:t>工作时间平均每天不超过8小时。</w:t>
            </w:r>
          </w:p>
          <w:p>
            <w:pPr>
              <w:rPr>
                <w:rFonts w:hint="eastAsia"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现场查看办公区域配备的灭火器在有效期内。</w:t>
            </w:r>
          </w:p>
          <w:p>
            <w:pPr>
              <w:numPr>
                <w:ilvl w:val="0"/>
                <w:numId w:val="0"/>
              </w:numPr>
              <w:ind w:leftChars="0"/>
            </w:pPr>
            <w:r>
              <w:rPr>
                <w:rFonts w:hint="eastAsia"/>
                <w:lang w:val="en-US" w:eastAsia="zh-CN"/>
              </w:rPr>
              <w:t>8、</w:t>
            </w:r>
            <w:r>
              <w:rPr>
                <w:rFonts w:hint="eastAsia"/>
              </w:rPr>
              <w:t>现场查看办公区域，整洁、光线充足、室内空气良好、配置有空调，办公条件较好，办公设备安全状态良好，教育员工正确使用办公设备，现场用电基本规范，无乱拉线现象，防止火灾发生。</w:t>
            </w:r>
          </w:p>
          <w:p>
            <w:r>
              <w:t>9</w:t>
            </w:r>
            <w:r>
              <w:rPr>
                <w:rFonts w:hint="eastAsia"/>
              </w:rPr>
              <w:t>、相关方施加影响：在与顾客沟通和招投标时，通过选择适当时机向顾客宣传本公司的职业健康安全的方针理念以及本公司的具体做法、成绩等，向顾客施加职业健康安全的影响，增强顾客对本公司的信任程度。</w:t>
            </w:r>
          </w:p>
          <w:p>
            <w:pPr>
              <w:rPr>
                <w:rFonts w:hint="eastAsia"/>
              </w:rPr>
            </w:pPr>
            <w:r>
              <w:t>10</w:t>
            </w:r>
            <w:r>
              <w:rPr>
                <w:rFonts w:hint="eastAsia"/>
              </w:rPr>
              <w:t>、驾驶员要求遵守道路交通安全法规，不违章驾车，驾驶证和车辆定期年审，确保行车安全。</w:t>
            </w:r>
          </w:p>
          <w:p>
            <w:pPr>
              <w:pStyle w:val="2"/>
            </w:pPr>
            <w:r>
              <w:rPr>
                <w:rFonts w:hint="eastAsia" w:ascii="宋体" w:hAnsi="宋体" w:cs="宋体"/>
                <w:sz w:val="21"/>
                <w:szCs w:val="21"/>
                <w:lang w:val="en-US" w:eastAsia="zh-CN"/>
              </w:rPr>
              <w:t>运行控制基本符合要求。</w:t>
            </w:r>
          </w:p>
        </w:tc>
        <w:tc>
          <w:tcPr>
            <w:tcW w:w="800"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vAlign w:val="center"/>
          </w:tcPr>
          <w:p>
            <w:pPr>
              <w:rPr>
                <w:rFonts w:hint="default" w:eastAsia="宋体"/>
                <w:szCs w:val="21"/>
                <w:lang w:val="en-US" w:eastAsia="zh-CN"/>
              </w:rPr>
            </w:pPr>
            <w:r>
              <w:rPr>
                <w:rFonts w:hint="eastAsia"/>
                <w:szCs w:val="21"/>
                <w:lang w:val="en-US" w:eastAsia="zh-CN"/>
              </w:rPr>
              <w:t>过程的</w:t>
            </w:r>
            <w:r>
              <w:rPr>
                <w:rFonts w:hint="eastAsia"/>
                <w:szCs w:val="21"/>
              </w:rPr>
              <w:t>策划</w:t>
            </w:r>
            <w:r>
              <w:rPr>
                <w:rFonts w:hint="eastAsia"/>
                <w:szCs w:val="21"/>
                <w:lang w:val="en-US" w:eastAsia="zh-CN"/>
              </w:rPr>
              <w:t>和控制</w:t>
            </w:r>
          </w:p>
        </w:tc>
        <w:tc>
          <w:tcPr>
            <w:tcW w:w="1067" w:type="dxa"/>
            <w:vAlign w:val="center"/>
          </w:tcPr>
          <w:p>
            <w:pPr>
              <w:rPr>
                <w:szCs w:val="21"/>
              </w:rPr>
            </w:pPr>
            <w:r>
              <w:rPr>
                <w:rFonts w:hint="eastAsia"/>
                <w:szCs w:val="21"/>
              </w:rPr>
              <w:t>Q</w:t>
            </w:r>
            <w:r>
              <w:rPr>
                <w:szCs w:val="21"/>
              </w:rPr>
              <w:t>8.1</w:t>
            </w:r>
          </w:p>
        </w:tc>
        <w:tc>
          <w:tcPr>
            <w:tcW w:w="10682" w:type="dxa"/>
            <w:vAlign w:val="center"/>
          </w:tcPr>
          <w:p>
            <w:pPr>
              <w:ind w:firstLine="420" w:firstLineChars="200"/>
              <w:rPr>
                <w:rFonts w:hint="eastAsia"/>
                <w:szCs w:val="21"/>
              </w:rPr>
            </w:pPr>
            <w:r>
              <w:rPr>
                <w:rFonts w:hint="eastAsia"/>
                <w:szCs w:val="21"/>
              </w:rPr>
              <w:t>公司产品：</w:t>
            </w:r>
            <w:r>
              <w:rPr>
                <w:rFonts w:hint="eastAsia"/>
                <w:szCs w:val="21"/>
                <w:lang w:val="en-US" w:eastAsia="zh-CN"/>
              </w:rPr>
              <w:t>发电机</w:t>
            </w:r>
            <w:r>
              <w:rPr>
                <w:rFonts w:hint="eastAsia"/>
                <w:szCs w:val="21"/>
              </w:rPr>
              <w:t>的销售。</w:t>
            </w:r>
          </w:p>
          <w:p>
            <w:pPr>
              <w:ind w:firstLine="420" w:firstLineChars="200"/>
              <w:rPr>
                <w:rFonts w:hint="eastAsia"/>
                <w:szCs w:val="21"/>
                <w:lang w:val="en-US" w:eastAsia="zh-CN"/>
              </w:rPr>
            </w:pPr>
            <w:r>
              <w:rPr>
                <w:rFonts w:hint="eastAsia"/>
                <w:szCs w:val="21"/>
                <w:lang w:val="en-US" w:eastAsia="zh-CN"/>
              </w:rPr>
              <w:t>工艺</w:t>
            </w:r>
            <w:r>
              <w:rPr>
                <w:rFonts w:hint="eastAsia"/>
                <w:szCs w:val="21"/>
              </w:rPr>
              <w:t>流程：</w:t>
            </w:r>
            <w:r>
              <w:rPr>
                <w:rFonts w:hint="eastAsia"/>
                <w:szCs w:val="21"/>
                <w:lang w:val="en-US" w:eastAsia="zh-CN"/>
              </w:rPr>
              <w:t>图纸分析--零部件采购--零部件检验--组装--检验--总装-成品出厂调试--包装-出厂</w:t>
            </w:r>
          </w:p>
          <w:p>
            <w:pPr>
              <w:ind w:firstLine="420" w:firstLineChars="200"/>
              <w:rPr>
                <w:rFonts w:hint="eastAsia"/>
                <w:szCs w:val="21"/>
              </w:rPr>
            </w:pPr>
            <w:r>
              <w:rPr>
                <w:rFonts w:hint="eastAsia"/>
                <w:szCs w:val="21"/>
              </w:rPr>
              <w:t>制定了部门管理目标，定期对目标完成情况进行考核。</w:t>
            </w:r>
          </w:p>
          <w:p>
            <w:pPr>
              <w:ind w:firstLine="420" w:firstLineChars="200"/>
              <w:rPr>
                <w:rFonts w:hint="eastAsia"/>
                <w:szCs w:val="21"/>
              </w:rPr>
            </w:pPr>
            <w:r>
              <w:rPr>
                <w:rFonts w:hint="eastAsia"/>
                <w:szCs w:val="21"/>
              </w:rPr>
              <w:t>文件资源:编制了《质量手册》、《程序文件》、销售服务规范等，对销售人员的业绩和能力进行定期考核等。编制了体系运行所需的各类记录表格。</w:t>
            </w:r>
          </w:p>
          <w:p>
            <w:pPr>
              <w:ind w:firstLine="420" w:firstLineChars="200"/>
              <w:rPr>
                <w:rFonts w:hint="eastAsia"/>
                <w:szCs w:val="21"/>
                <w:lang w:val="en-US" w:eastAsia="zh-CN"/>
              </w:rPr>
            </w:pPr>
            <w:r>
              <w:rPr>
                <w:rFonts w:hint="eastAsia"/>
                <w:szCs w:val="21"/>
                <w:lang w:val="en-US" w:eastAsia="zh-CN"/>
              </w:rPr>
              <w:t>GB/T2820.2-2009《往复式内燃机驱动的交流发电机组第2部分发动机》、</w:t>
            </w:r>
          </w:p>
          <w:p>
            <w:pPr>
              <w:ind w:firstLine="420" w:firstLineChars="200"/>
              <w:rPr>
                <w:rFonts w:hint="eastAsia"/>
                <w:szCs w:val="21"/>
                <w:lang w:val="en-US" w:eastAsia="zh-CN"/>
              </w:rPr>
            </w:pPr>
            <w:r>
              <w:rPr>
                <w:rFonts w:hint="eastAsia"/>
                <w:szCs w:val="21"/>
                <w:lang w:val="en-US" w:eastAsia="zh-CN"/>
              </w:rPr>
              <w:t>GB/T12786-2006《自动化内燃机电站通用技术条件》</w:t>
            </w:r>
          </w:p>
          <w:p>
            <w:pPr>
              <w:ind w:firstLine="420" w:firstLineChars="200"/>
              <w:rPr>
                <w:rFonts w:hint="eastAsia"/>
                <w:szCs w:val="21"/>
              </w:rPr>
            </w:pPr>
            <w:r>
              <w:rPr>
                <w:rFonts w:hint="eastAsia"/>
                <w:szCs w:val="21"/>
                <w:lang w:val="en-US" w:eastAsia="zh-CN"/>
              </w:rPr>
              <w:t>GB/T1147.1-2007《中小功率内燃机第1部分：通用技术条件》</w:t>
            </w:r>
          </w:p>
          <w:p>
            <w:pPr>
              <w:ind w:firstLine="420" w:firstLineChars="200"/>
              <w:rPr>
                <w:rFonts w:hint="eastAsia"/>
                <w:szCs w:val="21"/>
              </w:rPr>
            </w:pPr>
            <w:r>
              <w:rPr>
                <w:rFonts w:hint="eastAsia"/>
                <w:szCs w:val="21"/>
              </w:rPr>
              <w:t>资源配置：提供适宜的工作环境和打印机、复印件办公设备、交通用车等，按照岗位说明书的要求招聘合适的人员。</w:t>
            </w:r>
          </w:p>
          <w:p>
            <w:pPr>
              <w:ind w:firstLine="420" w:firstLineChars="200"/>
              <w:rPr>
                <w:rFonts w:hint="eastAsia"/>
                <w:szCs w:val="21"/>
              </w:rPr>
            </w:pPr>
            <w:r>
              <w:rPr>
                <w:rFonts w:hint="eastAsia"/>
                <w:szCs w:val="21"/>
              </w:rPr>
              <w:t>策划和控制措施基本合理</w:t>
            </w:r>
          </w:p>
          <w:p>
            <w:pPr>
              <w:ind w:firstLine="420" w:firstLineChars="200"/>
              <w:rPr>
                <w:rFonts w:hint="eastAsia"/>
                <w:szCs w:val="21"/>
              </w:rPr>
            </w:pPr>
            <w:r>
              <w:rPr>
                <w:rFonts w:hint="eastAsia"/>
                <w:szCs w:val="21"/>
              </w:rPr>
              <w:t>公司目前无新项目开发。</w:t>
            </w:r>
          </w:p>
          <w:p>
            <w:pPr>
              <w:ind w:firstLine="420" w:firstLineChars="200"/>
              <w:rPr>
                <w:rFonts w:hint="eastAsia"/>
                <w:szCs w:val="21"/>
              </w:rPr>
            </w:pPr>
            <w:r>
              <w:rPr>
                <w:rFonts w:hint="eastAsia"/>
                <w:szCs w:val="21"/>
              </w:rPr>
              <w:t>审核期内，无特定合同及项目，无质量计划。</w:t>
            </w:r>
          </w:p>
        </w:tc>
        <w:tc>
          <w:tcPr>
            <w:tcW w:w="800"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vAlign w:val="center"/>
          </w:tcPr>
          <w:p>
            <w:pPr>
              <w:rPr>
                <w:szCs w:val="21"/>
              </w:rPr>
            </w:pPr>
            <w:r>
              <w:rPr>
                <w:rFonts w:hint="eastAsia"/>
                <w:szCs w:val="21"/>
              </w:rPr>
              <w:t>销售服务的提供及放行</w:t>
            </w:r>
          </w:p>
        </w:tc>
        <w:tc>
          <w:tcPr>
            <w:tcW w:w="1067" w:type="dxa"/>
            <w:vAlign w:val="center"/>
          </w:tcPr>
          <w:p>
            <w:pPr>
              <w:rPr>
                <w:szCs w:val="21"/>
              </w:rPr>
            </w:pPr>
            <w:r>
              <w:rPr>
                <w:szCs w:val="21"/>
              </w:rPr>
              <w:t>Q8.6</w:t>
            </w:r>
          </w:p>
        </w:tc>
        <w:tc>
          <w:tcPr>
            <w:tcW w:w="10682" w:type="dxa"/>
            <w:vAlign w:val="center"/>
          </w:tcPr>
          <w:p>
            <w:pPr>
              <w:ind w:firstLine="420" w:firstLineChars="200"/>
              <w:rPr>
                <w:rFonts w:hint="eastAsia"/>
                <w:color w:val="000000" w:themeColor="text1"/>
                <w:szCs w:val="21"/>
                <w:lang w:val="zh-CN"/>
              </w:rPr>
            </w:pPr>
            <w:r>
              <w:rPr>
                <w:rFonts w:hint="eastAsia"/>
                <w:color w:val="000000" w:themeColor="text1"/>
                <w:szCs w:val="21"/>
                <w:lang w:val="zh-CN"/>
              </w:rPr>
              <w:t>公司产品发电机的销售</w:t>
            </w:r>
          </w:p>
          <w:p>
            <w:pPr>
              <w:ind w:firstLine="420" w:firstLineChars="200"/>
              <w:rPr>
                <w:rFonts w:hint="eastAsia"/>
                <w:color w:val="000000" w:themeColor="text1"/>
                <w:szCs w:val="21"/>
                <w:lang w:val="zh-CN"/>
              </w:rPr>
            </w:pPr>
            <w:r>
              <w:rPr>
                <w:rFonts w:hint="eastAsia"/>
                <w:color w:val="000000" w:themeColor="text1"/>
                <w:szCs w:val="21"/>
                <w:lang w:val="zh-CN"/>
              </w:rPr>
              <w:t>查见公司合同记录于《合同台帐》中，</w:t>
            </w:r>
            <w:r>
              <w:rPr>
                <w:rFonts w:hint="eastAsia"/>
                <w:color w:val="000000" w:themeColor="text1"/>
                <w:szCs w:val="21"/>
                <w:lang w:val="en-US" w:eastAsia="zh-CN"/>
              </w:rPr>
              <w:t>抽查</w:t>
            </w:r>
            <w:r>
              <w:rPr>
                <w:rFonts w:hint="eastAsia"/>
                <w:color w:val="000000" w:themeColor="text1"/>
                <w:szCs w:val="21"/>
                <w:lang w:val="zh-CN"/>
              </w:rPr>
              <w:t>202</w:t>
            </w:r>
            <w:r>
              <w:rPr>
                <w:rFonts w:hint="eastAsia"/>
                <w:color w:val="000000" w:themeColor="text1"/>
                <w:szCs w:val="21"/>
                <w:lang w:val="en-US" w:eastAsia="zh-CN"/>
              </w:rPr>
              <w:t>1</w:t>
            </w:r>
            <w:r>
              <w:rPr>
                <w:rFonts w:hint="eastAsia"/>
                <w:color w:val="000000" w:themeColor="text1"/>
                <w:szCs w:val="21"/>
                <w:lang w:val="zh-CN"/>
              </w:rPr>
              <w:t>年</w:t>
            </w:r>
            <w:r>
              <w:rPr>
                <w:rFonts w:hint="eastAsia"/>
                <w:color w:val="000000" w:themeColor="text1"/>
                <w:szCs w:val="21"/>
                <w:lang w:val="en-US" w:eastAsia="zh-CN"/>
              </w:rPr>
              <w:t>6月至2022年7月之间的8</w:t>
            </w:r>
            <w:r>
              <w:rPr>
                <w:rFonts w:hint="eastAsia"/>
                <w:color w:val="000000" w:themeColor="text1"/>
                <w:szCs w:val="21"/>
                <w:lang w:val="zh-CN"/>
              </w:rPr>
              <w:t>份销售合同，合同可以覆盖认证范围抽查与客户签订的订单/合同：</w:t>
            </w:r>
          </w:p>
          <w:p>
            <w:pPr>
              <w:ind w:firstLine="420" w:firstLineChars="200"/>
              <w:rPr>
                <w:rFonts w:hint="eastAsia"/>
                <w:color w:val="000000" w:themeColor="text1"/>
                <w:szCs w:val="21"/>
                <w:lang w:val="en-US" w:eastAsia="zh-CN"/>
              </w:rPr>
            </w:pPr>
            <w:r>
              <w:rPr>
                <w:rFonts w:hint="eastAsia"/>
                <w:color w:val="000000" w:themeColor="text1"/>
                <w:szCs w:val="21"/>
                <w:lang w:val="zh-CN"/>
              </w:rPr>
              <w:t xml:space="preserve">抽查1： </w:t>
            </w:r>
            <w:r>
              <w:rPr>
                <w:rFonts w:hint="eastAsia"/>
                <w:color w:val="000000" w:themeColor="text1"/>
                <w:szCs w:val="21"/>
                <w:lang w:val="en-US" w:eastAsia="zh-CN"/>
              </w:rPr>
              <w:t>阳新54#、55#地块（大名府）项目发电机组觅及安装工程合同</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工程名称：阳新54#、55#地块（大名府）项目发电机组觅及安装工程合同</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 xml:space="preserve">   买房：阳新恒鑫资产经营有限公司城东分公司</w:t>
            </w:r>
          </w:p>
          <w:p>
            <w:pPr>
              <w:ind w:firstLine="420" w:firstLineChars="200"/>
              <w:rPr>
                <w:rFonts w:hint="default"/>
                <w:color w:val="000000" w:themeColor="text1"/>
                <w:szCs w:val="21"/>
                <w:lang w:val="en-US" w:eastAsia="zh-CN"/>
              </w:rPr>
            </w:pPr>
            <w:r>
              <w:rPr>
                <w:rFonts w:hint="eastAsia"/>
                <w:color w:val="000000" w:themeColor="text1"/>
                <w:szCs w:val="21"/>
                <w:lang w:val="en-US" w:eastAsia="zh-CN"/>
              </w:rPr>
              <w:t xml:space="preserve">   卖方：南昌市鼎鑫机电工程有限公司</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合同编号：</w:t>
            </w:r>
            <w:r>
              <w:rPr>
                <w:rFonts w:hint="eastAsia"/>
                <w:color w:val="auto"/>
                <w:sz w:val="21"/>
                <w:szCs w:val="21"/>
                <w:lang w:val="en-US" w:eastAsia="zh-CN"/>
              </w:rPr>
              <w:t>YX-TYC-54#55#-043</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工程部负责的项目有：工程安装、现场调试和验收</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工程安装：卖方负责设备、各类附件和储油设施和供油管路的安装，并按照卖方设备说明书的规定对设备的各项指标进行测试。在上述测试中，若发生一项指标不符合技术规范要求，卖方应免费更换其不合格品。使之达到技术规范要求，所发生的费用由卖方负担。</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工程验收：设备安装、调试达到指标后，可按系统进行验收，验收合格后买卖双方共同签署验收证书。</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技术服务：</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1、供应商应在江西南昌应有售后服务点及备品备件仓库。</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2、投产后及时派员处理需方处理的缺陷，在接到需方通知后4小时内作出明确的答复，二天内处理完毕。</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3、在接到需方的要求后，及时提供备品备件；</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4、质保期到期时中标供货方为买房发电机组免费做一次全面保养。</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5、免费为需方培训运行检查维护人员，培训的计划双方商定；</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培训;</w:t>
            </w:r>
          </w:p>
          <w:p>
            <w:pPr>
              <w:ind w:firstLine="420" w:firstLineChars="200"/>
              <w:rPr>
                <w:rFonts w:hint="eastAsia"/>
                <w:color w:val="000000" w:themeColor="text1"/>
                <w:szCs w:val="21"/>
                <w:lang w:val="en-US" w:eastAsia="zh-CN"/>
              </w:rPr>
            </w:pPr>
            <w:r>
              <w:rPr>
                <w:rFonts w:hint="eastAsia"/>
                <w:color w:val="000000" w:themeColor="text1"/>
                <w:szCs w:val="21"/>
                <w:lang w:val="en-US" w:eastAsia="zh-CN"/>
              </w:rPr>
              <w:t>卖方应免费培训买房技术人员，培训人员的数量为每台设备4人，地点、时间由双方确认；</w:t>
            </w:r>
          </w:p>
          <w:p>
            <w:pPr>
              <w:ind w:firstLine="420" w:firstLineChars="200"/>
              <w:rPr>
                <w:rFonts w:hint="default"/>
                <w:color w:val="000000" w:themeColor="text1"/>
                <w:szCs w:val="21"/>
                <w:lang w:val="en-US" w:eastAsia="zh-CN"/>
              </w:rPr>
            </w:pPr>
            <w:r>
              <w:rPr>
                <w:rFonts w:hint="eastAsia"/>
                <w:color w:val="000000" w:themeColor="text1"/>
                <w:szCs w:val="21"/>
                <w:lang w:val="en-US" w:eastAsia="zh-CN"/>
              </w:rPr>
              <w:t>培训内容应包括所提供设备的原理和技术性能、安装调试、维护保养等全部内容，做到受培训人员能弄懂弄痛，能达到模拟实验和调试均能一次过关的熟练程度。</w:t>
            </w:r>
          </w:p>
          <w:p>
            <w:pPr>
              <w:ind w:firstLine="420" w:firstLineChars="200"/>
              <w:rPr>
                <w:rFonts w:hint="eastAsia"/>
                <w:color w:val="000000" w:themeColor="text1"/>
                <w:szCs w:val="21"/>
                <w:lang w:val="zh-CN"/>
              </w:rPr>
            </w:pPr>
          </w:p>
          <w:p>
            <w:pPr>
              <w:ind w:firstLine="420" w:firstLineChars="200"/>
              <w:rPr>
                <w:rFonts w:hint="eastAsia"/>
                <w:color w:val="000000" w:themeColor="text1"/>
                <w:szCs w:val="21"/>
                <w:lang w:val="zh-CN"/>
              </w:rPr>
            </w:pPr>
            <w:r>
              <w:rPr>
                <w:rFonts w:hint="eastAsia"/>
                <w:color w:val="000000" w:themeColor="text1"/>
                <w:szCs w:val="21"/>
                <w:lang w:val="zh-CN"/>
              </w:rPr>
              <w:t>制定了销售管理制度，规定了业务人员的岗位职责和任职要求、销售服务规范等，每年对业务人员进行一次绩效评价，评价内容包括：销售业绩、沟通能力、客户反馈、专业技能等，并依据考核结果对销售人员进行优胜劣汰。</w:t>
            </w:r>
          </w:p>
          <w:p>
            <w:pPr>
              <w:ind w:firstLine="420" w:firstLineChars="200"/>
              <w:rPr>
                <w:rFonts w:hint="eastAsia"/>
                <w:color w:val="000000" w:themeColor="text1"/>
                <w:szCs w:val="21"/>
                <w:lang w:val="zh-CN"/>
              </w:rPr>
            </w:pPr>
            <w:r>
              <w:rPr>
                <w:rFonts w:hint="eastAsia"/>
                <w:color w:val="000000" w:themeColor="text1"/>
                <w:szCs w:val="21"/>
                <w:lang w:val="zh-CN"/>
              </w:rPr>
              <w:t>通过顾客回访或开展顾客满意度调查，了解客户对公司产品和服务的需求及满意程度，并依据调查的结果制定纠正、预防措施，或制定改进计划。目前客户对公司的产品和服务都比较满意。</w:t>
            </w:r>
          </w:p>
          <w:p>
            <w:pPr>
              <w:ind w:firstLine="420" w:firstLineChars="200"/>
              <w:rPr>
                <w:rFonts w:hint="eastAsia"/>
                <w:color w:val="000000" w:themeColor="text1"/>
                <w:szCs w:val="21"/>
                <w:lang w:val="zh-CN"/>
              </w:rPr>
            </w:pPr>
            <w:r>
              <w:rPr>
                <w:rFonts w:hint="eastAsia"/>
                <w:color w:val="000000" w:themeColor="text1"/>
                <w:szCs w:val="21"/>
                <w:lang w:val="zh-CN"/>
              </w:rPr>
              <w:t>工作环境温度适宜、卫生整洁、通风良好，工作氛围轻松、关系融洽、配合积极。</w:t>
            </w:r>
          </w:p>
        </w:tc>
        <w:tc>
          <w:tcPr>
            <w:tcW w:w="800" w:type="dxa"/>
          </w:tc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szCs w:val="21"/>
              </w:rPr>
            </w:pPr>
            <w:r>
              <w:rPr>
                <w:rFonts w:hint="eastAsia"/>
                <w:szCs w:val="21"/>
              </w:rPr>
              <w:t>不符合控制</w:t>
            </w:r>
          </w:p>
        </w:tc>
        <w:tc>
          <w:tcPr>
            <w:tcW w:w="1067" w:type="dxa"/>
            <w:vAlign w:val="center"/>
          </w:tcPr>
          <w:p>
            <w:pPr>
              <w:rPr>
                <w:rFonts w:hint="eastAsia"/>
                <w:szCs w:val="21"/>
              </w:rPr>
            </w:pPr>
            <w:r>
              <w:rPr>
                <w:rFonts w:hint="eastAsia"/>
                <w:szCs w:val="21"/>
              </w:rPr>
              <w:t>Q</w:t>
            </w:r>
            <w:r>
              <w:rPr>
                <w:szCs w:val="21"/>
              </w:rPr>
              <w:t>8.7</w:t>
            </w:r>
          </w:p>
        </w:tc>
        <w:tc>
          <w:tcPr>
            <w:tcW w:w="10682" w:type="dxa"/>
            <w:vAlign w:val="center"/>
          </w:tcPr>
          <w:p>
            <w:pPr>
              <w:ind w:firstLine="420" w:firstLineChars="200"/>
              <w:rPr>
                <w:szCs w:val="21"/>
                <w:lang w:val="zh-CN"/>
              </w:rPr>
            </w:pPr>
            <w:r>
              <w:rPr>
                <w:rFonts w:hint="eastAsia"/>
                <w:szCs w:val="21"/>
                <w:lang w:val="zh-CN"/>
              </w:rPr>
              <w:t>制定《不合格品控制程序》，规定了不合格品的管理，不合格品分严重不合格品和一般不合格品，发现问题，现场更换，购进发电机相关产品、电子产品等发现不合格后，工程部进行评审并作出处置，处置包括退货、换货和让步接收。</w:t>
            </w:r>
          </w:p>
          <w:p>
            <w:pPr>
              <w:ind w:firstLine="420" w:firstLineChars="200"/>
              <w:rPr>
                <w:szCs w:val="21"/>
                <w:lang w:val="zh-CN"/>
              </w:rPr>
            </w:pPr>
            <w:r>
              <w:rPr>
                <w:rFonts w:hint="eastAsia"/>
                <w:szCs w:val="21"/>
                <w:lang w:val="zh-CN"/>
              </w:rPr>
              <w:t>提供《不合格品评审表》，无不合格品发生。</w:t>
            </w:r>
          </w:p>
          <w:p>
            <w:pPr>
              <w:ind w:firstLine="420" w:firstLineChars="200"/>
              <w:rPr>
                <w:rFonts w:hint="eastAsia"/>
                <w:szCs w:val="21"/>
                <w:lang w:val="zh-CN"/>
              </w:rPr>
            </w:pPr>
            <w:r>
              <w:rPr>
                <w:rFonts w:hint="eastAsia"/>
                <w:szCs w:val="21"/>
                <w:lang w:val="zh-CN"/>
              </w:rPr>
              <w:t>自体系运行以来，无退换货发生。</w:t>
            </w:r>
          </w:p>
        </w:tc>
        <w:tc>
          <w:tcPr>
            <w:tcW w:w="800"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eastAsia"/>
                <w:szCs w:val="21"/>
              </w:rPr>
            </w:pPr>
            <w:r>
              <w:rPr>
                <w:rFonts w:hint="eastAsia"/>
                <w:szCs w:val="21"/>
              </w:rPr>
              <w:t>应急准备和响应</w:t>
            </w:r>
          </w:p>
        </w:tc>
        <w:tc>
          <w:tcPr>
            <w:tcW w:w="1067" w:type="dxa"/>
            <w:vAlign w:val="center"/>
          </w:tcPr>
          <w:p>
            <w:pPr>
              <w:rPr>
                <w:szCs w:val="21"/>
              </w:rPr>
            </w:pPr>
            <w:r>
              <w:rPr>
                <w:szCs w:val="21"/>
              </w:rPr>
              <w:t>E8.2</w:t>
            </w:r>
          </w:p>
          <w:p>
            <w:pPr>
              <w:rPr>
                <w:rFonts w:hint="eastAsia"/>
                <w:szCs w:val="21"/>
              </w:rPr>
            </w:pPr>
          </w:p>
        </w:tc>
        <w:tc>
          <w:tcPr>
            <w:tcW w:w="10682" w:type="dxa"/>
            <w:vAlign w:val="center"/>
          </w:tcPr>
          <w:p>
            <w:pPr>
              <w:ind w:firstLine="420" w:firstLineChars="200"/>
              <w:rPr>
                <w:szCs w:val="21"/>
                <w:lang w:val="zh-CN"/>
              </w:rPr>
            </w:pPr>
            <w:r>
              <w:rPr>
                <w:rFonts w:hint="eastAsia"/>
                <w:szCs w:val="21"/>
                <w:lang w:val="zh-CN"/>
              </w:rPr>
              <w:t>公司制定《应急准备与响应控制程序》，预防或减少潜在安全事故或紧急情况造成的影响，对可能发生的各种重要环境危险源的紧急情况做出积极准备和响应，以减少事故造成的影响。</w:t>
            </w:r>
          </w:p>
          <w:p>
            <w:pPr>
              <w:ind w:firstLine="420" w:firstLineChars="200"/>
              <w:rPr>
                <w:rFonts w:hint="eastAsia"/>
                <w:szCs w:val="21"/>
              </w:rPr>
            </w:pPr>
            <w:r>
              <w:rPr>
                <w:rFonts w:hint="eastAsia"/>
                <w:szCs w:val="21"/>
                <w:lang w:val="zh-CN"/>
              </w:rPr>
              <w:t>提供了《火灾应急预案》等，包括发生火灾等紧急情况的处置和应急抢救方案等内容。工程部参与了由</w:t>
            </w:r>
            <w:r>
              <w:rPr>
                <w:rFonts w:hint="eastAsia"/>
                <w:szCs w:val="21"/>
                <w:lang w:val="en-US" w:eastAsia="zh-CN"/>
              </w:rPr>
              <w:t>总经办</w:t>
            </w:r>
            <w:r>
              <w:rPr>
                <w:rFonts w:hint="eastAsia"/>
                <w:szCs w:val="21"/>
                <w:lang w:val="zh-CN"/>
              </w:rPr>
              <w:t>组织的应急演练，详见</w:t>
            </w:r>
            <w:r>
              <w:rPr>
                <w:rFonts w:hint="eastAsia"/>
                <w:szCs w:val="21"/>
                <w:lang w:val="en-US" w:eastAsia="zh-CN"/>
              </w:rPr>
              <w:t>总经办</w:t>
            </w:r>
            <w:r>
              <w:rPr>
                <w:rFonts w:hint="eastAsia"/>
                <w:szCs w:val="21"/>
                <w:lang w:val="zh-CN"/>
              </w:rPr>
              <w:t>记录。</w:t>
            </w:r>
          </w:p>
        </w:tc>
        <w:tc>
          <w:tcPr>
            <w:tcW w:w="800"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default" w:eastAsia="宋体"/>
                <w:szCs w:val="21"/>
                <w:lang w:val="en-US" w:eastAsia="zh-CN"/>
              </w:rPr>
            </w:pPr>
            <w:r>
              <w:rPr>
                <w:rFonts w:hint="eastAsia"/>
                <w:szCs w:val="21"/>
                <w:lang w:val="en-US" w:eastAsia="zh-CN"/>
              </w:rPr>
              <w:t>监视、测量和分析</w:t>
            </w:r>
          </w:p>
        </w:tc>
        <w:tc>
          <w:tcPr>
            <w:tcW w:w="1067" w:type="dxa"/>
            <w:vAlign w:val="center"/>
          </w:tcPr>
          <w:p>
            <w:pPr>
              <w:rPr>
                <w:rFonts w:hint="default"/>
                <w:szCs w:val="21"/>
                <w:lang w:val="en-US" w:eastAsia="zh-CN"/>
              </w:rPr>
            </w:pPr>
            <w:r>
              <w:rPr>
                <w:rFonts w:hint="eastAsia"/>
                <w:szCs w:val="21"/>
                <w:lang w:val="en-US" w:eastAsia="zh-CN"/>
              </w:rPr>
              <w:t>Q9.1</w:t>
            </w:r>
          </w:p>
          <w:p>
            <w:pPr>
              <w:rPr>
                <w:rFonts w:hint="default" w:eastAsia="宋体"/>
                <w:szCs w:val="21"/>
                <w:lang w:val="en-US" w:eastAsia="zh-CN"/>
              </w:rPr>
            </w:pPr>
            <w:r>
              <w:rPr>
                <w:rFonts w:hint="eastAsia"/>
                <w:szCs w:val="21"/>
                <w:lang w:val="en-US" w:eastAsia="zh-CN"/>
              </w:rPr>
              <w:t>E9.1.1</w:t>
            </w:r>
          </w:p>
        </w:tc>
        <w:tc>
          <w:tcPr>
            <w:tcW w:w="10682" w:type="dxa"/>
            <w:vAlign w:val="center"/>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w:t>
            </w:r>
            <w:r>
              <w:rPr>
                <w:rFonts w:hint="eastAsia" w:ascii="宋体" w:hAnsi="宋体"/>
                <w:bCs/>
                <w:color w:val="000000"/>
                <w:spacing w:val="-20"/>
                <w:szCs w:val="21"/>
              </w:rPr>
              <w:t>监视和测量</w:t>
            </w:r>
            <w:r>
              <w:rPr>
                <w:rFonts w:hint="eastAsia" w:ascii="宋体" w:hAnsi="宋体"/>
                <w:bCs/>
                <w:color w:val="000000"/>
                <w:spacing w:val="-20"/>
                <w:szCs w:val="21"/>
                <w:lang w:val="en-US" w:eastAsia="zh-CN"/>
              </w:rPr>
              <w:t>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bCs/>
                <w:color w:val="000000"/>
                <w:spacing w:val="-20"/>
                <w:szCs w:val="21"/>
              </w:rPr>
              <w:t>内部审核管理</w:t>
            </w:r>
            <w:r>
              <w:rPr>
                <w:rFonts w:hint="eastAsia" w:ascii="宋体" w:hAnsi="宋体"/>
                <w:bCs/>
                <w:color w:val="000000"/>
                <w:spacing w:val="-20"/>
                <w:szCs w:val="21"/>
                <w:lang w:val="en-US" w:eastAsia="zh-CN"/>
              </w:rPr>
              <w:t>程序</w:t>
            </w:r>
            <w:r>
              <w:rPr>
                <w:rFonts w:hint="eastAsia" w:ascii="宋体" w:hAnsi="宋体"/>
                <w:bCs/>
                <w:color w:val="000000"/>
                <w:spacing w:val="-20"/>
                <w:szCs w:val="21"/>
              </w:rPr>
              <w:t xml:space="preserve"> </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（3）《管理评审</w:t>
            </w:r>
            <w:r>
              <w:rPr>
                <w:rFonts w:hint="eastAsia" w:ascii="宋体" w:hAnsi="宋体" w:cs="宋体"/>
                <w:szCs w:val="21"/>
                <w:lang w:val="en-US" w:eastAsia="zh-CN"/>
              </w:rPr>
              <w:t>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bCs/>
                <w:color w:val="000000"/>
                <w:spacing w:val="-20"/>
                <w:szCs w:val="21"/>
              </w:rPr>
              <w:t>应急准备和响应</w:t>
            </w:r>
            <w:r>
              <w:rPr>
                <w:rFonts w:hint="eastAsia" w:ascii="宋体" w:hAnsi="宋体"/>
                <w:bCs/>
                <w:color w:val="000000"/>
                <w:spacing w:val="-20"/>
                <w:szCs w:val="21"/>
                <w:lang w:val="en-US" w:eastAsia="zh-CN"/>
              </w:rPr>
              <w:t>控制程序</w:t>
            </w:r>
            <w:r>
              <w:rPr>
                <w:rFonts w:hint="eastAsia" w:ascii="宋体" w:hAnsi="宋体" w:cs="宋体"/>
                <w:szCs w:val="21"/>
              </w:rPr>
              <w:t>》</w:t>
            </w:r>
          </w:p>
          <w:p>
            <w:pPr>
              <w:spacing w:line="400" w:lineRule="exact"/>
              <w:rPr>
                <w:rFonts w:hint="eastAsia" w:ascii="宋体" w:hAnsi="宋体" w:cs="宋体"/>
                <w:szCs w:val="21"/>
              </w:rPr>
            </w:pPr>
            <w:r>
              <w:rPr>
                <w:rFonts w:hint="eastAsia" w:ascii="宋体" w:hAnsi="宋体" w:cs="宋体"/>
                <w:szCs w:val="21"/>
              </w:rPr>
              <w:t>（5）《合规</w:t>
            </w:r>
            <w:r>
              <w:rPr>
                <w:rFonts w:hint="eastAsia" w:ascii="宋体" w:hAnsi="宋体" w:cs="宋体"/>
                <w:szCs w:val="21"/>
                <w:lang w:val="en-US" w:eastAsia="zh-CN"/>
              </w:rPr>
              <w:t>评价控制程序</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《环境和职业健康安全运行管理制度》和管理文件。</w:t>
            </w:r>
          </w:p>
          <w:p>
            <w:pPr>
              <w:spacing w:line="400" w:lineRule="exact"/>
              <w:rPr>
                <w:rFonts w:ascii="宋体" w:hAnsi="宋体" w:cs="宋体"/>
                <w:szCs w:val="21"/>
              </w:rPr>
            </w:pPr>
            <w:r>
              <w:rPr>
                <w:rFonts w:hint="eastAsia" w:ascii="宋体" w:hAnsi="宋体" w:cs="宋体"/>
                <w:szCs w:val="21"/>
              </w:rPr>
              <w:t>◆</w:t>
            </w:r>
            <w:r>
              <w:rPr>
                <w:rFonts w:hint="eastAsia"/>
                <w:szCs w:val="21"/>
                <w:lang w:val="zh-CN"/>
              </w:rPr>
              <w:t>工程部参与了</w:t>
            </w:r>
            <w:r>
              <w:rPr>
                <w:rFonts w:hint="eastAsia" w:ascii="宋体" w:hAnsi="宋体" w:cs="宋体"/>
                <w:szCs w:val="21"/>
              </w:rPr>
              <w:t>环境安全运行检查</w:t>
            </w:r>
            <w:r>
              <w:rPr>
                <w:rFonts w:hint="eastAsia"/>
                <w:szCs w:val="21"/>
                <w:lang w:val="zh-CN"/>
              </w:rPr>
              <w:t>，见</w:t>
            </w:r>
            <w:r>
              <w:rPr>
                <w:rFonts w:hint="eastAsia"/>
                <w:szCs w:val="21"/>
                <w:lang w:val="en-US" w:eastAsia="zh-CN"/>
              </w:rPr>
              <w:t>生产车间</w:t>
            </w:r>
            <w:r>
              <w:rPr>
                <w:rFonts w:hint="eastAsia"/>
                <w:szCs w:val="21"/>
                <w:lang w:val="zh-CN"/>
              </w:rPr>
              <w:t>记录。</w:t>
            </w:r>
          </w:p>
          <w:p>
            <w:pPr>
              <w:ind w:firstLine="420" w:firstLineChars="200"/>
              <w:rPr>
                <w:rFonts w:hint="eastAsia"/>
                <w:szCs w:val="21"/>
                <w:lang w:val="zh-CN"/>
              </w:rPr>
            </w:pPr>
          </w:p>
        </w:tc>
        <w:tc>
          <w:tcPr>
            <w:tcW w:w="800"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default" w:eastAsia="宋体"/>
                <w:szCs w:val="21"/>
                <w:lang w:val="en-US" w:eastAsia="zh-CN"/>
              </w:rPr>
            </w:pPr>
            <w:r>
              <w:rPr>
                <w:rFonts w:hint="eastAsia"/>
                <w:szCs w:val="21"/>
                <w:lang w:val="en-US" w:eastAsia="zh-CN"/>
              </w:rPr>
              <w:t>合规性评价</w:t>
            </w:r>
          </w:p>
        </w:tc>
        <w:tc>
          <w:tcPr>
            <w:tcW w:w="1067" w:type="dxa"/>
            <w:vAlign w:val="center"/>
          </w:tcPr>
          <w:p>
            <w:pPr>
              <w:rPr>
                <w:rFonts w:hint="default"/>
                <w:szCs w:val="21"/>
                <w:lang w:val="en-US" w:eastAsia="zh-CN"/>
              </w:rPr>
            </w:pPr>
            <w:r>
              <w:rPr>
                <w:rFonts w:hint="eastAsia"/>
                <w:color w:val="auto"/>
                <w:szCs w:val="21"/>
                <w:lang w:val="en-US" w:eastAsia="zh-CN"/>
              </w:rPr>
              <w:t>E</w:t>
            </w:r>
            <w:r>
              <w:rPr>
                <w:rFonts w:hint="eastAsia" w:ascii="宋体" w:hAnsi="宋体" w:cs="宋体"/>
                <w:bCs/>
                <w:color w:val="auto"/>
                <w:sz w:val="21"/>
                <w:szCs w:val="21"/>
              </w:rPr>
              <w:t>9.1.2</w:t>
            </w:r>
          </w:p>
        </w:tc>
        <w:tc>
          <w:tcPr>
            <w:tcW w:w="10682" w:type="dxa"/>
            <w:vAlign w:val="center"/>
          </w:tcPr>
          <w:p>
            <w:pPr>
              <w:widowControl/>
              <w:spacing w:line="400" w:lineRule="exact"/>
              <w:jc w:val="left"/>
              <w:rPr>
                <w:rFonts w:ascii="宋体" w:hAnsi="宋体"/>
                <w:szCs w:val="21"/>
              </w:rPr>
            </w:pPr>
            <w:r>
              <w:rPr>
                <w:rFonts w:hint="eastAsia" w:ascii="宋体" w:hAnsi="宋体"/>
                <w:szCs w:val="21"/>
                <w:lang w:val="en-US" w:eastAsia="zh-CN"/>
              </w:rPr>
              <w:t>提供</w:t>
            </w:r>
            <w:r>
              <w:rPr>
                <w:rFonts w:hint="eastAsia" w:ascii="宋体" w:hAnsi="宋体"/>
                <w:szCs w:val="21"/>
              </w:rPr>
              <w:t>《合规义务管理制度》，规定明确基本合理。</w:t>
            </w:r>
            <w:r>
              <w:rPr>
                <w:rFonts w:hint="eastAsia" w:ascii="宋体" w:hAnsi="宋体"/>
                <w:szCs w:val="21"/>
                <w:lang w:val="en-US" w:eastAsia="zh-CN"/>
              </w:rPr>
              <w:t>总经办负责</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由</w:t>
            </w:r>
            <w:r>
              <w:rPr>
                <w:rFonts w:hint="eastAsia" w:ascii="宋体" w:hAnsi="宋体"/>
                <w:szCs w:val="21"/>
                <w:lang w:val="en-US" w:eastAsia="zh-CN"/>
              </w:rPr>
              <w:t>总经办</w:t>
            </w:r>
            <w:r>
              <w:rPr>
                <w:rFonts w:hint="eastAsia" w:ascii="宋体" w:hAnsi="宋体"/>
                <w:szCs w:val="21"/>
              </w:rPr>
              <w:t>组织各部门于20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1月3</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default" w:ascii="宋体" w:hAnsi="宋体" w:eastAsia="宋体"/>
                <w:szCs w:val="21"/>
                <w:lang w:val="en-US" w:eastAsia="zh-CN"/>
              </w:rPr>
            </w:pPr>
            <w:r>
              <w:rPr>
                <w:rFonts w:hint="eastAsia" w:ascii="宋体" w:hAnsi="宋体"/>
                <w:szCs w:val="21"/>
              </w:rPr>
              <w:t>评价人：</w:t>
            </w:r>
            <w:r>
              <w:rPr>
                <w:rFonts w:hint="eastAsia" w:ascii="宋体" w:hAnsi="宋体"/>
                <w:szCs w:val="21"/>
                <w:lang w:val="en-US" w:eastAsia="zh-CN"/>
              </w:rPr>
              <w:t>熊艳</w:t>
            </w:r>
            <w:r>
              <w:rPr>
                <w:rFonts w:hint="eastAsia" w:ascii="宋体" w:hAnsi="宋体"/>
                <w:szCs w:val="21"/>
              </w:rPr>
              <w:t xml:space="preserve">    审核：</w:t>
            </w:r>
            <w:r>
              <w:rPr>
                <w:rFonts w:hint="eastAsia" w:ascii="宋体" w:hAnsi="宋体"/>
                <w:szCs w:val="21"/>
                <w:lang w:val="en-US" w:eastAsia="zh-CN"/>
              </w:rPr>
              <w:t>周小春</w:t>
            </w:r>
          </w:p>
          <w:p>
            <w:pPr>
              <w:widowControl/>
              <w:spacing w:line="400" w:lineRule="exact"/>
              <w:jc w:val="left"/>
              <w:rPr>
                <w:rFonts w:ascii="宋体" w:hAnsi="宋体"/>
                <w:szCs w:val="21"/>
              </w:rPr>
            </w:pPr>
            <w:r>
              <w:rPr>
                <w:rFonts w:hint="eastAsia" w:ascii="宋体" w:hAnsi="宋体"/>
                <w:szCs w:val="21"/>
              </w:rPr>
              <w:t>查：有《合规性评价报告》，有保持合规性评价的相关记录。</w:t>
            </w:r>
            <w:r>
              <w:rPr>
                <w:rFonts w:hint="eastAsia"/>
                <w:szCs w:val="21"/>
                <w:lang w:val="zh-CN"/>
              </w:rPr>
              <w:t>工程部参与了由</w:t>
            </w:r>
            <w:r>
              <w:rPr>
                <w:rFonts w:hint="eastAsia"/>
                <w:szCs w:val="21"/>
                <w:lang w:val="en-US" w:eastAsia="zh-CN"/>
              </w:rPr>
              <w:t>总经办</w:t>
            </w:r>
            <w:r>
              <w:rPr>
                <w:rFonts w:hint="eastAsia"/>
                <w:szCs w:val="21"/>
                <w:lang w:val="zh-CN"/>
              </w:rPr>
              <w:t>组织的</w:t>
            </w:r>
            <w:r>
              <w:rPr>
                <w:rFonts w:hint="eastAsia"/>
                <w:szCs w:val="21"/>
                <w:lang w:val="en-US" w:eastAsia="zh-CN"/>
              </w:rPr>
              <w:t>合规性评价</w:t>
            </w:r>
            <w:r>
              <w:rPr>
                <w:rFonts w:hint="eastAsia"/>
                <w:szCs w:val="21"/>
                <w:lang w:val="zh-CN"/>
              </w:rPr>
              <w:t>，详见</w:t>
            </w:r>
            <w:r>
              <w:rPr>
                <w:rFonts w:hint="eastAsia"/>
                <w:szCs w:val="21"/>
                <w:lang w:val="en-US" w:eastAsia="zh-CN"/>
              </w:rPr>
              <w:t>总经办</w:t>
            </w:r>
            <w:r>
              <w:rPr>
                <w:rFonts w:hint="eastAsia"/>
                <w:szCs w:val="21"/>
                <w:lang w:val="zh-CN"/>
              </w:rPr>
              <w:t>记录。</w:t>
            </w:r>
          </w:p>
          <w:p>
            <w:pPr>
              <w:ind w:firstLine="420" w:firstLineChars="200"/>
              <w:rPr>
                <w:rFonts w:hint="eastAsia"/>
                <w:szCs w:val="21"/>
                <w:lang w:val="zh-CN"/>
              </w:rPr>
            </w:pPr>
          </w:p>
        </w:tc>
        <w:tc>
          <w:tcPr>
            <w:tcW w:w="800"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eastAsia"/>
                <w:szCs w:val="21"/>
              </w:rPr>
            </w:pPr>
            <w:r>
              <w:rPr>
                <w:rFonts w:hint="eastAsia"/>
                <w:szCs w:val="21"/>
                <w:lang w:val="en-US" w:eastAsia="zh-CN"/>
              </w:rPr>
              <w:t>分析和评价</w:t>
            </w:r>
          </w:p>
        </w:tc>
        <w:tc>
          <w:tcPr>
            <w:tcW w:w="1067" w:type="dxa"/>
            <w:vAlign w:val="center"/>
          </w:tcPr>
          <w:p>
            <w:pPr>
              <w:rPr>
                <w:rFonts w:hint="eastAsia"/>
                <w:color w:val="auto"/>
                <w:szCs w:val="21"/>
                <w:lang w:val="en-US" w:eastAsia="zh-CN"/>
              </w:rPr>
            </w:pPr>
            <w:r>
              <w:rPr>
                <w:rFonts w:hint="eastAsia"/>
                <w:color w:val="auto"/>
                <w:szCs w:val="21"/>
                <w:lang w:val="en-US" w:eastAsia="zh-CN"/>
              </w:rPr>
              <w:t>Q</w:t>
            </w:r>
            <w:r>
              <w:rPr>
                <w:rFonts w:ascii="宋体" w:hAnsi="宋体" w:cs="宋体"/>
                <w:bCs/>
                <w:color w:val="auto"/>
                <w:sz w:val="21"/>
                <w:szCs w:val="21"/>
              </w:rPr>
              <w:t>9.1.3</w:t>
            </w:r>
          </w:p>
        </w:tc>
        <w:tc>
          <w:tcPr>
            <w:tcW w:w="10682" w:type="dxa"/>
            <w:vAlign w:val="center"/>
          </w:tcPr>
          <w:p>
            <w:pPr>
              <w:rPr>
                <w:rFonts w:hint="default" w:eastAsia="宋体"/>
                <w:szCs w:val="21"/>
                <w:lang w:val="en-US" w:eastAsia="zh-CN"/>
              </w:rPr>
            </w:pPr>
            <w:r>
              <w:rPr>
                <w:rFonts w:hint="eastAsia"/>
                <w:szCs w:val="21"/>
                <w:lang w:val="en-US" w:eastAsia="zh-CN"/>
              </w:rPr>
              <w:t>工程部参加了顾客满意度的相关分析和评价工作，详见满意度分析相关资料。</w:t>
            </w:r>
          </w:p>
        </w:tc>
        <w:tc>
          <w:tcPr>
            <w:tcW w:w="800"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default" w:eastAsia="宋体"/>
                <w:szCs w:val="21"/>
                <w:lang w:val="en-US" w:eastAsia="zh-CN"/>
              </w:rPr>
            </w:pPr>
            <w:r>
              <w:rPr>
                <w:rFonts w:hint="eastAsia"/>
                <w:szCs w:val="21"/>
                <w:lang w:val="en-US" w:eastAsia="zh-CN"/>
              </w:rPr>
              <w:t>持续改进</w:t>
            </w:r>
          </w:p>
        </w:tc>
        <w:tc>
          <w:tcPr>
            <w:tcW w:w="1067" w:type="dxa"/>
            <w:vAlign w:val="center"/>
          </w:tcPr>
          <w:p>
            <w:pPr>
              <w:rPr>
                <w:rFonts w:hint="default"/>
                <w:color w:val="auto"/>
                <w:szCs w:val="21"/>
                <w:lang w:val="en-US" w:eastAsia="zh-CN"/>
              </w:rPr>
            </w:pPr>
            <w:r>
              <w:rPr>
                <w:rFonts w:hint="eastAsia"/>
                <w:color w:val="auto"/>
                <w:szCs w:val="21"/>
                <w:lang w:val="en-US" w:eastAsia="zh-CN"/>
              </w:rPr>
              <w:t>QE</w:t>
            </w:r>
            <w:r>
              <w:rPr>
                <w:rFonts w:hint="eastAsia" w:ascii="宋体" w:hAnsi="宋体" w:cs="宋体"/>
                <w:bCs/>
                <w:color w:val="auto"/>
                <w:sz w:val="21"/>
                <w:szCs w:val="21"/>
              </w:rPr>
              <w:t>10.3</w:t>
            </w:r>
            <w:r>
              <w:rPr>
                <w:color w:val="auto"/>
                <w:sz w:val="24"/>
                <w:szCs w:val="24"/>
              </w:rPr>
              <w:t xml:space="preserve"> </w:t>
            </w:r>
          </w:p>
        </w:tc>
        <w:tc>
          <w:tcPr>
            <w:tcW w:w="10682" w:type="dxa"/>
            <w:vAlign w:val="center"/>
          </w:tcPr>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szCs w:val="21"/>
              </w:rPr>
              <w:t>公司制定系列程序文件</w:t>
            </w:r>
            <w:r>
              <w:rPr>
                <w:rFonts w:hint="eastAsia" w:ascii="宋体" w:hAnsi="宋体" w:cs="宋体"/>
                <w:color w:val="000000" w:themeColor="text1"/>
                <w:szCs w:val="21"/>
              </w:rPr>
              <w:t>《纠正</w:t>
            </w:r>
            <w:r>
              <w:rPr>
                <w:rFonts w:hint="eastAsia" w:ascii="宋体" w:hAnsi="宋体" w:cs="宋体"/>
                <w:color w:val="000000" w:themeColor="text1"/>
                <w:szCs w:val="21"/>
                <w:lang w:val="en-US" w:eastAsia="zh-CN"/>
              </w:rPr>
              <w:t>预防</w:t>
            </w:r>
            <w:r>
              <w:rPr>
                <w:rFonts w:hint="eastAsia" w:ascii="宋体" w:hAnsi="宋体" w:cs="宋体"/>
                <w:color w:val="000000" w:themeColor="text1"/>
                <w:szCs w:val="21"/>
              </w:rPr>
              <w:t>措施管理</w:t>
            </w:r>
            <w:r>
              <w:rPr>
                <w:rFonts w:hint="eastAsia" w:ascii="宋体" w:hAnsi="宋体" w:cs="宋体"/>
                <w:color w:val="000000" w:themeColor="text1"/>
                <w:szCs w:val="21"/>
                <w:lang w:val="en-US" w:eastAsia="zh-CN"/>
              </w:rPr>
              <w:t>程序</w:t>
            </w:r>
            <w:r>
              <w:rPr>
                <w:rFonts w:hint="eastAsia" w:ascii="宋体" w:hAnsi="宋体" w:cs="宋体"/>
                <w:color w:val="000000" w:themeColor="text1"/>
                <w:szCs w:val="21"/>
              </w:rPr>
              <w:t>》、《</w:t>
            </w:r>
            <w:r>
              <w:rPr>
                <w:rFonts w:hint="eastAsia" w:ascii="宋体" w:hAnsi="宋体"/>
                <w:bCs/>
                <w:color w:val="000000" w:themeColor="text1"/>
                <w:spacing w:val="-20"/>
                <w:szCs w:val="21"/>
              </w:rPr>
              <w:t>管理评审</w:t>
            </w:r>
            <w:r>
              <w:rPr>
                <w:rFonts w:hint="eastAsia" w:ascii="宋体" w:hAnsi="宋体"/>
                <w:bCs/>
                <w:color w:val="000000" w:themeColor="text1"/>
                <w:spacing w:val="-20"/>
                <w:szCs w:val="21"/>
                <w:lang w:val="en-US" w:eastAsia="zh-CN"/>
              </w:rPr>
              <w:t>程序</w:t>
            </w:r>
            <w:r>
              <w:rPr>
                <w:rFonts w:hint="eastAsia" w:ascii="宋体" w:hAnsi="宋体" w:cs="宋体"/>
                <w:color w:val="000000" w:themeColor="text1"/>
                <w:szCs w:val="21"/>
              </w:rPr>
              <w:t>》、、《不合格品</w:t>
            </w:r>
            <w:r>
              <w:rPr>
                <w:rFonts w:hint="eastAsia" w:ascii="宋体" w:hAnsi="宋体" w:cs="宋体"/>
                <w:color w:val="000000" w:themeColor="text1"/>
                <w:szCs w:val="21"/>
                <w:lang w:val="en-US" w:eastAsia="zh-CN"/>
              </w:rPr>
              <w:t>控制程序</w:t>
            </w:r>
            <w:r>
              <w:rPr>
                <w:rFonts w:hint="eastAsia" w:ascii="宋体" w:hAnsi="宋体" w:cs="宋体"/>
                <w:color w:val="000000" w:themeColor="text1"/>
                <w:szCs w:val="21"/>
              </w:rPr>
              <w:t>》、《监视和测量</w:t>
            </w:r>
            <w:r>
              <w:rPr>
                <w:rFonts w:hint="eastAsia" w:ascii="宋体" w:hAnsi="宋体" w:cs="宋体"/>
                <w:color w:val="000000" w:themeColor="text1"/>
                <w:szCs w:val="21"/>
                <w:lang w:val="en-US" w:eastAsia="zh-CN"/>
              </w:rPr>
              <w:t>控制程序</w:t>
            </w:r>
            <w:r>
              <w:rPr>
                <w:rFonts w:hint="eastAsia" w:ascii="宋体" w:hAnsi="宋体" w:cs="宋体"/>
                <w:color w:val="000000" w:themeColor="text1"/>
                <w:szCs w:val="21"/>
              </w:rPr>
              <w:t>》及《内部审核管理</w:t>
            </w:r>
            <w:r>
              <w:rPr>
                <w:rFonts w:hint="eastAsia" w:ascii="宋体" w:hAnsi="宋体" w:cs="宋体"/>
                <w:color w:val="000000" w:themeColor="text1"/>
                <w:szCs w:val="21"/>
                <w:lang w:val="en-US" w:eastAsia="zh-CN"/>
              </w:rPr>
              <w:t>程序</w:t>
            </w:r>
            <w:r>
              <w:rPr>
                <w:rFonts w:hint="eastAsia" w:ascii="宋体" w:hAnsi="宋体" w:cs="宋体"/>
                <w:color w:val="000000" w:themeColor="text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ascii="宋体" w:hAnsi="宋体" w:cs="宋体"/>
                <w:szCs w:val="21"/>
              </w:rPr>
            </w:pPr>
            <w:r>
              <w:rPr>
                <w:rFonts w:hint="eastAsia" w:ascii="宋体" w:hAnsi="宋体" w:cs="宋体"/>
                <w:color w:val="000000" w:themeColor="text1"/>
                <w:szCs w:val="21"/>
                <w:lang w:val="en-US" w:eastAsia="zh-CN"/>
              </w:rPr>
              <w:t>工程部</w:t>
            </w:r>
            <w:r>
              <w:rPr>
                <w:rFonts w:hint="eastAsia" w:ascii="宋体" w:hAnsi="宋体" w:cs="宋体"/>
                <w:color w:val="000000" w:themeColor="text1"/>
                <w:szCs w:val="21"/>
              </w:rPr>
              <w:t>通过质量方针、目标的达成分析、内部质量审核结果、数据资料统计分析、纠正和预防措施和管理评审</w:t>
            </w:r>
            <w:r>
              <w:rPr>
                <w:rFonts w:hint="eastAsia" w:ascii="宋体" w:hAnsi="宋体" w:cs="宋体"/>
                <w:szCs w:val="21"/>
              </w:rPr>
              <w:t>等方式，以推动质量、环境和职业健康安全管理体系的持续改进。</w:t>
            </w:r>
          </w:p>
          <w:p>
            <w:pPr>
              <w:ind w:firstLine="420" w:firstLineChars="200"/>
              <w:rPr>
                <w:rFonts w:hint="eastAsia"/>
                <w:szCs w:val="21"/>
                <w:lang w:val="zh-CN"/>
              </w:rPr>
            </w:pPr>
          </w:p>
        </w:tc>
        <w:tc>
          <w:tcPr>
            <w:tcW w:w="800"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vAlign w:val="center"/>
          </w:tcPr>
          <w:p>
            <w:pPr>
              <w:rPr>
                <w:rFonts w:hint="eastAsia"/>
                <w:szCs w:val="21"/>
              </w:rPr>
            </w:pPr>
            <w:r>
              <w:rPr>
                <w:rFonts w:hint="eastAsia"/>
                <w:szCs w:val="21"/>
                <w:lang w:val="en-US" w:eastAsia="zh-CN"/>
              </w:rPr>
              <w:t>不合格和纠正措施</w:t>
            </w:r>
          </w:p>
        </w:tc>
        <w:tc>
          <w:tcPr>
            <w:tcW w:w="1067" w:type="dxa"/>
            <w:vAlign w:val="center"/>
          </w:tcPr>
          <w:p>
            <w:pPr>
              <w:rPr>
                <w:rFonts w:hint="default" w:eastAsia="宋体"/>
                <w:szCs w:val="21"/>
                <w:lang w:val="en-US" w:eastAsia="zh-CN"/>
              </w:rPr>
            </w:pPr>
            <w:r>
              <w:rPr>
                <w:rFonts w:hint="eastAsia"/>
                <w:szCs w:val="21"/>
                <w:lang w:val="en-US" w:eastAsia="zh-CN"/>
              </w:rPr>
              <w:t>Q</w:t>
            </w:r>
            <w:r>
              <w:rPr>
                <w:rFonts w:hint="eastAsia"/>
                <w:color w:val="auto"/>
                <w:szCs w:val="21"/>
                <w:lang w:val="en-US" w:eastAsia="zh-CN"/>
              </w:rPr>
              <w:t>E</w:t>
            </w:r>
            <w:r>
              <w:rPr>
                <w:rFonts w:hint="eastAsia" w:ascii="宋体" w:hAnsi="宋体" w:cs="宋体"/>
                <w:bCs/>
                <w:color w:val="auto"/>
                <w:sz w:val="21"/>
                <w:szCs w:val="21"/>
              </w:rPr>
              <w:t>10.2</w:t>
            </w:r>
          </w:p>
        </w:tc>
        <w:tc>
          <w:tcPr>
            <w:tcW w:w="10682" w:type="dxa"/>
            <w:vAlign w:val="center"/>
          </w:tcPr>
          <w:p>
            <w:pPr>
              <w:ind w:firstLine="420" w:firstLineChars="200"/>
              <w:rPr>
                <w:rFonts w:hint="eastAsia" w:ascii="宋体" w:hAnsi="宋体" w:cs="宋体"/>
                <w:szCs w:val="21"/>
              </w:rPr>
            </w:pPr>
            <w:r>
              <w:rPr>
                <w:rFonts w:hint="eastAsia" w:ascii="宋体" w:hAnsi="宋体" w:cs="宋体"/>
                <w:szCs w:val="21"/>
              </w:rPr>
              <w:t>公司制定《</w:t>
            </w:r>
            <w:r>
              <w:rPr>
                <w:rFonts w:hint="eastAsia" w:ascii="宋体" w:hAnsi="宋体" w:cs="宋体"/>
                <w:color w:val="000000" w:themeColor="text1"/>
                <w:szCs w:val="21"/>
              </w:rPr>
              <w:t>不合格品</w:t>
            </w:r>
            <w:r>
              <w:rPr>
                <w:rFonts w:hint="eastAsia" w:ascii="宋体" w:hAnsi="宋体" w:cs="宋体"/>
                <w:color w:val="000000" w:themeColor="text1"/>
                <w:szCs w:val="21"/>
                <w:lang w:val="en-US" w:eastAsia="zh-CN"/>
              </w:rPr>
              <w:t>控制程序</w:t>
            </w:r>
            <w:r>
              <w:rPr>
                <w:rFonts w:hint="eastAsia" w:ascii="宋体" w:hAnsi="宋体" w:cs="宋体"/>
                <w:szCs w:val="21"/>
              </w:rPr>
              <w:t>》及《</w:t>
            </w:r>
            <w:r>
              <w:rPr>
                <w:rFonts w:hint="eastAsia" w:ascii="宋体" w:hAnsi="宋体" w:cs="宋体"/>
                <w:color w:val="000000" w:themeColor="text1"/>
                <w:szCs w:val="21"/>
              </w:rPr>
              <w:t>纠正</w:t>
            </w:r>
            <w:r>
              <w:rPr>
                <w:rFonts w:hint="eastAsia" w:ascii="宋体" w:hAnsi="宋体" w:cs="宋体"/>
                <w:color w:val="000000" w:themeColor="text1"/>
                <w:szCs w:val="21"/>
                <w:lang w:val="en-US" w:eastAsia="zh-CN"/>
              </w:rPr>
              <w:t>预防</w:t>
            </w:r>
            <w:r>
              <w:rPr>
                <w:rFonts w:hint="eastAsia" w:ascii="宋体" w:hAnsi="宋体" w:cs="宋体"/>
                <w:color w:val="000000" w:themeColor="text1"/>
                <w:szCs w:val="21"/>
              </w:rPr>
              <w:t>措施管理</w:t>
            </w:r>
            <w:r>
              <w:rPr>
                <w:rFonts w:hint="eastAsia" w:ascii="宋体" w:hAnsi="宋体" w:cs="宋体"/>
                <w:color w:val="000000" w:themeColor="text1"/>
                <w:szCs w:val="21"/>
                <w:lang w:val="en-US" w:eastAsia="zh-CN"/>
              </w:rPr>
              <w:t>程序</w:t>
            </w:r>
            <w:r>
              <w:rPr>
                <w:rFonts w:hint="eastAsia" w:ascii="宋体" w:hAnsi="宋体" w:cs="宋体"/>
                <w:szCs w:val="21"/>
              </w:rPr>
              <w:t>》，实施纠正措施，消除不合格的原因，以防止其再发生。在</w:t>
            </w:r>
            <w:r>
              <w:rPr>
                <w:rFonts w:hint="eastAsia" w:ascii="宋体" w:hAnsi="宋体" w:cs="宋体"/>
                <w:color w:val="000000" w:themeColor="text1"/>
                <w:szCs w:val="21"/>
              </w:rPr>
              <w:t>不合格品管理制度</w:t>
            </w:r>
            <w:r>
              <w:rPr>
                <w:rFonts w:hint="eastAsia" w:ascii="宋体" w:hAnsi="宋体" w:cs="宋体"/>
                <w:szCs w:val="21"/>
              </w:rPr>
              <w:t>文件中规定了对不合格品的处理要求，不合格品处理程序和机构健全。</w:t>
            </w:r>
          </w:p>
          <w:p>
            <w:pPr>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工程部</w:t>
            </w:r>
            <w:r>
              <w:rPr>
                <w:rFonts w:hint="eastAsia"/>
                <w:szCs w:val="21"/>
                <w:lang w:val="zh-CN"/>
              </w:rPr>
              <w:t>提供《不合格品评审表》，无不合格品发生。自体系运行以来，无退换货发生。</w:t>
            </w:r>
            <w:r>
              <w:rPr>
                <w:rFonts w:hint="eastAsia"/>
                <w:szCs w:val="21"/>
                <w:lang w:val="en-US" w:eastAsia="zh-CN"/>
              </w:rPr>
              <w:t>无违返安全、环境等事件发生。</w:t>
            </w:r>
          </w:p>
          <w:p>
            <w:pPr>
              <w:ind w:firstLine="420" w:firstLineChars="200"/>
              <w:rPr>
                <w:rFonts w:hint="eastAsia"/>
                <w:szCs w:val="21"/>
                <w:lang w:val="zh-CN"/>
              </w:rPr>
            </w:pPr>
          </w:p>
        </w:tc>
        <w:tc>
          <w:tcPr>
            <w:tcW w:w="800" w:type="dxa"/>
          </w:tcPr>
          <w:p>
            <w:pPr>
              <w:rPr>
                <w:rFonts w:hint="default"/>
                <w:lang w:val="en-US" w:eastAsia="zh-CN"/>
              </w:rPr>
            </w:pPr>
            <w:r>
              <w:rPr>
                <w:rFonts w:hint="eastAsia"/>
                <w:lang w:val="en-US" w:eastAsia="zh-CN"/>
              </w:rPr>
              <w:t>Y</w:t>
            </w: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xMzRhY2VjMTkzYjI3NDE3NDIwNDhkOTI1ZDU5ZTcifQ=="/>
  </w:docVars>
  <w:rsids>
    <w:rsidRoot w:val="00000000"/>
    <w:rsid w:val="01D75021"/>
    <w:rsid w:val="11BB79EB"/>
    <w:rsid w:val="14CD7ECE"/>
    <w:rsid w:val="43B56045"/>
    <w:rsid w:val="486A30B7"/>
    <w:rsid w:val="4A7B57C2"/>
    <w:rsid w:val="4D9248F5"/>
    <w:rsid w:val="5B806DEF"/>
    <w:rsid w:val="633760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4857</Words>
  <Characters>5141</Characters>
  <Lines>1</Lines>
  <Paragraphs>1</Paragraphs>
  <TotalTime>0</TotalTime>
  <ScaleCrop>false</ScaleCrop>
  <LinksUpToDate>false</LinksUpToDate>
  <CharactersWithSpaces>5311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LX</cp:lastModifiedBy>
  <dcterms:modified xsi:type="dcterms:W3CDTF">2022-08-13T11:34:28Z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2052-11.1.0.12313</vt:lpwstr>
  </property>
</Properties>
</file>