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受审核部门：管理层  主管领导：</w:t>
            </w:r>
            <w:r>
              <w:rPr>
                <w:rFonts w:hint="eastAsia" w:ascii="楷体" w:hAnsi="楷体" w:eastAsia="楷体"/>
                <w:sz w:val="24"/>
                <w:szCs w:val="24"/>
                <w:lang w:val="en-US" w:eastAsia="zh-CN"/>
              </w:rPr>
              <w:t>周晓春、熊艳</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陪同人员：</w:t>
            </w:r>
            <w:r>
              <w:rPr>
                <w:rFonts w:hint="eastAsia" w:ascii="楷体" w:hAnsi="楷体" w:eastAsia="楷体"/>
                <w:sz w:val="24"/>
                <w:szCs w:val="24"/>
                <w:lang w:val="en-US" w:eastAsia="zh-CN"/>
              </w:rPr>
              <w:t>江丽萍</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ascii="楷体" w:hAnsi="楷体" w:eastAsia="楷体"/>
                <w:sz w:val="24"/>
                <w:szCs w:val="24"/>
              </w:rPr>
              <w:t xml:space="preserve">    </w:t>
            </w:r>
            <w:r>
              <w:rPr>
                <w:rFonts w:hint="eastAsia" w:ascii="楷体" w:hAnsi="楷体" w:eastAsia="楷体"/>
                <w:sz w:val="24"/>
                <w:szCs w:val="24"/>
              </w:rPr>
              <w:t>审核时间：</w:t>
            </w:r>
            <w:r>
              <w:rPr>
                <w:rFonts w:hint="eastAsia" w:ascii="楷体" w:hAnsi="楷体" w:eastAsia="楷体"/>
                <w:sz w:val="24"/>
                <w:szCs w:val="24"/>
                <w:lang w:val="en-US" w:eastAsia="zh-CN"/>
              </w:rPr>
              <w:t>2022.8.11</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napToGrid w:val="0"/>
              <w:spacing w:line="260" w:lineRule="exact"/>
              <w:rPr>
                <w:rFonts w:hint="eastAsia" w:ascii="楷体" w:hAnsi="楷体" w:eastAsia="楷体" w:cs="楷体"/>
                <w:bCs/>
                <w:sz w:val="21"/>
                <w:szCs w:val="21"/>
              </w:rPr>
            </w:pPr>
            <w:r>
              <w:rPr>
                <w:rFonts w:hint="eastAsia" w:ascii="楷体" w:hAnsi="楷体" w:eastAsia="楷体"/>
                <w:szCs w:val="21"/>
              </w:rPr>
              <w:t>审核条款：</w:t>
            </w:r>
            <w:r>
              <w:rPr>
                <w:rFonts w:hint="eastAsia" w:ascii="楷体" w:hAnsi="楷体" w:eastAsia="楷体" w:cs="楷体"/>
                <w:bCs/>
                <w:sz w:val="21"/>
                <w:szCs w:val="21"/>
              </w:rPr>
              <w:t>Q:4.1/4.2/4.3/4.4/5.1/5.2/5.3/6.1/6.2/6.3/9.1.1/9.3</w:t>
            </w:r>
            <w:r>
              <w:rPr>
                <w:rFonts w:hint="eastAsia" w:ascii="楷体" w:hAnsi="楷体" w:eastAsia="楷体" w:cs="楷体"/>
                <w:sz w:val="21"/>
                <w:szCs w:val="21"/>
              </w:rPr>
              <w:t>/</w:t>
            </w:r>
            <w:r>
              <w:rPr>
                <w:rFonts w:hint="eastAsia" w:ascii="楷体" w:hAnsi="楷体" w:eastAsia="楷体" w:cs="楷体"/>
                <w:bCs/>
                <w:sz w:val="21"/>
                <w:szCs w:val="21"/>
              </w:rPr>
              <w:t>10.1</w:t>
            </w:r>
            <w:r>
              <w:rPr>
                <w:rFonts w:hint="eastAsia" w:ascii="楷体" w:hAnsi="楷体" w:eastAsia="楷体" w:cs="楷体"/>
                <w:sz w:val="21"/>
                <w:szCs w:val="21"/>
              </w:rPr>
              <w:t>/</w:t>
            </w:r>
            <w:r>
              <w:rPr>
                <w:rFonts w:hint="eastAsia" w:ascii="楷体" w:hAnsi="楷体" w:eastAsia="楷体" w:cs="楷体"/>
                <w:bCs/>
                <w:sz w:val="21"/>
                <w:szCs w:val="21"/>
              </w:rPr>
              <w:t>10.3;</w:t>
            </w:r>
          </w:p>
          <w:p>
            <w:pPr>
              <w:snapToGrid w:val="0"/>
              <w:spacing w:line="260" w:lineRule="exact"/>
              <w:jc w:val="left"/>
              <w:rPr>
                <w:rFonts w:hint="eastAsia" w:ascii="楷体" w:hAnsi="楷体" w:eastAsia="楷体" w:cs="楷体"/>
                <w:sz w:val="21"/>
                <w:szCs w:val="21"/>
              </w:rPr>
            </w:pPr>
            <w:r>
              <w:rPr>
                <w:rFonts w:hint="eastAsia" w:ascii="楷体" w:hAnsi="楷体" w:eastAsia="楷体" w:cs="楷体"/>
                <w:bCs/>
                <w:sz w:val="21"/>
                <w:szCs w:val="21"/>
              </w:rPr>
              <w:t>E:4.1/4.2/4.3/4.4/5.1/5.2/5.3</w:t>
            </w:r>
            <w:r>
              <w:rPr>
                <w:rFonts w:hint="eastAsia" w:ascii="楷体" w:hAnsi="楷体" w:eastAsia="楷体" w:cs="楷体"/>
                <w:sz w:val="21"/>
                <w:szCs w:val="21"/>
              </w:rPr>
              <w:t>/</w:t>
            </w:r>
            <w:r>
              <w:rPr>
                <w:rFonts w:hint="eastAsia" w:ascii="楷体" w:hAnsi="楷体" w:eastAsia="楷体" w:cs="楷体"/>
                <w:bCs/>
                <w:sz w:val="21"/>
                <w:szCs w:val="21"/>
              </w:rPr>
              <w:t>6.1.1</w:t>
            </w:r>
            <w:r>
              <w:rPr>
                <w:rFonts w:hint="eastAsia" w:ascii="楷体" w:hAnsi="楷体" w:eastAsia="楷体" w:cs="楷体"/>
                <w:sz w:val="21"/>
                <w:szCs w:val="21"/>
              </w:rPr>
              <w:t>/</w:t>
            </w:r>
            <w:r>
              <w:rPr>
                <w:rFonts w:hint="eastAsia" w:ascii="楷体" w:hAnsi="楷体" w:eastAsia="楷体" w:cs="楷体"/>
                <w:bCs/>
                <w:sz w:val="21"/>
                <w:szCs w:val="21"/>
              </w:rPr>
              <w:t>6.1.4</w:t>
            </w:r>
            <w:r>
              <w:rPr>
                <w:rFonts w:hint="eastAsia" w:ascii="楷体" w:hAnsi="楷体" w:eastAsia="楷体" w:cs="楷体"/>
                <w:sz w:val="21"/>
                <w:szCs w:val="21"/>
              </w:rPr>
              <w:t>/</w:t>
            </w:r>
            <w:r>
              <w:rPr>
                <w:rFonts w:hint="eastAsia" w:ascii="楷体" w:hAnsi="楷体" w:eastAsia="楷体" w:cs="楷体"/>
                <w:bCs/>
                <w:sz w:val="21"/>
                <w:szCs w:val="21"/>
              </w:rPr>
              <w:t>6.2/9.3/10.1/10.3</w:t>
            </w:r>
          </w:p>
          <w:p>
            <w:pPr>
              <w:snapToGrid w:val="0"/>
              <w:spacing w:line="260" w:lineRule="exact"/>
              <w:rPr>
                <w:rFonts w:ascii="楷体" w:hAnsi="楷体" w:eastAsia="楷体"/>
                <w:szCs w:val="21"/>
              </w:rPr>
            </w:pPr>
            <w:r>
              <w:rPr>
                <w:rFonts w:hint="eastAsia" w:ascii="楷体" w:hAnsi="楷体" w:eastAsia="楷体" w:cs="楷体"/>
                <w:bCs/>
                <w:sz w:val="21"/>
                <w:szCs w:val="21"/>
              </w:rPr>
              <w:t>S:4.1/4.2/4.3/4.4/5.1/5.2/5.3/5.4/6.1.1/6.2/8.1.1/8.2/9.1.1/9.3</w:t>
            </w:r>
            <w:r>
              <w:rPr>
                <w:rFonts w:hint="eastAsia" w:ascii="楷体" w:hAnsi="楷体" w:eastAsia="楷体" w:cs="楷体"/>
                <w:sz w:val="21"/>
                <w:szCs w:val="21"/>
              </w:rPr>
              <w:t>/</w:t>
            </w:r>
            <w:r>
              <w:rPr>
                <w:rFonts w:hint="eastAsia" w:ascii="楷体" w:hAnsi="楷体" w:eastAsia="楷体" w:cs="楷体"/>
                <w:bCs/>
                <w:sz w:val="21"/>
                <w:szCs w:val="21"/>
              </w:rPr>
              <w:t>10.1</w:t>
            </w:r>
            <w:r>
              <w:rPr>
                <w:rFonts w:hint="eastAsia" w:ascii="楷体" w:hAnsi="楷体" w:eastAsia="楷体" w:cs="楷体"/>
                <w:sz w:val="21"/>
                <w:szCs w:val="21"/>
              </w:rPr>
              <w:t>/</w:t>
            </w:r>
            <w:r>
              <w:rPr>
                <w:rFonts w:hint="eastAsia" w:ascii="楷体" w:hAnsi="楷体" w:eastAsia="楷体" w:cs="楷体"/>
                <w:bCs/>
                <w:sz w:val="21"/>
                <w:szCs w:val="21"/>
              </w:rPr>
              <w:t>10.3</w:t>
            </w:r>
            <w:r>
              <w:rPr>
                <w:rFonts w:hint="eastAsia" w:ascii="楷体" w:hAnsi="楷体" w:eastAsia="楷体" w:cs="楷体"/>
                <w:sz w:val="21"/>
                <w:szCs w:val="21"/>
              </w:rPr>
              <w:t>资质验证/范围再确认/</w:t>
            </w:r>
            <w:r>
              <w:rPr>
                <w:rFonts w:hint="eastAsia" w:ascii="楷体" w:hAnsi="楷体" w:eastAsia="楷体" w:cs="楷体"/>
                <w:sz w:val="21"/>
                <w:szCs w:val="21"/>
                <w:lang w:val="en-US" w:eastAsia="zh-CN"/>
              </w:rPr>
              <w:t>上次审核不符合</w:t>
            </w:r>
            <w:r>
              <w:rPr>
                <w:rFonts w:hint="eastAsia" w:ascii="楷体" w:hAnsi="楷体" w:eastAsia="楷体" w:cs="楷体"/>
                <w:sz w:val="21"/>
                <w:szCs w:val="21"/>
              </w:rPr>
              <w:t>验证/投诉或事故/政府主管部门监督抽查情况。</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企业基本信息</w:t>
            </w:r>
          </w:p>
        </w:tc>
        <w:tc>
          <w:tcPr>
            <w:tcW w:w="1311" w:type="dxa"/>
            <w:vAlign w:val="center"/>
          </w:tcPr>
          <w:p>
            <w:pPr>
              <w:spacing w:line="360" w:lineRule="auto"/>
              <w:rPr>
                <w:rFonts w:ascii="楷体" w:hAnsi="楷体" w:eastAsia="楷体"/>
                <w:b/>
                <w:sz w:val="24"/>
                <w:szCs w:val="24"/>
              </w:rPr>
            </w:pP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面谈人员：最管理者</w:t>
            </w:r>
            <w:r>
              <w:rPr>
                <w:rFonts w:hint="eastAsia" w:ascii="楷体" w:hAnsi="楷体" w:eastAsia="楷体"/>
                <w:sz w:val="24"/>
                <w:szCs w:val="24"/>
                <w:lang w:eastAsia="zh-CN"/>
              </w:rPr>
              <w:t>：</w:t>
            </w:r>
            <w:r>
              <w:rPr>
                <w:rFonts w:hint="eastAsia" w:ascii="楷体" w:hAnsi="楷体" w:eastAsia="楷体"/>
                <w:sz w:val="24"/>
                <w:szCs w:val="24"/>
                <w:lang w:val="en-US" w:eastAsia="zh-CN"/>
              </w:rPr>
              <w:t>周晓春，</w:t>
            </w:r>
            <w:r>
              <w:rPr>
                <w:rFonts w:hint="eastAsia" w:ascii="楷体" w:hAnsi="楷体" w:eastAsia="楷体"/>
                <w:sz w:val="24"/>
                <w:szCs w:val="24"/>
              </w:rPr>
              <w:t>管代</w:t>
            </w:r>
            <w:r>
              <w:rPr>
                <w:rFonts w:hint="eastAsia" w:ascii="楷体" w:hAnsi="楷体" w:eastAsia="楷体"/>
                <w:sz w:val="24"/>
                <w:szCs w:val="24"/>
                <w:lang w:val="en-US" w:eastAsia="zh-CN"/>
              </w:rPr>
              <w:t>熊艳</w:t>
            </w:r>
            <w:r>
              <w:rPr>
                <w:rFonts w:hint="eastAsia" w:ascii="楷体" w:hAnsi="楷体" w:eastAsia="楷体"/>
                <w:sz w:val="24"/>
                <w:szCs w:val="24"/>
              </w:rPr>
              <w:t>，</w:t>
            </w:r>
          </w:p>
          <w:p>
            <w:pPr>
              <w:spacing w:line="360" w:lineRule="auto"/>
              <w:rPr>
                <w:rFonts w:hint="eastAsia" w:ascii="楷体" w:hAnsi="楷体" w:eastAsia="楷体" w:cs="楷体"/>
                <w:spacing w:val="20"/>
                <w:sz w:val="24"/>
                <w:szCs w:val="24"/>
                <w:lang w:val="de-DE"/>
              </w:rPr>
            </w:pPr>
            <w:r>
              <w:rPr>
                <w:rFonts w:hint="eastAsia" w:ascii="楷体" w:hAnsi="楷体" w:eastAsia="楷体"/>
                <w:sz w:val="24"/>
                <w:szCs w:val="24"/>
              </w:rPr>
              <w:t>公司成立于</w:t>
            </w:r>
            <w:r>
              <w:rPr>
                <w:rFonts w:ascii="楷体" w:hAnsi="楷体" w:eastAsia="楷体"/>
                <w:sz w:val="24"/>
                <w:szCs w:val="24"/>
              </w:rPr>
              <w:t>2</w:t>
            </w:r>
            <w:r>
              <w:rPr>
                <w:rFonts w:hint="eastAsia" w:ascii="楷体" w:hAnsi="楷体" w:eastAsia="楷体"/>
                <w:sz w:val="24"/>
                <w:szCs w:val="24"/>
              </w:rPr>
              <w:t>0</w:t>
            </w:r>
            <w:r>
              <w:rPr>
                <w:rFonts w:hint="eastAsia" w:ascii="楷体" w:hAnsi="楷体" w:eastAsia="楷体"/>
                <w:sz w:val="24"/>
                <w:szCs w:val="24"/>
                <w:lang w:val="en-US" w:eastAsia="zh-CN"/>
              </w:rPr>
              <w:t>03</w:t>
            </w:r>
            <w:r>
              <w:rPr>
                <w:rFonts w:hint="eastAsia" w:ascii="楷体" w:hAnsi="楷体" w:eastAsia="楷体"/>
                <w:sz w:val="24"/>
                <w:szCs w:val="24"/>
              </w:rPr>
              <w:t>年</w:t>
            </w:r>
            <w:r>
              <w:rPr>
                <w:rFonts w:hint="eastAsia" w:ascii="楷体" w:hAnsi="楷体" w:eastAsia="楷体"/>
                <w:sz w:val="24"/>
                <w:szCs w:val="24"/>
                <w:lang w:val="en-US" w:eastAsia="zh-CN"/>
              </w:rPr>
              <w:t>4</w:t>
            </w:r>
            <w:r>
              <w:rPr>
                <w:rFonts w:hint="eastAsia" w:ascii="楷体" w:hAnsi="楷体" w:eastAsia="楷体"/>
                <w:sz w:val="24"/>
                <w:szCs w:val="24"/>
              </w:rPr>
              <w:t>月</w:t>
            </w:r>
            <w:r>
              <w:rPr>
                <w:rFonts w:hint="eastAsia" w:ascii="楷体" w:hAnsi="楷体" w:eastAsia="楷体"/>
                <w:sz w:val="24"/>
                <w:szCs w:val="24"/>
                <w:lang w:val="en-US" w:eastAsia="zh-CN"/>
              </w:rPr>
              <w:t>4</w:t>
            </w:r>
            <w:r>
              <w:rPr>
                <w:rFonts w:hint="eastAsia" w:ascii="楷体" w:hAnsi="楷体" w:eastAsia="楷体"/>
                <w:sz w:val="24"/>
                <w:szCs w:val="24"/>
              </w:rPr>
              <w:t>日，法人代表</w:t>
            </w:r>
            <w:r>
              <w:rPr>
                <w:rFonts w:hint="eastAsia" w:ascii="楷体" w:hAnsi="楷体" w:eastAsia="楷体"/>
                <w:sz w:val="24"/>
                <w:szCs w:val="24"/>
                <w:lang w:val="en-US" w:eastAsia="zh-CN"/>
              </w:rPr>
              <w:t>周晓春</w:t>
            </w:r>
            <w:r>
              <w:rPr>
                <w:rFonts w:hint="eastAsia" w:ascii="楷体" w:hAnsi="楷体" w:eastAsia="楷体"/>
                <w:sz w:val="24"/>
                <w:szCs w:val="24"/>
              </w:rPr>
              <w:t>，注册地址：</w:t>
            </w:r>
            <w:bookmarkStart w:id="0" w:name="注册地址"/>
            <w:r>
              <w:rPr>
                <w:rFonts w:hint="eastAsia" w:ascii="楷体" w:hAnsi="楷体" w:eastAsia="楷体" w:cs="楷体"/>
                <w:sz w:val="24"/>
                <w:szCs w:val="24"/>
              </w:rPr>
              <w:t>江西省南昌市西湖区广场东路1号5单元504室</w:t>
            </w:r>
            <w:bookmarkEnd w:id="0"/>
            <w:r>
              <w:rPr>
                <w:rFonts w:hint="eastAsia" w:ascii="楷体" w:hAnsi="楷体" w:eastAsia="楷体" w:cs="楷体"/>
                <w:color w:val="000000"/>
                <w:sz w:val="24"/>
                <w:szCs w:val="24"/>
              </w:rPr>
              <w:t>。</w:t>
            </w:r>
            <w:r>
              <w:rPr>
                <w:rFonts w:hint="eastAsia" w:ascii="楷体" w:hAnsi="楷体" w:eastAsia="楷体" w:cs="楷体"/>
                <w:color w:val="000000"/>
                <w:sz w:val="24"/>
                <w:szCs w:val="24"/>
                <w:lang w:val="en-US" w:eastAsia="zh-CN"/>
              </w:rPr>
              <w:t>经营地址：</w:t>
            </w:r>
            <w:bookmarkStart w:id="1" w:name="生产地址"/>
            <w:r>
              <w:rPr>
                <w:rFonts w:hint="eastAsia" w:ascii="楷体" w:hAnsi="楷体" w:eastAsia="楷体" w:cs="楷体"/>
                <w:b w:val="0"/>
                <w:bCs w:val="0"/>
                <w:sz w:val="24"/>
                <w:szCs w:val="24"/>
              </w:rPr>
              <w:t>南昌市二七北路436号</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lang w:val="en-US" w:eastAsia="zh-CN"/>
              </w:rPr>
              <w:t>生产地址：</w:t>
            </w:r>
            <w:r>
              <w:rPr>
                <w:rFonts w:hint="eastAsia" w:ascii="楷体" w:hAnsi="楷体" w:eastAsia="楷体" w:cs="楷体"/>
                <w:b w:val="0"/>
                <w:bCs w:val="0"/>
                <w:sz w:val="24"/>
                <w:szCs w:val="24"/>
              </w:rPr>
              <w:t>南昌市高</w:t>
            </w:r>
            <w:r>
              <w:rPr>
                <w:rFonts w:hint="eastAsia" w:ascii="楷体" w:hAnsi="楷体" w:eastAsia="楷体" w:cs="楷体"/>
                <w:b w:val="0"/>
                <w:bCs w:val="0"/>
                <w:sz w:val="24"/>
                <w:szCs w:val="24"/>
              </w:rPr>
              <w:t>新区创新三路811号</w:t>
            </w:r>
            <w:bookmarkEnd w:id="1"/>
            <w:r>
              <w:rPr>
                <w:rFonts w:hint="eastAsia" w:ascii="楷体" w:hAnsi="楷体" w:eastAsia="楷体" w:cs="楷体"/>
                <w:b w:val="0"/>
                <w:bCs w:val="0"/>
                <w:sz w:val="24"/>
                <w:szCs w:val="24"/>
                <w:lang w:eastAsia="zh-CN"/>
              </w:rPr>
              <w:t>，</w:t>
            </w:r>
            <w:r>
              <w:rPr>
                <w:rFonts w:hint="eastAsia" w:ascii="楷体" w:hAnsi="楷体" w:eastAsia="楷体" w:cs="楷体"/>
                <w:spacing w:val="20"/>
                <w:sz w:val="24"/>
                <w:szCs w:val="24"/>
                <w:lang w:val="de-DE"/>
              </w:rPr>
              <w:t>经营范围</w:t>
            </w:r>
            <w:r>
              <w:rPr>
                <w:rFonts w:hint="eastAsia" w:ascii="楷体" w:hAnsi="楷体" w:eastAsia="楷体" w:cs="楷体"/>
                <w:sz w:val="24"/>
                <w:szCs w:val="24"/>
              </w:rPr>
              <w:t>发电机及发电机组的组装(资质许可要求除外）、 销售及技术服务</w:t>
            </w:r>
            <w:r>
              <w:rPr>
                <w:rFonts w:hint="eastAsia" w:ascii="楷体" w:hAnsi="楷体" w:eastAsia="楷体" w:cs="楷体"/>
                <w:spacing w:val="20"/>
                <w:sz w:val="24"/>
                <w:szCs w:val="24"/>
                <w:lang w:val="de-DE"/>
              </w:rPr>
              <w:t>。</w:t>
            </w:r>
          </w:p>
          <w:p>
            <w:pPr>
              <w:spacing w:line="360" w:lineRule="auto"/>
              <w:rPr>
                <w:rFonts w:ascii="楷体" w:hAnsi="楷体" w:eastAsia="楷体"/>
                <w:sz w:val="24"/>
                <w:szCs w:val="24"/>
              </w:rPr>
            </w:pPr>
            <w:r>
              <w:rPr>
                <w:rFonts w:hint="eastAsia" w:ascii="楷体" w:hAnsi="楷体" w:eastAsia="楷体"/>
                <w:spacing w:val="20"/>
                <w:sz w:val="24"/>
                <w:szCs w:val="24"/>
                <w:lang w:val="de-DE"/>
              </w:rPr>
              <w:t>查到了企业的营业执照，经营范围包括了认证范围内产品。</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领导作用和承诺、组织的岗位职责和权限</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5.1</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据管代</w:t>
            </w:r>
            <w:r>
              <w:rPr>
                <w:rFonts w:hint="eastAsia" w:ascii="楷体" w:hAnsi="楷体" w:eastAsia="楷体"/>
                <w:sz w:val="24"/>
                <w:szCs w:val="24"/>
                <w:lang w:val="en-US" w:eastAsia="zh-CN"/>
              </w:rPr>
              <w:t>熊艳</w:t>
            </w:r>
            <w:r>
              <w:rPr>
                <w:rFonts w:hint="eastAsia" w:ascii="楷体" w:hAnsi="楷体" w:eastAsia="楷体"/>
                <w:sz w:val="24"/>
                <w:szCs w:val="24"/>
              </w:rPr>
              <w:t>介绍，公司管理体系运行已满6个多月。对部门及其职责进行了规定，设有</w:t>
            </w:r>
            <w:r>
              <w:rPr>
                <w:rFonts w:hint="eastAsia" w:ascii="楷体" w:hAnsi="楷体" w:eastAsia="楷体"/>
                <w:sz w:val="24"/>
                <w:szCs w:val="24"/>
                <w:lang w:val="en-US" w:eastAsia="zh-CN"/>
              </w:rPr>
              <w:t>总经办</w:t>
            </w:r>
            <w:r>
              <w:rPr>
                <w:rFonts w:hint="eastAsia" w:ascii="楷体" w:hAnsi="楷体" w:eastAsia="楷体"/>
                <w:sz w:val="24"/>
                <w:szCs w:val="24"/>
              </w:rPr>
              <w:t>、</w:t>
            </w:r>
            <w:r>
              <w:rPr>
                <w:rFonts w:hint="eastAsia" w:ascii="楷体" w:hAnsi="楷体" w:eastAsia="楷体"/>
                <w:sz w:val="24"/>
                <w:szCs w:val="24"/>
                <w:lang w:val="en-US" w:eastAsia="zh-CN"/>
              </w:rPr>
              <w:t>业务</w:t>
            </w:r>
            <w:r>
              <w:rPr>
                <w:rFonts w:hint="eastAsia" w:ascii="楷体" w:hAnsi="楷体" w:eastAsia="楷体"/>
                <w:sz w:val="24"/>
                <w:szCs w:val="24"/>
              </w:rPr>
              <w:t>部、生产</w:t>
            </w:r>
            <w:r>
              <w:rPr>
                <w:rFonts w:hint="eastAsia" w:ascii="楷体" w:hAnsi="楷体" w:eastAsia="楷体"/>
                <w:sz w:val="24"/>
                <w:szCs w:val="24"/>
                <w:lang w:val="en-US" w:eastAsia="zh-CN"/>
              </w:rPr>
              <w:t>车间、采购部、工程部、财务部</w:t>
            </w:r>
            <w:r>
              <w:rPr>
                <w:rFonts w:hint="eastAsia" w:ascii="楷体" w:hAnsi="楷体" w:eastAsia="楷体"/>
                <w:sz w:val="24"/>
                <w:szCs w:val="24"/>
              </w:rPr>
              <w:t>，编制了岗位职责汇编，以文件上发的形式沟通各部门的职责及各部门之间工作的联系。</w:t>
            </w:r>
          </w:p>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总经理熊艳</w:t>
            </w:r>
            <w:r>
              <w:rPr>
                <w:rFonts w:hint="eastAsia" w:ascii="楷体" w:hAnsi="楷体" w:eastAsia="楷体"/>
                <w:sz w:val="24"/>
                <w:szCs w:val="24"/>
              </w:rPr>
              <w:t>，主要负责公司全面工作，</w:t>
            </w:r>
            <w:r>
              <w:rPr>
                <w:rFonts w:hint="eastAsia" w:ascii="楷体" w:hAnsi="楷体" w:eastAsia="楷体"/>
                <w:color w:val="000000"/>
                <w:sz w:val="24"/>
                <w:szCs w:val="24"/>
              </w:rPr>
              <w:t>日常主要侧重于公司财务及市场工作，根据体系的要求，负责组织制定方针、目标，管理评审等工作；</w:t>
            </w:r>
            <w:r>
              <w:rPr>
                <w:rFonts w:hint="eastAsia" w:ascii="楷体" w:hAnsi="楷体" w:eastAsia="楷体"/>
                <w:sz w:val="24"/>
                <w:szCs w:val="24"/>
              </w:rPr>
              <w:t>确保本公司三体系所需的过程得到建立、实施和保持；在全公司范围内促进满足顾客要求意识、环境保护意识、职业健康安全意识的形成和提高；就体系有关事宜对外联系。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总经理主持建立了质量环境职业健康安全管理体系，对管理体系的运行和保持进行了适当的授权，提供了必需的资源，能履行其管理承诺。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组织从</w:t>
            </w:r>
            <w:r>
              <w:rPr>
                <w:rFonts w:ascii="楷体" w:hAnsi="楷体" w:eastAsia="楷体"/>
                <w:sz w:val="24"/>
                <w:szCs w:val="24"/>
              </w:rPr>
              <w:t>20</w:t>
            </w:r>
            <w:r>
              <w:rPr>
                <w:rFonts w:hint="eastAsia" w:ascii="楷体" w:hAnsi="楷体" w:eastAsia="楷体"/>
                <w:sz w:val="24"/>
                <w:szCs w:val="24"/>
                <w:lang w:val="en-US" w:eastAsia="zh-CN"/>
              </w:rPr>
              <w:t>20</w:t>
            </w:r>
            <w:r>
              <w:rPr>
                <w:rFonts w:hint="eastAsia" w:ascii="楷体" w:hAnsi="楷体" w:eastAsia="楷体"/>
                <w:sz w:val="24"/>
                <w:szCs w:val="24"/>
              </w:rPr>
              <w:t>年</w:t>
            </w:r>
            <w:r>
              <w:rPr>
                <w:rFonts w:hint="eastAsia" w:ascii="楷体" w:hAnsi="楷体" w:eastAsia="楷体"/>
                <w:sz w:val="24"/>
                <w:szCs w:val="24"/>
                <w:lang w:val="en-US" w:eastAsia="zh-CN"/>
              </w:rPr>
              <w:t>6</w:t>
            </w:r>
            <w:r>
              <w:rPr>
                <w:rFonts w:hint="eastAsia" w:ascii="楷体" w:hAnsi="楷体" w:eastAsia="楷体"/>
                <w:sz w:val="24"/>
                <w:szCs w:val="24"/>
              </w:rPr>
              <w:t>月开始运行三体系，组织了内审员培训，识别了生产的过程及其相互关系，企业提供编号：</w:t>
            </w:r>
            <w:r>
              <w:rPr>
                <w:rFonts w:hint="eastAsia" w:ascii="楷体" w:hAnsi="楷体" w:eastAsia="楷体" w:cs="楷体"/>
                <w:b/>
                <w:sz w:val="24"/>
                <w:szCs w:val="24"/>
              </w:rPr>
              <w:t>DXJD/SC-2020</w:t>
            </w:r>
            <w:r>
              <w:rPr>
                <w:rFonts w:hint="eastAsia" w:ascii="楷体" w:hAnsi="楷体" w:eastAsia="楷体"/>
                <w:sz w:val="24"/>
                <w:szCs w:val="24"/>
              </w:rPr>
              <w:t>《管理手册》，依据</w:t>
            </w:r>
            <w:r>
              <w:rPr>
                <w:rFonts w:ascii="楷体" w:hAnsi="楷体" w:eastAsia="楷体"/>
                <w:sz w:val="24"/>
                <w:szCs w:val="24"/>
              </w:rPr>
              <w:t>GB/T19001-2016/ISO9001:2015</w:t>
            </w:r>
            <w:r>
              <w:rPr>
                <w:rFonts w:hint="eastAsia" w:ascii="楷体" w:hAnsi="楷体" w:eastAsia="楷体"/>
                <w:sz w:val="24"/>
                <w:szCs w:val="24"/>
              </w:rPr>
              <w:t>、</w:t>
            </w:r>
            <w:r>
              <w:rPr>
                <w:rFonts w:ascii="楷体" w:hAnsi="楷体" w:eastAsia="楷体"/>
                <w:sz w:val="24"/>
                <w:szCs w:val="24"/>
              </w:rPr>
              <w:t>GB/T24001-2016/IS014001:2015</w:t>
            </w:r>
            <w:r>
              <w:rPr>
                <w:rFonts w:hint="eastAsia" w:ascii="楷体" w:hAnsi="楷体" w:eastAsia="楷体"/>
                <w:sz w:val="24"/>
                <w:szCs w:val="24"/>
              </w:rPr>
              <w:t>、</w:t>
            </w:r>
            <w:r>
              <w:rPr>
                <w:rFonts w:ascii="楷体" w:hAnsi="楷体" w:eastAsia="楷体"/>
                <w:sz w:val="24"/>
                <w:szCs w:val="24"/>
              </w:rPr>
              <w:t>ISO45001:2018</w:t>
            </w:r>
            <w:r>
              <w:rPr>
                <w:rFonts w:hint="eastAsia" w:ascii="楷体" w:hAnsi="楷体" w:eastAsia="楷体"/>
                <w:sz w:val="24"/>
                <w:szCs w:val="24"/>
              </w:rPr>
              <w:t>标准。</w:t>
            </w:r>
            <w:r>
              <w:rPr>
                <w:rFonts w:ascii="楷体" w:hAnsi="楷体" w:eastAsia="楷体"/>
                <w:sz w:val="24"/>
                <w:szCs w:val="24"/>
              </w:rPr>
              <w:t>20</w:t>
            </w:r>
            <w:r>
              <w:rPr>
                <w:rFonts w:hint="eastAsia" w:ascii="楷体" w:hAnsi="楷体" w:eastAsia="楷体"/>
                <w:sz w:val="24"/>
                <w:szCs w:val="24"/>
                <w:lang w:val="en-US" w:eastAsia="zh-CN"/>
              </w:rPr>
              <w:t>20</w:t>
            </w:r>
            <w:r>
              <w:rPr>
                <w:rFonts w:ascii="楷体" w:hAnsi="楷体" w:eastAsia="楷体"/>
                <w:sz w:val="24"/>
                <w:szCs w:val="24"/>
              </w:rPr>
              <w:t>.</w:t>
            </w:r>
            <w:r>
              <w:rPr>
                <w:rFonts w:hint="eastAsia" w:ascii="楷体" w:hAnsi="楷体" w:eastAsia="楷体"/>
                <w:sz w:val="24"/>
                <w:szCs w:val="24"/>
                <w:lang w:val="en-US" w:eastAsia="zh-CN"/>
              </w:rPr>
              <w:t>6</w:t>
            </w:r>
            <w:r>
              <w:rPr>
                <w:rFonts w:ascii="楷体" w:hAnsi="楷体" w:eastAsia="楷体"/>
                <w:sz w:val="24"/>
                <w:szCs w:val="24"/>
              </w:rPr>
              <w:t>.</w:t>
            </w:r>
            <w:r>
              <w:rPr>
                <w:rFonts w:hint="eastAsia" w:ascii="楷体" w:hAnsi="楷体" w:eastAsia="楷体"/>
                <w:sz w:val="24"/>
                <w:szCs w:val="24"/>
                <w:lang w:val="en-US" w:eastAsia="zh-CN"/>
              </w:rPr>
              <w:t>25</w:t>
            </w:r>
            <w:r>
              <w:rPr>
                <w:rFonts w:hint="eastAsia" w:ascii="楷体" w:hAnsi="楷体" w:eastAsia="楷体"/>
                <w:sz w:val="24"/>
                <w:szCs w:val="24"/>
              </w:rPr>
              <w:t>发布，</w:t>
            </w:r>
            <w:r>
              <w:rPr>
                <w:rFonts w:ascii="楷体" w:hAnsi="楷体" w:eastAsia="楷体"/>
                <w:sz w:val="24"/>
                <w:szCs w:val="24"/>
              </w:rPr>
              <w:t>20</w:t>
            </w:r>
            <w:r>
              <w:rPr>
                <w:rFonts w:hint="eastAsia" w:ascii="楷体" w:hAnsi="楷体" w:eastAsia="楷体"/>
                <w:sz w:val="24"/>
                <w:szCs w:val="24"/>
                <w:lang w:val="en-US" w:eastAsia="zh-CN"/>
              </w:rPr>
              <w:t>20</w:t>
            </w:r>
            <w:r>
              <w:rPr>
                <w:rFonts w:ascii="楷体" w:hAnsi="楷体" w:eastAsia="楷体"/>
                <w:sz w:val="24"/>
                <w:szCs w:val="24"/>
              </w:rPr>
              <w:t>.</w:t>
            </w:r>
            <w:r>
              <w:rPr>
                <w:rFonts w:hint="eastAsia" w:ascii="楷体" w:hAnsi="楷体" w:eastAsia="楷体"/>
                <w:sz w:val="24"/>
                <w:szCs w:val="24"/>
                <w:lang w:val="en-US" w:eastAsia="zh-CN"/>
              </w:rPr>
              <w:t>7</w:t>
            </w:r>
            <w:r>
              <w:rPr>
                <w:rFonts w:ascii="楷体" w:hAnsi="楷体" w:eastAsia="楷体"/>
                <w:sz w:val="24"/>
                <w:szCs w:val="24"/>
              </w:rPr>
              <w:t>.</w:t>
            </w:r>
            <w:r>
              <w:rPr>
                <w:rFonts w:hint="eastAsia" w:ascii="楷体" w:hAnsi="楷体" w:eastAsia="楷体"/>
                <w:sz w:val="24"/>
                <w:szCs w:val="24"/>
                <w:lang w:val="en-US" w:eastAsia="zh-CN"/>
              </w:rPr>
              <w:t>1</w:t>
            </w:r>
            <w:r>
              <w:rPr>
                <w:rFonts w:hint="eastAsia" w:ascii="楷体" w:hAnsi="楷体" w:eastAsia="楷体"/>
                <w:sz w:val="24"/>
                <w:szCs w:val="24"/>
              </w:rPr>
              <w:t>实施；总经理</w:t>
            </w:r>
            <w:r>
              <w:rPr>
                <w:rFonts w:hint="eastAsia" w:ascii="楷体" w:hAnsi="楷体" w:eastAsia="楷体"/>
                <w:sz w:val="24"/>
                <w:szCs w:val="24"/>
                <w:lang w:val="en-US" w:eastAsia="zh-CN"/>
              </w:rPr>
              <w:t>熊华平</w:t>
            </w:r>
            <w:r>
              <w:rPr>
                <w:rFonts w:hint="eastAsia" w:ascii="楷体" w:hAnsi="楷体" w:eastAsia="楷体"/>
                <w:sz w:val="24"/>
                <w:szCs w:val="24"/>
              </w:rPr>
              <w:t>批准。任命管代：</w:t>
            </w:r>
            <w:r>
              <w:rPr>
                <w:rFonts w:hint="eastAsia" w:ascii="楷体" w:hAnsi="楷体" w:eastAsia="楷体"/>
                <w:sz w:val="24"/>
                <w:szCs w:val="24"/>
                <w:lang w:val="en-US" w:eastAsia="zh-CN"/>
              </w:rPr>
              <w:t>熊艳</w:t>
            </w:r>
            <w:r>
              <w:rPr>
                <w:rFonts w:hint="eastAsia" w:ascii="楷体" w:hAnsi="楷体" w:eastAsia="楷体"/>
                <w:sz w:val="24"/>
                <w:szCs w:val="24"/>
              </w:rPr>
              <w:t>；职业健康安全事务代表：</w:t>
            </w:r>
            <w:r>
              <w:rPr>
                <w:rFonts w:hint="eastAsia" w:ascii="楷体" w:hAnsi="楷体" w:eastAsia="楷体"/>
                <w:sz w:val="24"/>
                <w:szCs w:val="24"/>
                <w:lang w:val="en-US" w:eastAsia="zh-CN"/>
              </w:rPr>
              <w:t>况纯华</w:t>
            </w:r>
            <w:r>
              <w:rPr>
                <w:rFonts w:hint="eastAsia" w:ascii="楷体" w:hAnsi="楷体" w:eastAsia="楷体"/>
                <w:sz w:val="24"/>
                <w:szCs w:val="24"/>
              </w:rPr>
              <w:t>，现有手册从发布实施以来已经运行</w:t>
            </w:r>
            <w:r>
              <w:rPr>
                <w:rFonts w:ascii="楷体" w:hAnsi="楷体" w:eastAsia="楷体"/>
                <w:sz w:val="24"/>
                <w:szCs w:val="24"/>
              </w:rPr>
              <w:t xml:space="preserve"> </w:t>
            </w:r>
            <w:r>
              <w:rPr>
                <w:rFonts w:hint="eastAsia" w:ascii="楷体" w:hAnsi="楷体" w:eastAsia="楷体"/>
                <w:sz w:val="24"/>
                <w:szCs w:val="24"/>
                <w:lang w:val="en-US" w:eastAsia="zh-CN"/>
              </w:rPr>
              <w:t>6</w:t>
            </w:r>
            <w:r>
              <w:rPr>
                <w:rFonts w:hint="eastAsia" w:ascii="楷体" w:hAnsi="楷体" w:eastAsia="楷体"/>
                <w:sz w:val="24"/>
                <w:szCs w:val="24"/>
              </w:rPr>
              <w:t>个月以上。</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理解组织及其环境</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4.1</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提供《管理手册</w:t>
            </w:r>
            <w:r>
              <w:rPr>
                <w:rFonts w:hint="eastAsia" w:ascii="楷体" w:hAnsi="楷体" w:eastAsia="楷体" w:cs="楷体"/>
                <w:b/>
                <w:sz w:val="24"/>
                <w:szCs w:val="24"/>
              </w:rPr>
              <w:t>DXJD/SC-2020</w:t>
            </w:r>
            <w:r>
              <w:rPr>
                <w:rFonts w:hint="eastAsia" w:ascii="楷体" w:hAnsi="楷体" w:eastAsia="楷体"/>
                <w:color w:val="000000"/>
                <w:sz w:val="24"/>
                <w:szCs w:val="24"/>
              </w:rPr>
              <w:t>》，对公司地理位置、国内市场地位、法律法规要求、公司内部文化观价值观、内外部环境变化等均作出描述。</w:t>
            </w:r>
            <w:r>
              <w:rPr>
                <w:rFonts w:ascii="楷体" w:hAnsi="楷体" w:eastAsia="楷体"/>
                <w:color w:val="000000"/>
                <w:sz w:val="24"/>
                <w:szCs w:val="24"/>
              </w:rPr>
              <w:t xml:space="preserve"> </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与总经理</w:t>
            </w:r>
            <w:r>
              <w:rPr>
                <w:rFonts w:hint="eastAsia" w:ascii="楷体" w:hAnsi="楷体" w:eastAsia="楷体"/>
                <w:color w:val="000000"/>
                <w:sz w:val="24"/>
                <w:szCs w:val="24"/>
                <w:lang w:val="en-US" w:eastAsia="zh-CN"/>
              </w:rPr>
              <w:t>熊艳</w:t>
            </w:r>
            <w:r>
              <w:rPr>
                <w:rFonts w:hint="eastAsia" w:ascii="楷体" w:hAnsi="楷体" w:eastAsia="楷体"/>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pPr>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理解相关方的需求和期望</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4.2</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基本识别了与组织管理体系有关的相关方和要求</w:t>
            </w:r>
            <w:r>
              <w:rPr>
                <w:rFonts w:hint="eastAsia" w:ascii="楷体" w:hAnsi="楷体" w:eastAsia="楷体"/>
                <w:sz w:val="24"/>
                <w:szCs w:val="24"/>
                <w:lang w:val="zh-CN"/>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w:t>
            </w:r>
            <w:r>
              <w:rPr>
                <w:rFonts w:ascii="楷体" w:hAnsi="楷体" w:eastAsia="楷体"/>
                <w:sz w:val="24"/>
                <w:szCs w:val="24"/>
              </w:rPr>
              <w:t>/</w:t>
            </w:r>
            <w:r>
              <w:rPr>
                <w:rFonts w:hint="eastAsia" w:ascii="楷体" w:hAnsi="楷体" w:eastAsia="楷体"/>
                <w:sz w:val="24"/>
                <w:szCs w:val="24"/>
              </w:rPr>
              <w:t>职业健康安全管理体系的范围</w:t>
            </w:r>
          </w:p>
        </w:tc>
        <w:tc>
          <w:tcPr>
            <w:tcW w:w="1311" w:type="dxa"/>
            <w:vAlign w:val="center"/>
          </w:tcPr>
          <w:p>
            <w:pPr>
              <w:spacing w:line="360" w:lineRule="auto"/>
              <w:rPr>
                <w:rFonts w:ascii="楷体" w:hAnsi="楷体" w:eastAsia="楷体"/>
                <w:color w:val="000000"/>
                <w:sz w:val="24"/>
                <w:szCs w:val="24"/>
              </w:rPr>
            </w:pPr>
            <w:r>
              <w:rPr>
                <w:rFonts w:ascii="楷体" w:hAnsi="楷体" w:eastAsia="楷体"/>
                <w:color w:val="000000"/>
                <w:sz w:val="24"/>
                <w:szCs w:val="24"/>
              </w:rPr>
              <w:t>QEO</w:t>
            </w:r>
            <w:r>
              <w:rPr>
                <w:rFonts w:hint="eastAsia" w:ascii="楷体" w:hAnsi="楷体" w:eastAsia="楷体"/>
                <w:color w:val="000000"/>
                <w:sz w:val="24"/>
                <w:szCs w:val="24"/>
              </w:rPr>
              <w:t>：</w:t>
            </w:r>
            <w:r>
              <w:rPr>
                <w:rFonts w:ascii="楷体" w:hAnsi="楷体" w:eastAsia="楷体"/>
                <w:color w:val="000000"/>
                <w:sz w:val="24"/>
                <w:szCs w:val="24"/>
              </w:rPr>
              <w:t xml:space="preserve">4.3 </w:t>
            </w:r>
          </w:p>
        </w:tc>
        <w:tc>
          <w:tcPr>
            <w:tcW w:w="10004" w:type="dxa"/>
            <w:vAlign w:val="center"/>
          </w:tcPr>
          <w:p>
            <w:pPr>
              <w:spacing w:line="360" w:lineRule="auto"/>
              <w:jc w:val="left"/>
              <w:rPr>
                <w:rFonts w:ascii="楷体" w:hAnsi="楷体" w:eastAsia="楷体"/>
                <w:color w:val="000000"/>
                <w:sz w:val="24"/>
                <w:szCs w:val="24"/>
              </w:rPr>
            </w:pPr>
            <w:r>
              <w:rPr>
                <w:rFonts w:hint="eastAsia" w:ascii="楷体" w:hAnsi="楷体" w:eastAsia="楷体"/>
                <w:color w:val="000000"/>
                <w:sz w:val="24"/>
                <w:szCs w:val="24"/>
              </w:rPr>
              <w:t>经确认企业的管理体系范围是：</w:t>
            </w:r>
          </w:p>
          <w:p>
            <w:pPr>
              <w:rPr>
                <w:rFonts w:hint="eastAsia" w:ascii="楷体" w:hAnsi="楷体" w:eastAsia="楷体" w:cs="楷体"/>
                <w:sz w:val="24"/>
                <w:szCs w:val="24"/>
              </w:rPr>
            </w:pPr>
            <w:r>
              <w:rPr>
                <w:rFonts w:hint="eastAsia" w:ascii="楷体" w:hAnsi="楷体" w:eastAsia="楷体" w:cs="楷体"/>
                <w:color w:val="auto"/>
                <w:sz w:val="24"/>
                <w:szCs w:val="24"/>
              </w:rPr>
              <w:t>Q：</w:t>
            </w:r>
            <w:r>
              <w:rPr>
                <w:rFonts w:hint="eastAsia" w:ascii="楷体" w:hAnsi="楷体" w:eastAsia="楷体" w:cs="楷体"/>
                <w:sz w:val="24"/>
                <w:szCs w:val="24"/>
              </w:rPr>
              <w:t>发电机及发电机组的组装(资质许可要求除外）、 销售及技术服务</w:t>
            </w:r>
          </w:p>
          <w:p>
            <w:pPr>
              <w:rPr>
                <w:rFonts w:hint="eastAsia" w:ascii="楷体" w:hAnsi="楷体" w:eastAsia="楷体" w:cs="楷体"/>
                <w:sz w:val="24"/>
                <w:szCs w:val="24"/>
              </w:rPr>
            </w:pPr>
            <w:r>
              <w:rPr>
                <w:rFonts w:hint="eastAsia" w:ascii="楷体" w:hAnsi="楷体" w:eastAsia="楷体" w:cs="楷体"/>
                <w:color w:val="auto"/>
                <w:sz w:val="24"/>
                <w:szCs w:val="24"/>
              </w:rPr>
              <w:t>E：</w:t>
            </w:r>
            <w:r>
              <w:rPr>
                <w:rFonts w:hint="eastAsia" w:ascii="楷体" w:hAnsi="楷体" w:eastAsia="楷体" w:cs="楷体"/>
                <w:sz w:val="24"/>
                <w:szCs w:val="24"/>
              </w:rPr>
              <w:t>发电机及发电机组的组装(资质许可要求除外）、 销售及技术服务所涉及场所的相关环境管理活动</w:t>
            </w:r>
          </w:p>
          <w:p>
            <w:pPr>
              <w:spacing w:line="360" w:lineRule="auto"/>
              <w:rPr>
                <w:rFonts w:hint="eastAsia" w:ascii="楷体" w:hAnsi="楷体" w:eastAsia="楷体" w:cs="楷体"/>
                <w:color w:val="auto"/>
                <w:sz w:val="24"/>
                <w:szCs w:val="24"/>
              </w:rPr>
            </w:pPr>
            <w:r>
              <w:rPr>
                <w:rFonts w:hint="eastAsia" w:ascii="楷体" w:hAnsi="楷体" w:eastAsia="楷体" w:cs="楷体"/>
                <w:color w:val="auto"/>
                <w:sz w:val="24"/>
                <w:szCs w:val="24"/>
              </w:rPr>
              <w:t>O：</w:t>
            </w:r>
            <w:r>
              <w:rPr>
                <w:rFonts w:hint="eastAsia" w:ascii="楷体" w:hAnsi="楷体" w:eastAsia="楷体" w:cs="楷体"/>
                <w:sz w:val="24"/>
                <w:szCs w:val="24"/>
              </w:rPr>
              <w:t>发电机及发电机组的组装(资质许可要求除外）、 销售及技术服务所涉及场所的相关职业健康安全管理活动</w:t>
            </w:r>
          </w:p>
          <w:p>
            <w:pPr>
              <w:spacing w:line="360" w:lineRule="auto"/>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经识别，外包为底座制作、组装调试，关键过程为调试，需确认的过程为焊接。企业不存在产品的设计开发过程，因此Q8.3条款不适合，而且不影响满足顾客要求和法律法规要求的能力与责任。</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职业健康安全管理体系及其过程</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4.4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w:t>
            </w:r>
            <w:r>
              <w:rPr>
                <w:rFonts w:ascii="楷体" w:hAnsi="楷体" w:eastAsia="楷体"/>
                <w:sz w:val="24"/>
                <w:szCs w:val="24"/>
              </w:rPr>
              <w:t xml:space="preserve"> GB/T19001-2016 </w:t>
            </w:r>
            <w:r>
              <w:rPr>
                <w:rFonts w:hint="eastAsia" w:ascii="楷体" w:hAnsi="楷体" w:eastAsia="楷体"/>
                <w:sz w:val="24"/>
                <w:szCs w:val="24"/>
              </w:rPr>
              <w:t>和</w:t>
            </w:r>
            <w:r>
              <w:rPr>
                <w:rFonts w:ascii="楷体" w:hAnsi="楷体" w:eastAsia="楷体"/>
                <w:sz w:val="24"/>
                <w:szCs w:val="24"/>
              </w:rPr>
              <w:t xml:space="preserve"> GB/T24001-2016</w:t>
            </w:r>
            <w:r>
              <w:rPr>
                <w:rFonts w:hint="eastAsia" w:ascii="楷体" w:hAnsi="楷体" w:eastAsia="楷体"/>
                <w:sz w:val="24"/>
                <w:szCs w:val="24"/>
              </w:rPr>
              <w:t>、</w:t>
            </w:r>
            <w:r>
              <w:rPr>
                <w:rFonts w:ascii="楷体" w:hAnsi="楷体" w:eastAsia="楷体"/>
                <w:sz w:val="24"/>
                <w:szCs w:val="24"/>
              </w:rPr>
              <w:t xml:space="preserve">ISO45001:2018 </w:t>
            </w:r>
            <w:r>
              <w:rPr>
                <w:rFonts w:hint="eastAsia" w:ascii="楷体" w:hAnsi="楷体" w:eastAsia="楷体"/>
                <w:sz w:val="24"/>
                <w:szCs w:val="24"/>
              </w:rPr>
              <w:t>标准的要求识别了质量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职业健康安全管理所需的过程及相互作用，识别了质量和环境、职业健康安全管理体系涉及的各个过程：</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a) </w:t>
            </w:r>
            <w:r>
              <w:rPr>
                <w:rFonts w:hint="eastAsia" w:ascii="楷体" w:hAnsi="楷体" w:eastAsia="楷体"/>
                <w:sz w:val="24"/>
                <w:szCs w:val="24"/>
              </w:rPr>
              <w:t>确定这些过程所需的输入和期望的输出；</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b) </w:t>
            </w:r>
            <w:r>
              <w:rPr>
                <w:rFonts w:hint="eastAsia" w:ascii="楷体" w:hAnsi="楷体" w:eastAsia="楷体"/>
                <w:sz w:val="24"/>
                <w:szCs w:val="24"/>
              </w:rPr>
              <w:t>确定这些过程的顺序和相互作用；</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c) </w:t>
            </w:r>
            <w:r>
              <w:rPr>
                <w:rFonts w:hint="eastAsia" w:ascii="楷体" w:hAnsi="楷体" w:eastAsia="楷体"/>
                <w:sz w:val="24"/>
                <w:szCs w:val="24"/>
              </w:rPr>
              <w:t>建立了程序文件、管理制度、作业指导书、检验规程等明确了各个过程所需的准则和方法，并明确了目标。</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d) </w:t>
            </w:r>
            <w:r>
              <w:rPr>
                <w:rFonts w:hint="eastAsia" w:ascii="楷体" w:hAnsi="楷体" w:eastAsia="楷体"/>
                <w:sz w:val="24"/>
                <w:szCs w:val="24"/>
              </w:rPr>
              <w:t>规定了每个过程所需的资源；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e) </w:t>
            </w:r>
            <w:r>
              <w:rPr>
                <w:rFonts w:hint="eastAsia" w:ascii="楷体" w:hAnsi="楷体" w:eastAsia="楷体"/>
                <w:sz w:val="24"/>
                <w:szCs w:val="24"/>
              </w:rPr>
              <w:t>规定与这些过程相关的责任和权限；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  f) </w:t>
            </w:r>
            <w:r>
              <w:rPr>
                <w:rFonts w:hint="eastAsia" w:ascii="楷体" w:hAnsi="楷体" w:eastAsia="楷体"/>
                <w:sz w:val="24"/>
                <w:szCs w:val="24"/>
              </w:rPr>
              <w:t>针对这些过程识别和确定了质量管理活动的风险、机会以及所需的措施；</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g) </w:t>
            </w:r>
            <w:r>
              <w:rPr>
                <w:rFonts w:hint="eastAsia" w:ascii="楷体" w:hAnsi="楷体" w:eastAsia="楷体"/>
                <w:sz w:val="24"/>
                <w:szCs w:val="24"/>
              </w:rPr>
              <w:t>对这些过程进行了评价，暂无所需的变更；</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h) </w:t>
            </w:r>
            <w:r>
              <w:rPr>
                <w:rFonts w:hint="eastAsia" w:ascii="楷体" w:hAnsi="楷体" w:eastAsia="楷体"/>
                <w:sz w:val="24"/>
                <w:szCs w:val="24"/>
              </w:rPr>
              <w:t>公司通过绩效评价、内部审核、管理评审等以期对质量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职业健康安全管理管理体系得到改进。</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公司按照标准建立了文件化的质量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职业健康安全管理体系，编制了质量／环境</w:t>
            </w:r>
            <w:r>
              <w:rPr>
                <w:rFonts w:ascii="楷体" w:hAnsi="楷体" w:eastAsia="楷体"/>
                <w:sz w:val="24"/>
                <w:szCs w:val="24"/>
              </w:rPr>
              <w:t>/</w:t>
            </w:r>
            <w:r>
              <w:rPr>
                <w:rFonts w:hint="eastAsia" w:ascii="楷体" w:hAnsi="楷体" w:eastAsia="楷体"/>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方针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5.2 </w:t>
            </w: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企业已经制定质量、环境、安全方针，具体包含在《管理手册》，公司的质量、环境、职业健康安全方针是：</w:t>
            </w:r>
          </w:p>
          <w:p>
            <w:pPr>
              <w:spacing w:line="360" w:lineRule="auto"/>
              <w:jc w:val="center"/>
              <w:rPr>
                <w:rFonts w:hint="eastAsia" w:ascii="楷体" w:hAnsi="楷体" w:eastAsia="楷体" w:cs="楷体"/>
                <w:b w:val="0"/>
                <w:bCs/>
                <w:sz w:val="24"/>
                <w:szCs w:val="24"/>
              </w:rPr>
            </w:pPr>
            <w:r>
              <w:rPr>
                <w:rFonts w:hint="eastAsia" w:ascii="楷体" w:hAnsi="楷体" w:eastAsia="楷体" w:cs="楷体"/>
                <w:b w:val="0"/>
                <w:bCs/>
                <w:sz w:val="24"/>
                <w:szCs w:val="24"/>
              </w:rPr>
              <w:t>管理创新   科技更新   行业领先  以人为本   环保安全   和谐永驻</w:t>
            </w:r>
          </w:p>
          <w:p>
            <w:pPr>
              <w:spacing w:line="360" w:lineRule="auto"/>
              <w:rPr>
                <w:rFonts w:ascii="楷体" w:hAnsi="楷体" w:eastAsia="楷体"/>
                <w:sz w:val="24"/>
                <w:szCs w:val="24"/>
              </w:rPr>
            </w:pPr>
            <w:r>
              <w:rPr>
                <w:rFonts w:hint="eastAsia" w:ascii="楷体" w:hAnsi="楷体" w:eastAsia="楷体"/>
                <w:sz w:val="24"/>
                <w:szCs w:val="24"/>
              </w:rPr>
              <w:t>查领导层参与制定管理体系方针的情况，是否熟悉组织的管理体系方针内容、含义：</w:t>
            </w:r>
          </w:p>
          <w:p>
            <w:pPr>
              <w:spacing w:line="360" w:lineRule="auto"/>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熊艳，管代熊艳</w:t>
            </w:r>
            <w:r>
              <w:rPr>
                <w:rFonts w:hint="eastAsia" w:ascii="楷体" w:hAnsi="楷体" w:eastAsia="楷体"/>
                <w:sz w:val="24"/>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组织的角色、职责和权限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应对风险和机会的措施</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6.1</w:t>
            </w:r>
          </w:p>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 6.1.1</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目标和措施计划</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6.2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ascii="楷体" w:hAnsi="楷体" w:eastAsia="楷体"/>
                <w:sz w:val="24"/>
                <w:szCs w:val="24"/>
              </w:rPr>
            </w:pPr>
            <w:r>
              <w:rPr>
                <w:rFonts w:hint="eastAsia" w:ascii="楷体" w:hAnsi="楷体" w:eastAsia="楷体"/>
                <w:sz w:val="24"/>
                <w:szCs w:val="24"/>
              </w:rPr>
              <w:t>质量目标：</w:t>
            </w:r>
          </w:p>
          <w:p>
            <w:pPr>
              <w:spacing w:line="40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 ⑴ 产品出厂合格率100%</w:t>
            </w:r>
          </w:p>
          <w:p>
            <w:pPr>
              <w:spacing w:line="40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⑵ 成品出库不良率≤1%；</w:t>
            </w:r>
          </w:p>
          <w:p>
            <w:pPr>
              <w:spacing w:line="40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⑶ 顾客（客户）投诉率≤2%；</w:t>
            </w:r>
          </w:p>
          <w:p>
            <w:pPr>
              <w:spacing w:line="40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⑷ 客户（售后）技术服务满意率95%及以上；</w:t>
            </w:r>
          </w:p>
          <w:p>
            <w:pPr>
              <w:spacing w:line="400" w:lineRule="exact"/>
              <w:ind w:firstLine="480" w:firstLineChars="200"/>
              <w:rPr>
                <w:rFonts w:hint="eastAsia" w:ascii="宋体" w:hAnsi="宋体"/>
                <w:sz w:val="21"/>
                <w:szCs w:val="21"/>
              </w:rPr>
            </w:pPr>
            <w:r>
              <w:rPr>
                <w:rFonts w:hint="eastAsia" w:ascii="楷体" w:hAnsi="楷体" w:eastAsia="楷体" w:cs="楷体"/>
                <w:sz w:val="24"/>
                <w:szCs w:val="24"/>
              </w:rPr>
              <w:t>⑸ 杜绝火灾、人身重伤、设施设备损坏、环境污染及其他重大事故发生。</w:t>
            </w:r>
          </w:p>
          <w:p>
            <w:pPr>
              <w:spacing w:line="220" w:lineRule="atLeast"/>
              <w:ind w:firstLine="480" w:firstLineChars="200"/>
              <w:jc w:val="left"/>
              <w:rPr>
                <w:rFonts w:ascii="楷体" w:hAnsi="楷体" w:eastAsia="楷体"/>
                <w:sz w:val="24"/>
                <w:szCs w:val="24"/>
              </w:rPr>
            </w:pPr>
            <w:r>
              <w:rPr>
                <w:rFonts w:hint="eastAsia" w:ascii="楷体" w:hAnsi="楷体" w:eastAsia="楷体"/>
                <w:sz w:val="24"/>
                <w:szCs w:val="24"/>
              </w:rPr>
              <w:t>组织</w:t>
            </w:r>
            <w:r>
              <w:rPr>
                <w:rFonts w:hint="eastAsia" w:ascii="楷体" w:hAnsi="楷体" w:eastAsia="楷体"/>
                <w:color w:val="000000"/>
                <w:sz w:val="24"/>
                <w:szCs w:val="24"/>
              </w:rPr>
              <w:t>对公司质量、环境、职业健康安全目标、指标予以分解，并在相关职能层次部门建立分目标，查见《质量</w:t>
            </w:r>
            <w:r>
              <w:rPr>
                <w:rFonts w:ascii="楷体" w:hAnsi="楷体" w:eastAsia="楷体"/>
                <w:color w:val="000000"/>
                <w:sz w:val="24"/>
                <w:szCs w:val="24"/>
              </w:rPr>
              <w:t>\</w:t>
            </w:r>
            <w:r>
              <w:rPr>
                <w:rFonts w:hint="eastAsia" w:ascii="楷体" w:hAnsi="楷体" w:eastAsia="楷体"/>
                <w:color w:val="000000"/>
                <w:sz w:val="24"/>
                <w:szCs w:val="24"/>
              </w:rPr>
              <w:t>环境</w:t>
            </w:r>
            <w:r>
              <w:rPr>
                <w:rFonts w:ascii="楷体" w:hAnsi="楷体" w:eastAsia="楷体"/>
                <w:color w:val="000000"/>
                <w:sz w:val="24"/>
                <w:szCs w:val="24"/>
              </w:rPr>
              <w:t>\</w:t>
            </w:r>
            <w:r>
              <w:rPr>
                <w:rFonts w:hint="eastAsia" w:ascii="楷体" w:hAnsi="楷体" w:eastAsia="楷体"/>
                <w:color w:val="000000"/>
                <w:sz w:val="24"/>
                <w:szCs w:val="24"/>
              </w:rPr>
              <w:t>职业健康安全目标分解考核表》，20</w:t>
            </w:r>
            <w:r>
              <w:rPr>
                <w:rFonts w:hint="eastAsia" w:ascii="楷体" w:hAnsi="楷体" w:eastAsia="楷体"/>
                <w:color w:val="000000"/>
                <w:sz w:val="24"/>
                <w:szCs w:val="24"/>
                <w:lang w:val="en-US" w:eastAsia="zh-CN"/>
              </w:rPr>
              <w:t>22.6.30</w:t>
            </w:r>
            <w:r>
              <w:rPr>
                <w:rFonts w:hint="eastAsia" w:ascii="楷体" w:hAnsi="楷体" w:eastAsia="楷体"/>
                <w:color w:val="000000"/>
                <w:sz w:val="24"/>
                <w:szCs w:val="24"/>
              </w:rPr>
              <w:t>日完成情况：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变更的策划</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6.3</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w:t>
            </w:r>
            <w:r>
              <w:rPr>
                <w:rFonts w:hint="eastAsia" w:ascii="楷体" w:hAnsi="楷体" w:eastAsia="楷体"/>
                <w:sz w:val="24"/>
                <w:szCs w:val="24"/>
                <w:lang w:eastAsia="zh-CN"/>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协商与参与、安全事务代表</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 xml:space="preserve">  </w:t>
            </w:r>
          </w:p>
          <w:p>
            <w:pPr>
              <w:spacing w:line="360" w:lineRule="auto"/>
              <w:rPr>
                <w:rFonts w:ascii="楷体" w:hAnsi="楷体" w:eastAsia="楷体"/>
                <w:sz w:val="24"/>
                <w:szCs w:val="24"/>
              </w:rPr>
            </w:pPr>
            <w:r>
              <w:rPr>
                <w:rFonts w:ascii="楷体" w:hAnsi="楷体" w:eastAsia="楷体"/>
                <w:sz w:val="24"/>
                <w:szCs w:val="24"/>
              </w:rPr>
              <w:t>0</w:t>
            </w:r>
            <w:r>
              <w:rPr>
                <w:rFonts w:hint="eastAsia" w:ascii="楷体" w:hAnsi="楷体" w:eastAsia="楷体"/>
                <w:sz w:val="24"/>
                <w:szCs w:val="24"/>
              </w:rPr>
              <w:t>：</w:t>
            </w:r>
            <w:r>
              <w:rPr>
                <w:rFonts w:ascii="楷体" w:hAnsi="楷体" w:eastAsia="楷体"/>
                <w:sz w:val="24"/>
                <w:szCs w:val="24"/>
              </w:rPr>
              <w:t xml:space="preserve">5.4 </w:t>
            </w:r>
          </w:p>
        </w:tc>
        <w:tc>
          <w:tcPr>
            <w:tcW w:w="10004" w:type="dxa"/>
            <w:vAlign w:val="center"/>
          </w:tcPr>
          <w:p>
            <w:pPr>
              <w:spacing w:line="360" w:lineRule="auto"/>
              <w:ind w:firstLine="468"/>
              <w:rPr>
                <w:rFonts w:ascii="楷体" w:hAnsi="楷体" w:eastAsia="楷体"/>
                <w:sz w:val="24"/>
                <w:szCs w:val="24"/>
              </w:rPr>
            </w:pPr>
            <w:r>
              <w:rPr>
                <w:rFonts w:hint="eastAsia" w:ascii="楷体" w:hAnsi="楷体" w:eastAsia="楷体"/>
                <w:sz w:val="24"/>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熊艳</w:t>
            </w:r>
            <w:r>
              <w:rPr>
                <w:rFonts w:hint="eastAsia" w:ascii="楷体" w:hAnsi="楷体" w:eastAsia="楷体"/>
                <w:sz w:val="24"/>
                <w:szCs w:val="24"/>
              </w:rPr>
              <w:t>定期主持经营办公例会，分析公司的发展、市场情况和体系运行是否有效，管理目标完成情况，满足顾客要求和法规程度，改进建议等内部管理存在问题等。</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熊艳</w:t>
            </w:r>
            <w:r>
              <w:rPr>
                <w:rFonts w:hint="eastAsia" w:ascii="楷体" w:hAnsi="楷体" w:eastAsia="楷体"/>
                <w:sz w:val="24"/>
                <w:szCs w:val="24"/>
              </w:rPr>
              <w:t>为协商、参与提供了时间、机会、培训、资源等保障，明确了沟通、协商、参与渠道，消除了障碍和壁垒。</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管代</w:t>
            </w:r>
            <w:r>
              <w:rPr>
                <w:rFonts w:hint="eastAsia" w:ascii="楷体" w:hAnsi="楷体" w:eastAsia="楷体"/>
                <w:sz w:val="24"/>
                <w:szCs w:val="24"/>
                <w:lang w:val="en-US" w:eastAsia="zh-CN"/>
              </w:rPr>
              <w:t>熊艳</w:t>
            </w:r>
            <w:r>
              <w:rPr>
                <w:rFonts w:hint="eastAsia" w:ascii="楷体" w:hAnsi="楷体" w:eastAsia="楷体"/>
                <w:sz w:val="24"/>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现场查见会议记录、通知通报、培训记录、文件签收等组织内部培训方式相关记录。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经交流：目前与环保、劳动、消防、安监部门的信息交流主要是参加会议、接收来文、电话、邮件等，均按要求予以传达和落实，沟通情况较好。</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相关人员能够适当参与并协商办理公司经营管理及安全事务等工作。</w:t>
            </w:r>
          </w:p>
          <w:p>
            <w:pPr>
              <w:tabs>
                <w:tab w:val="left" w:pos="9720"/>
                <w:tab w:val="left" w:pos="9900"/>
              </w:tabs>
              <w:spacing w:line="360" w:lineRule="auto"/>
              <w:ind w:firstLine="420"/>
              <w:rPr>
                <w:rFonts w:ascii="楷体" w:hAnsi="楷体" w:eastAsia="楷体"/>
                <w:sz w:val="24"/>
                <w:szCs w:val="24"/>
              </w:rPr>
            </w:pPr>
            <w:r>
              <w:rPr>
                <w:rFonts w:hint="eastAsia" w:ascii="楷体" w:hAnsi="楷体" w:eastAsia="楷体"/>
                <w:sz w:val="24"/>
                <w:szCs w:val="24"/>
              </w:rPr>
              <w:t>公司经选举确定职业健康安全事务代表是</w:t>
            </w:r>
            <w:r>
              <w:rPr>
                <w:rFonts w:hint="eastAsia" w:ascii="楷体" w:hAnsi="楷体" w:eastAsia="楷体"/>
                <w:sz w:val="24"/>
                <w:szCs w:val="24"/>
                <w:lang w:val="en-US" w:eastAsia="zh-CN"/>
              </w:rPr>
              <w:t>况纯华</w:t>
            </w:r>
            <w:r>
              <w:rPr>
                <w:rFonts w:hint="eastAsia" w:ascii="楷体" w:hAnsi="楷体" w:eastAsia="楷体"/>
                <w:sz w:val="24"/>
                <w:szCs w:val="24"/>
              </w:rPr>
              <w:t>，</w:t>
            </w:r>
          </w:p>
          <w:p>
            <w:pPr>
              <w:spacing w:line="360" w:lineRule="auto"/>
              <w:rPr>
                <w:rFonts w:ascii="楷体" w:hAnsi="楷体" w:eastAsia="楷体"/>
                <w:sz w:val="24"/>
                <w:szCs w:val="24"/>
              </w:rPr>
            </w:pPr>
            <w:r>
              <w:rPr>
                <w:rFonts w:ascii="楷体" w:hAnsi="楷体" w:eastAsia="楷体"/>
                <w:sz w:val="24"/>
                <w:szCs w:val="24"/>
              </w:rPr>
              <w:t>a</w:t>
            </w:r>
            <w:r>
              <w:rPr>
                <w:rFonts w:hint="eastAsia" w:ascii="楷体" w:hAnsi="楷体" w:eastAsia="楷体"/>
                <w:sz w:val="24"/>
                <w:szCs w:val="24"/>
              </w:rPr>
              <w:t>）负责职工代表大会的日常工作，检查、督促职工代表大会决议的执行；</w:t>
            </w:r>
            <w:r>
              <w:rPr>
                <w:rFonts w:ascii="楷体" w:hAnsi="楷体" w:eastAsia="楷体"/>
                <w:sz w:val="24"/>
                <w:szCs w:val="24"/>
              </w:rPr>
              <w:br w:type="textWrapping"/>
            </w:r>
            <w:r>
              <w:rPr>
                <w:rFonts w:ascii="楷体" w:hAnsi="楷体" w:eastAsia="楷体"/>
                <w:sz w:val="24"/>
                <w:szCs w:val="24"/>
              </w:rPr>
              <w:t>b</w:t>
            </w:r>
            <w:r>
              <w:rPr>
                <w:rFonts w:hint="eastAsia" w:ascii="楷体" w:hAnsi="楷体" w:eastAsia="楷体"/>
                <w:sz w:val="24"/>
                <w:szCs w:val="24"/>
              </w:rPr>
              <w:t>）负责召开讨论有关工资、福利、劳动安全卫生、社会保险等涉及职工切身利益的会议，代表员工反映员工的建议和意见；</w:t>
            </w:r>
          </w:p>
          <w:p>
            <w:pPr>
              <w:spacing w:line="360" w:lineRule="auto"/>
              <w:rPr>
                <w:rFonts w:ascii="楷体" w:hAnsi="楷体" w:eastAsia="楷体"/>
                <w:sz w:val="24"/>
                <w:szCs w:val="24"/>
              </w:rPr>
            </w:pPr>
            <w:r>
              <w:rPr>
                <w:rFonts w:ascii="楷体" w:hAnsi="楷体" w:eastAsia="楷体"/>
                <w:sz w:val="24"/>
                <w:szCs w:val="24"/>
              </w:rPr>
              <w:t>c</w:t>
            </w:r>
            <w:r>
              <w:rPr>
                <w:rFonts w:hint="eastAsia" w:ascii="楷体" w:hAnsi="楷体" w:eastAsia="楷体"/>
                <w:sz w:val="24"/>
                <w:szCs w:val="24"/>
              </w:rPr>
              <w:t>）接收、处理外部职业健康安全信息；</w:t>
            </w:r>
          </w:p>
          <w:p>
            <w:pPr>
              <w:spacing w:line="360" w:lineRule="auto"/>
              <w:rPr>
                <w:rFonts w:ascii="楷体" w:hAnsi="楷体" w:eastAsia="楷体"/>
                <w:sz w:val="24"/>
                <w:szCs w:val="24"/>
              </w:rPr>
            </w:pPr>
            <w:r>
              <w:rPr>
                <w:rFonts w:ascii="楷体" w:hAnsi="楷体" w:eastAsia="楷体"/>
                <w:sz w:val="24"/>
                <w:szCs w:val="24"/>
              </w:rPr>
              <w:t>d</w:t>
            </w:r>
            <w:r>
              <w:rPr>
                <w:rFonts w:hint="eastAsia" w:ascii="楷体" w:hAnsi="楷体" w:eastAsia="楷体"/>
                <w:sz w:val="24"/>
                <w:szCs w:val="24"/>
              </w:rPr>
              <w:t>）交流各级职能部门间产生的职业健康安全信息；</w:t>
            </w:r>
          </w:p>
          <w:p>
            <w:pPr>
              <w:spacing w:line="360" w:lineRule="auto"/>
              <w:rPr>
                <w:rFonts w:ascii="楷体" w:hAnsi="楷体" w:eastAsia="楷体"/>
                <w:sz w:val="24"/>
                <w:szCs w:val="24"/>
              </w:rPr>
            </w:pPr>
            <w:r>
              <w:rPr>
                <w:rFonts w:ascii="楷体" w:hAnsi="楷体" w:eastAsia="楷体"/>
                <w:sz w:val="24"/>
                <w:szCs w:val="24"/>
              </w:rPr>
              <w:t>e</w:t>
            </w:r>
            <w:r>
              <w:rPr>
                <w:rFonts w:hint="eastAsia" w:ascii="楷体" w:hAnsi="楷体" w:eastAsia="楷体"/>
                <w:sz w:val="24"/>
                <w:szCs w:val="24"/>
              </w:rPr>
              <w:t>）收集、处理和反馈员工所关心的职业健康安全问题；</w:t>
            </w:r>
          </w:p>
          <w:p>
            <w:pPr>
              <w:spacing w:line="360" w:lineRule="auto"/>
              <w:rPr>
                <w:rFonts w:ascii="楷体" w:hAnsi="楷体" w:eastAsia="楷体"/>
                <w:sz w:val="24"/>
                <w:szCs w:val="24"/>
              </w:rPr>
            </w:pPr>
            <w:r>
              <w:rPr>
                <w:rFonts w:ascii="楷体" w:hAnsi="楷体" w:eastAsia="楷体"/>
                <w:sz w:val="24"/>
                <w:szCs w:val="24"/>
              </w:rPr>
              <w:t>f</w:t>
            </w:r>
            <w:r>
              <w:rPr>
                <w:rFonts w:hint="eastAsia" w:ascii="楷体" w:hAnsi="楷体" w:eastAsia="楷体"/>
                <w:sz w:val="24"/>
                <w:szCs w:val="24"/>
              </w:rPr>
              <w:t>）参与职业健康安全工作方针和程序的制定、评审和实施；</w:t>
            </w:r>
          </w:p>
          <w:p>
            <w:pPr>
              <w:spacing w:line="360" w:lineRule="auto"/>
              <w:rPr>
                <w:rFonts w:ascii="楷体" w:hAnsi="楷体" w:eastAsia="楷体"/>
                <w:sz w:val="24"/>
                <w:szCs w:val="24"/>
              </w:rPr>
            </w:pPr>
            <w:r>
              <w:rPr>
                <w:rFonts w:ascii="楷体" w:hAnsi="楷体" w:eastAsia="楷体"/>
                <w:sz w:val="24"/>
                <w:szCs w:val="24"/>
              </w:rPr>
              <w:t>g</w:t>
            </w:r>
            <w:r>
              <w:rPr>
                <w:rFonts w:hint="eastAsia" w:ascii="楷体" w:hAnsi="楷体" w:eastAsia="楷体"/>
                <w:sz w:val="24"/>
                <w:szCs w:val="24"/>
              </w:rPr>
              <w:t>）参与影响作业场所人员职业健康安全的任何变化的讨论。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由于公司福利待遇正常发放，员工无抱怨，目前信息交流机制畅通。</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现有的沟通渠道和方法能满足要求。审核中未发现因沟通不利不及时而造成（影响）某项工作不能正常运行的情况。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管理评审</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9.3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查看《管理评审程序》，基本符合要求。</w:t>
            </w:r>
            <w:r>
              <w:rPr>
                <w:rFonts w:ascii="楷体" w:hAnsi="楷体" w:eastAsia="楷体"/>
                <w:sz w:val="24"/>
                <w:szCs w:val="24"/>
              </w:rPr>
              <w:t>20</w:t>
            </w:r>
            <w:r>
              <w:rPr>
                <w:rFonts w:hint="eastAsia" w:ascii="楷体" w:hAnsi="楷体" w:eastAsia="楷体"/>
                <w:sz w:val="24"/>
                <w:szCs w:val="24"/>
                <w:lang w:val="en-US" w:eastAsia="zh-CN"/>
              </w:rPr>
              <w:t>21.12.9</w:t>
            </w:r>
            <w:r>
              <w:rPr>
                <w:rFonts w:hint="eastAsia" w:ascii="楷体" w:hAnsi="楷体" w:eastAsia="楷体"/>
                <w:sz w:val="24"/>
                <w:szCs w:val="24"/>
              </w:rPr>
              <w:t>日进行了管理评审。</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w:t>
            </w:r>
            <w:r>
              <w:rPr>
                <w:rFonts w:ascii="楷体" w:hAnsi="楷体" w:eastAsia="楷体"/>
                <w:sz w:val="24"/>
                <w:szCs w:val="24"/>
              </w:rPr>
              <w:t xml:space="preserve"> </w:t>
            </w:r>
            <w:r>
              <w:rPr>
                <w:rFonts w:hint="eastAsia" w:ascii="楷体" w:hAnsi="楷体" w:eastAsia="楷体"/>
                <w:sz w:val="24"/>
                <w:szCs w:val="24"/>
              </w:rPr>
              <w:t>“管理评审计划”，由</w:t>
            </w:r>
            <w:r>
              <w:rPr>
                <w:rFonts w:hint="eastAsia" w:ascii="楷体" w:hAnsi="楷体" w:eastAsia="楷体"/>
                <w:sz w:val="24"/>
                <w:szCs w:val="24"/>
                <w:lang w:val="en-US" w:eastAsia="zh-CN"/>
              </w:rPr>
              <w:t>熊艳</w:t>
            </w:r>
            <w:r>
              <w:rPr>
                <w:rFonts w:hint="eastAsia" w:ascii="楷体" w:hAnsi="楷体" w:eastAsia="楷体"/>
                <w:sz w:val="24"/>
                <w:szCs w:val="24"/>
              </w:rPr>
              <w:t>签发；内容包括；评审目的、评审时间、参加部门人员、评审输入内容等。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管理评审输入</w:t>
            </w:r>
            <w:r>
              <w:rPr>
                <w:rFonts w:ascii="楷体" w:hAnsi="楷体" w:eastAsia="楷体"/>
                <w:sz w:val="24"/>
                <w:szCs w:val="24"/>
              </w:rPr>
              <w:t>:</w:t>
            </w:r>
            <w:r>
              <w:rPr>
                <w:rFonts w:hint="eastAsia" w:ascii="楷体" w:hAnsi="楷体" w:eastAsia="楷体"/>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w:t>
            </w:r>
            <w:r>
              <w:rPr>
                <w:rFonts w:hint="eastAsia" w:ascii="楷体" w:hAnsi="楷体" w:eastAsia="楷体"/>
                <w:sz w:val="24"/>
                <w:szCs w:val="24"/>
                <w:lang w:val="en-US" w:eastAsia="zh-CN"/>
              </w:rPr>
              <w:t>上次审核不符合整改验证及</w:t>
            </w:r>
            <w:r>
              <w:rPr>
                <w:rFonts w:hint="eastAsia" w:ascii="楷体" w:hAnsi="楷体" w:eastAsia="楷体"/>
                <w:sz w:val="24"/>
                <w:szCs w:val="24"/>
              </w:rPr>
              <w:t>改进的机会等。管理评审的输入基本充分。查到各部门汇报材料，有参加人员签到表。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before="120" w:after="120" w:line="360" w:lineRule="auto"/>
              <w:ind w:firstLine="480" w:firstLineChars="200"/>
              <w:rPr>
                <w:rFonts w:hint="eastAsia" w:ascii="楷体" w:hAnsi="楷体" w:eastAsia="楷体" w:cs="楷体"/>
                <w:sz w:val="24"/>
                <w:szCs w:val="24"/>
              </w:rPr>
            </w:pPr>
            <w:r>
              <w:rPr>
                <w:rFonts w:hint="eastAsia" w:ascii="楷体" w:hAnsi="楷体" w:eastAsia="楷体"/>
                <w:sz w:val="24"/>
                <w:szCs w:val="24"/>
              </w:rPr>
              <w:t>提出了</w:t>
            </w:r>
            <w:r>
              <w:rPr>
                <w:rFonts w:hint="eastAsia" w:ascii="楷体" w:hAnsi="楷体" w:eastAsia="楷体"/>
                <w:sz w:val="24"/>
                <w:szCs w:val="24"/>
                <w:lang w:val="en-US" w:eastAsia="zh-CN"/>
              </w:rPr>
              <w:t>4</w:t>
            </w:r>
            <w:r>
              <w:rPr>
                <w:rFonts w:hint="eastAsia" w:ascii="楷体" w:hAnsi="楷体" w:eastAsia="楷体"/>
                <w:sz w:val="24"/>
                <w:szCs w:val="24"/>
              </w:rPr>
              <w:t>项改进措施</w:t>
            </w:r>
            <w:r>
              <w:rPr>
                <w:rFonts w:ascii="楷体" w:hAnsi="楷体" w:eastAsia="楷体"/>
                <w:sz w:val="24"/>
                <w:szCs w:val="24"/>
              </w:rPr>
              <w:t>:</w:t>
            </w:r>
            <w:r>
              <w:rPr>
                <w:rFonts w:hint="eastAsia" w:ascii="楷体" w:hAnsi="楷体" w:eastAsia="楷体" w:cs="楷体"/>
                <w:sz w:val="24"/>
                <w:szCs w:val="24"/>
              </w:rPr>
              <w:t>1）进一步组织对ISO 9001：2015、ISO 14001：2015、ISO45001：20181标准、《管理手册》、《程序文件》的学习和培训，使与管理体系有关的人员了解和掌握标准和本公司管理体系文件的内容，特别是应该提高内审员的水平和技巧；</w:t>
            </w:r>
          </w:p>
          <w:p>
            <w:pPr>
              <w:spacing w:before="120" w:after="120" w:line="24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2）进一步组织对相关的法律、法规、规程和规范的学习，以增强广大技术人员的质量意识环境保护意识；</w:t>
            </w:r>
          </w:p>
          <w:p>
            <w:pPr>
              <w:spacing w:before="120" w:after="120" w:line="24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3）加强对风险管控知识的学习，由行政部进行调研，并制定详细的实施计划；</w:t>
            </w:r>
          </w:p>
          <w:p>
            <w:pPr>
              <w:spacing w:before="120" w:after="120" w:line="24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4）节能降耗，减少生产车间和办公区域资源能源和办公器材消耗量，减排增效，确保环境卫生。</w:t>
            </w:r>
          </w:p>
          <w:p>
            <w:pPr>
              <w:spacing w:line="240" w:lineRule="auto"/>
              <w:rPr>
                <w:rFonts w:hint="eastAsia" w:ascii="楷体" w:hAnsi="楷体" w:eastAsia="楷体"/>
                <w:sz w:val="24"/>
                <w:szCs w:val="24"/>
              </w:rPr>
            </w:pPr>
            <w:r>
              <w:rPr>
                <w:rFonts w:hint="eastAsia" w:ascii="楷体" w:hAnsi="楷体" w:eastAsia="楷体"/>
                <w:sz w:val="24"/>
                <w:szCs w:val="24"/>
              </w:rPr>
              <w:t>管理评审的策划及实施符合要求。</w:t>
            </w:r>
          </w:p>
          <w:p>
            <w:pPr>
              <w:spacing w:line="360" w:lineRule="auto"/>
              <w:rPr>
                <w:rFonts w:ascii="楷体" w:hAnsi="楷体" w:eastAsia="楷体"/>
                <w:sz w:val="24"/>
                <w:szCs w:val="24"/>
              </w:rPr>
            </w:pPr>
            <w:r>
              <w:pict>
                <v:shape id="_x0000_i1025" o:spt="75" type="#_x0000_t75" style="height:348pt;width:286.5pt;" filled="f" stroked="f" coordsize="21600,21600">
                  <v:path/>
                  <v:fill on="f" focussize="0,0"/>
                  <v:stroke on="f"/>
                  <v:imagedata r:id="rId6" o:title=""/>
                  <o:lock v:ext="edit" aspectratio="t"/>
                  <w10:wrap type="none"/>
                  <w10:anchorlock/>
                </v:shape>
              </w:pic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改进</w:t>
            </w:r>
          </w:p>
          <w:p>
            <w:pPr>
              <w:spacing w:line="360" w:lineRule="auto"/>
              <w:rPr>
                <w:rFonts w:ascii="楷体" w:hAnsi="楷体" w:eastAsia="楷体"/>
                <w:sz w:val="24"/>
                <w:szCs w:val="24"/>
              </w:rPr>
            </w:pP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10.1</w:t>
            </w:r>
            <w:r>
              <w:rPr>
                <w:rFonts w:hint="eastAsia" w:ascii="楷体" w:hAnsi="楷体" w:eastAsia="楷体"/>
                <w:sz w:val="24"/>
                <w:szCs w:val="24"/>
              </w:rPr>
              <w:t>、</w:t>
            </w:r>
            <w:r>
              <w:rPr>
                <w:rFonts w:ascii="楷体" w:hAnsi="楷体" w:eastAsia="楷体"/>
                <w:sz w:val="24"/>
                <w:szCs w:val="24"/>
              </w:rPr>
              <w:t>10.3</w:t>
            </w:r>
          </w:p>
          <w:p>
            <w:pPr>
              <w:spacing w:line="360" w:lineRule="auto"/>
              <w:rPr>
                <w:rFonts w:ascii="楷体" w:hAnsi="楷体" w:eastAsia="楷体"/>
                <w:sz w:val="24"/>
                <w:szCs w:val="24"/>
              </w:rPr>
            </w:pP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楷体" w:hAnsi="楷体" w:eastAsia="楷体"/>
                <w:sz w:val="24"/>
                <w:szCs w:val="24"/>
              </w:rPr>
            </w:pPr>
            <w:r>
              <w:rPr>
                <w:rFonts w:hint="eastAsia" w:ascii="楷体" w:hAnsi="楷体" w:eastAsia="楷体" w:cs="楷体"/>
                <w:sz w:val="24"/>
                <w:szCs w:val="24"/>
              </w:rPr>
              <w:t>资质验证/范围再确认/</w:t>
            </w:r>
            <w:r>
              <w:rPr>
                <w:rFonts w:hint="eastAsia" w:ascii="楷体" w:hAnsi="楷体" w:eastAsia="楷体" w:cs="楷体"/>
                <w:sz w:val="24"/>
                <w:szCs w:val="24"/>
                <w:lang w:val="en-US" w:eastAsia="zh-CN"/>
              </w:rPr>
              <w:t>上次审核不符合</w:t>
            </w:r>
            <w:r>
              <w:rPr>
                <w:rFonts w:hint="eastAsia" w:ascii="楷体" w:hAnsi="楷体" w:eastAsia="楷体" w:cs="楷体"/>
                <w:sz w:val="24"/>
                <w:szCs w:val="24"/>
              </w:rPr>
              <w:t>验证/投诉或事故/政府主管部门监督抽查情况。</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自公司成立以来，未受到上级主管部门有关质量、环境问题、职业健康安全的行政处罚。未发生相关方的投诉。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暂时没有国家</w:t>
            </w:r>
            <w:r>
              <w:rPr>
                <w:rFonts w:ascii="楷体" w:hAnsi="楷体" w:eastAsia="楷体"/>
                <w:sz w:val="24"/>
                <w:szCs w:val="24"/>
              </w:rPr>
              <w:t>/</w:t>
            </w:r>
            <w:r>
              <w:rPr>
                <w:rFonts w:hint="eastAsia" w:ascii="楷体" w:hAnsi="楷体" w:eastAsia="楷体"/>
                <w:sz w:val="24"/>
                <w:szCs w:val="24"/>
              </w:rPr>
              <w:t>地方抽查情况。</w:t>
            </w:r>
          </w:p>
          <w:p>
            <w:pPr>
              <w:snapToGrid w:val="0"/>
              <w:spacing w:line="360" w:lineRule="auto"/>
              <w:ind w:left="479" w:leftChars="228" w:firstLine="0" w:firstLineChars="0"/>
              <w:rPr>
                <w:rFonts w:hint="default" w:ascii="楷体" w:hAnsi="楷体" w:eastAsia="楷体"/>
                <w:sz w:val="24"/>
                <w:szCs w:val="24"/>
                <w:lang w:val="en-US" w:eastAsia="zh-CN"/>
              </w:rPr>
            </w:pPr>
            <w:r>
              <w:rPr>
                <w:rFonts w:hint="eastAsia" w:ascii="楷体" w:hAnsi="楷体" w:eastAsia="楷体"/>
                <w:sz w:val="24"/>
                <w:szCs w:val="24"/>
              </w:rPr>
              <w:t>目前没有相关行政主管部门的检查处罚，在审核现场也未发现抽查、相关方投诉等情况。提供了组织营业执照有效。</w:t>
            </w:r>
            <w:r>
              <w:rPr>
                <w:rFonts w:hint="eastAsia" w:ascii="楷体" w:hAnsi="楷体" w:eastAsia="楷体"/>
                <w:sz w:val="24"/>
                <w:szCs w:val="24"/>
                <w:lang w:val="en-US" w:eastAsia="zh-CN"/>
              </w:rPr>
              <w:t>上次审核不符合项为1项，经现场验证，已经整改，符合要求。</w:t>
            </w:r>
            <w:bookmarkStart w:id="2" w:name="_GoBack"/>
            <w:bookmarkEnd w:id="2"/>
          </w:p>
        </w:tc>
        <w:tc>
          <w:tcPr>
            <w:tcW w:w="1585" w:type="dxa"/>
          </w:tcPr>
          <w:p>
            <w:pPr>
              <w:spacing w:line="360" w:lineRule="auto"/>
              <w:rPr>
                <w:rFonts w:ascii="楷体" w:hAnsi="楷体" w:eastAsia="楷体"/>
                <w:sz w:val="24"/>
                <w:szCs w:val="24"/>
              </w:rPr>
            </w:pPr>
          </w:p>
        </w:tc>
      </w:tr>
    </w:tbl>
    <w:p>
      <w:pPr>
        <w:jc w:val="center"/>
        <w:rPr>
          <w:rFonts w:ascii="楷体" w:hAnsi="楷体" w:eastAsia="楷体"/>
        </w:rPr>
      </w:pPr>
      <w:r>
        <w:rPr>
          <w:rFonts w:ascii="楷体" w:hAnsi="楷体" w:eastAsia="楷体"/>
        </w:rPr>
        <w:br w:type="textWrapping" w:clear="all"/>
      </w:r>
    </w:p>
    <w:p>
      <w:pPr>
        <w:pStyle w:val="4"/>
        <w:rPr>
          <w:rFonts w:ascii="楷体" w:hAnsi="楷体" w:eastAsia="楷体"/>
        </w:rPr>
      </w:pPr>
      <w:r>
        <w:rPr>
          <w:rFonts w:hint="eastAsia" w:ascii="楷体" w:hAnsi="楷体" w:eastAsia="楷体"/>
        </w:rPr>
        <w:t>说明：不符合标注</w:t>
      </w:r>
      <w:r>
        <w:rPr>
          <w:rFonts w:ascii="楷体" w:hAnsi="楷体" w:eastAsia="楷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pict>
        <v:shape id="图片 0" o:spid="_x0000_s4100" o:spt="75" alt="新LOGO.png" type="#_x0000_t75" style="position:absolute;left:0pt;margin-left:-6pt;margin-top:-2.5pt;height:38.25pt;width:38.25pt;mso-wrap-distance-bottom:0pt;mso-wrap-distance-top:0pt;z-index:251660288;mso-width-relative:page;mso-height-relative:page;" filled="f" o:preferrelative="t" stroked="f" coordsize="21600,21600">
          <v:path/>
          <v:fill on="f" focussize="0,0"/>
          <v:stroke on="f"/>
          <v:imagedata r:id="rId1" o:title=""/>
          <o:lock v:ext="edit" aspectratio="t"/>
          <w10:wrap type="topAndBottom"/>
        </v:shape>
      </w:pict>
    </w:r>
    <w:r>
      <w:pict>
        <v:shape id="_x0000_s4099" o:spid="_x0000_s409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hlOThiN2ZiYWFhMTVmZWIyMjliZTE5YjA2MDUwOTgifQ=="/>
  </w:docVars>
  <w:rsids>
    <w:rsidRoot w:val="009973B4"/>
    <w:rsid w:val="000001A2"/>
    <w:rsid w:val="00004817"/>
    <w:rsid w:val="000214B6"/>
    <w:rsid w:val="0002531E"/>
    <w:rsid w:val="0003373A"/>
    <w:rsid w:val="000359BA"/>
    <w:rsid w:val="000412F6"/>
    <w:rsid w:val="0005199E"/>
    <w:rsid w:val="0005697E"/>
    <w:rsid w:val="000579CF"/>
    <w:rsid w:val="00060B56"/>
    <w:rsid w:val="00075D48"/>
    <w:rsid w:val="00082216"/>
    <w:rsid w:val="00082398"/>
    <w:rsid w:val="000849D2"/>
    <w:rsid w:val="00087F9D"/>
    <w:rsid w:val="0009309C"/>
    <w:rsid w:val="000A5E44"/>
    <w:rsid w:val="000B1394"/>
    <w:rsid w:val="000B40BD"/>
    <w:rsid w:val="000B51BD"/>
    <w:rsid w:val="000C0F8E"/>
    <w:rsid w:val="000C123B"/>
    <w:rsid w:val="000D2C19"/>
    <w:rsid w:val="000D5401"/>
    <w:rsid w:val="000D697A"/>
    <w:rsid w:val="000E2B69"/>
    <w:rsid w:val="000E4738"/>
    <w:rsid w:val="000E7EF7"/>
    <w:rsid w:val="000F35F1"/>
    <w:rsid w:val="000F7D53"/>
    <w:rsid w:val="001022F1"/>
    <w:rsid w:val="001037D5"/>
    <w:rsid w:val="00115415"/>
    <w:rsid w:val="00123C03"/>
    <w:rsid w:val="00145688"/>
    <w:rsid w:val="0015654D"/>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2117"/>
    <w:rsid w:val="002651A6"/>
    <w:rsid w:val="00275A8E"/>
    <w:rsid w:val="00294682"/>
    <w:rsid w:val="002973F0"/>
    <w:rsid w:val="002975C1"/>
    <w:rsid w:val="002A0E6E"/>
    <w:rsid w:val="002A33CC"/>
    <w:rsid w:val="002B1808"/>
    <w:rsid w:val="002C1ACE"/>
    <w:rsid w:val="002C3E0D"/>
    <w:rsid w:val="002D41FB"/>
    <w:rsid w:val="002E0587"/>
    <w:rsid w:val="002E1E1D"/>
    <w:rsid w:val="00317401"/>
    <w:rsid w:val="00326FC1"/>
    <w:rsid w:val="00337922"/>
    <w:rsid w:val="00337BBE"/>
    <w:rsid w:val="00340867"/>
    <w:rsid w:val="00342857"/>
    <w:rsid w:val="00347E99"/>
    <w:rsid w:val="003563A3"/>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3F5FB6"/>
    <w:rsid w:val="003F667B"/>
    <w:rsid w:val="00400B59"/>
    <w:rsid w:val="00400B96"/>
    <w:rsid w:val="00405D5F"/>
    <w:rsid w:val="00410914"/>
    <w:rsid w:val="00415AA3"/>
    <w:rsid w:val="00420C60"/>
    <w:rsid w:val="00424936"/>
    <w:rsid w:val="00430432"/>
    <w:rsid w:val="00433759"/>
    <w:rsid w:val="0043494E"/>
    <w:rsid w:val="004414A5"/>
    <w:rsid w:val="00456697"/>
    <w:rsid w:val="004607C4"/>
    <w:rsid w:val="00463661"/>
    <w:rsid w:val="00465FE1"/>
    <w:rsid w:val="00475491"/>
    <w:rsid w:val="004869FB"/>
    <w:rsid w:val="00491735"/>
    <w:rsid w:val="00492B9E"/>
    <w:rsid w:val="00494A46"/>
    <w:rsid w:val="004978D0"/>
    <w:rsid w:val="004B217F"/>
    <w:rsid w:val="004B3E7F"/>
    <w:rsid w:val="004C07FE"/>
    <w:rsid w:val="004C6045"/>
    <w:rsid w:val="004D3E4C"/>
    <w:rsid w:val="004F185D"/>
    <w:rsid w:val="005020FF"/>
    <w:rsid w:val="005056ED"/>
    <w:rsid w:val="00517E4C"/>
    <w:rsid w:val="00521CF0"/>
    <w:rsid w:val="00525D6B"/>
    <w:rsid w:val="0053208B"/>
    <w:rsid w:val="00534814"/>
    <w:rsid w:val="00536930"/>
    <w:rsid w:val="00551AE7"/>
    <w:rsid w:val="005558E4"/>
    <w:rsid w:val="00556AF4"/>
    <w:rsid w:val="00560A2A"/>
    <w:rsid w:val="00564E53"/>
    <w:rsid w:val="005779A8"/>
    <w:rsid w:val="00583277"/>
    <w:rsid w:val="00592C3E"/>
    <w:rsid w:val="005A000F"/>
    <w:rsid w:val="005A62C7"/>
    <w:rsid w:val="005B173D"/>
    <w:rsid w:val="005B6888"/>
    <w:rsid w:val="005C570F"/>
    <w:rsid w:val="005C7367"/>
    <w:rsid w:val="005D7FAE"/>
    <w:rsid w:val="005F6C65"/>
    <w:rsid w:val="00600F02"/>
    <w:rsid w:val="0060444D"/>
    <w:rsid w:val="0062382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141"/>
    <w:rsid w:val="006C24BF"/>
    <w:rsid w:val="006C40B9"/>
    <w:rsid w:val="006D790F"/>
    <w:rsid w:val="006E678B"/>
    <w:rsid w:val="0070367F"/>
    <w:rsid w:val="00712F3C"/>
    <w:rsid w:val="007170AA"/>
    <w:rsid w:val="007177FF"/>
    <w:rsid w:val="00725123"/>
    <w:rsid w:val="00732B66"/>
    <w:rsid w:val="007379CA"/>
    <w:rsid w:val="00737C8F"/>
    <w:rsid w:val="007406DE"/>
    <w:rsid w:val="00742F4E"/>
    <w:rsid w:val="00743E79"/>
    <w:rsid w:val="00744BEA"/>
    <w:rsid w:val="00751532"/>
    <w:rsid w:val="00751C37"/>
    <w:rsid w:val="0075769B"/>
    <w:rsid w:val="00770EF9"/>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54B55"/>
    <w:rsid w:val="00855B26"/>
    <w:rsid w:val="0086215B"/>
    <w:rsid w:val="008646DE"/>
    <w:rsid w:val="00864902"/>
    <w:rsid w:val="00864BE7"/>
    <w:rsid w:val="00865200"/>
    <w:rsid w:val="00871695"/>
    <w:rsid w:val="0087271A"/>
    <w:rsid w:val="00891C25"/>
    <w:rsid w:val="008931BD"/>
    <w:rsid w:val="008973EE"/>
    <w:rsid w:val="008B7537"/>
    <w:rsid w:val="008D089D"/>
    <w:rsid w:val="008E1006"/>
    <w:rsid w:val="008E24A5"/>
    <w:rsid w:val="008F0B04"/>
    <w:rsid w:val="008F0CAC"/>
    <w:rsid w:val="008F7C55"/>
    <w:rsid w:val="00930694"/>
    <w:rsid w:val="009319B4"/>
    <w:rsid w:val="0093521F"/>
    <w:rsid w:val="00945677"/>
    <w:rsid w:val="00955B84"/>
    <w:rsid w:val="00962F78"/>
    <w:rsid w:val="0096609F"/>
    <w:rsid w:val="009701C1"/>
    <w:rsid w:val="00971600"/>
    <w:rsid w:val="0098280C"/>
    <w:rsid w:val="00984342"/>
    <w:rsid w:val="009973B4"/>
    <w:rsid w:val="00997D09"/>
    <w:rsid w:val="009B6E9B"/>
    <w:rsid w:val="009B7EB8"/>
    <w:rsid w:val="009C74D1"/>
    <w:rsid w:val="009E30DA"/>
    <w:rsid w:val="009E6193"/>
    <w:rsid w:val="009E7DD1"/>
    <w:rsid w:val="009F7EED"/>
    <w:rsid w:val="00A036B5"/>
    <w:rsid w:val="00A138EC"/>
    <w:rsid w:val="00A22676"/>
    <w:rsid w:val="00A35B04"/>
    <w:rsid w:val="00A60F0B"/>
    <w:rsid w:val="00A62E27"/>
    <w:rsid w:val="00A73DCA"/>
    <w:rsid w:val="00A801DE"/>
    <w:rsid w:val="00A90A22"/>
    <w:rsid w:val="00A97734"/>
    <w:rsid w:val="00AA7F40"/>
    <w:rsid w:val="00AB41FC"/>
    <w:rsid w:val="00AB6C35"/>
    <w:rsid w:val="00AB7D2F"/>
    <w:rsid w:val="00AD6F34"/>
    <w:rsid w:val="00AF0AAB"/>
    <w:rsid w:val="00AF156F"/>
    <w:rsid w:val="00AF616B"/>
    <w:rsid w:val="00B02A7F"/>
    <w:rsid w:val="00B0685B"/>
    <w:rsid w:val="00B218ED"/>
    <w:rsid w:val="00B22D22"/>
    <w:rsid w:val="00B23030"/>
    <w:rsid w:val="00B237B9"/>
    <w:rsid w:val="00B23CAA"/>
    <w:rsid w:val="00B410EE"/>
    <w:rsid w:val="00B47338"/>
    <w:rsid w:val="00B8202D"/>
    <w:rsid w:val="00B90662"/>
    <w:rsid w:val="00B91BD2"/>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1880"/>
    <w:rsid w:val="00D54940"/>
    <w:rsid w:val="00D55E69"/>
    <w:rsid w:val="00D562F6"/>
    <w:rsid w:val="00D5672E"/>
    <w:rsid w:val="00D67D5E"/>
    <w:rsid w:val="00D8388C"/>
    <w:rsid w:val="00DA0DF0"/>
    <w:rsid w:val="00DA32AB"/>
    <w:rsid w:val="00DA50ED"/>
    <w:rsid w:val="00DB5DEA"/>
    <w:rsid w:val="00DD0ED1"/>
    <w:rsid w:val="00DD1C8E"/>
    <w:rsid w:val="00DD466D"/>
    <w:rsid w:val="00DE146D"/>
    <w:rsid w:val="00DE2D80"/>
    <w:rsid w:val="00DE6FCE"/>
    <w:rsid w:val="00DF76DB"/>
    <w:rsid w:val="00E038E4"/>
    <w:rsid w:val="00E03908"/>
    <w:rsid w:val="00E13D9A"/>
    <w:rsid w:val="00E22EC1"/>
    <w:rsid w:val="00E32D13"/>
    <w:rsid w:val="00E43822"/>
    <w:rsid w:val="00E54035"/>
    <w:rsid w:val="00E574D6"/>
    <w:rsid w:val="00E62552"/>
    <w:rsid w:val="00E62996"/>
    <w:rsid w:val="00E63714"/>
    <w:rsid w:val="00E64A51"/>
    <w:rsid w:val="00E676F9"/>
    <w:rsid w:val="00E81B88"/>
    <w:rsid w:val="00E910C0"/>
    <w:rsid w:val="00E97424"/>
    <w:rsid w:val="00EA1DD9"/>
    <w:rsid w:val="00EA55F7"/>
    <w:rsid w:val="00EB0164"/>
    <w:rsid w:val="00EB5DF5"/>
    <w:rsid w:val="00EB65F7"/>
    <w:rsid w:val="00EC42F5"/>
    <w:rsid w:val="00ED0F62"/>
    <w:rsid w:val="00ED2ED6"/>
    <w:rsid w:val="00ED3D25"/>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15B5"/>
    <w:rsid w:val="00FD2869"/>
    <w:rsid w:val="00FD5EE5"/>
    <w:rsid w:val="00FD72A6"/>
    <w:rsid w:val="00FE09C9"/>
    <w:rsid w:val="0A4A0FBA"/>
    <w:rsid w:val="108219C2"/>
    <w:rsid w:val="18DA4B79"/>
    <w:rsid w:val="270A7845"/>
    <w:rsid w:val="2EEF134C"/>
    <w:rsid w:val="33E41697"/>
    <w:rsid w:val="34F43974"/>
    <w:rsid w:val="3D2D0ACD"/>
    <w:rsid w:val="3EA36817"/>
    <w:rsid w:val="50E65443"/>
    <w:rsid w:val="523722D7"/>
    <w:rsid w:val="5EA12B9A"/>
    <w:rsid w:val="6F1216C3"/>
    <w:rsid w:val="79403F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8"/>
    <w:semiHidden/>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link w:val="3"/>
    <w:semiHidden/>
    <w:qFormat/>
    <w:locked/>
    <w:uiPriority w:val="99"/>
    <w:rPr>
      <w:rFonts w:ascii="Times New Roman" w:hAnsi="Times New Roman" w:eastAsia="宋体" w:cs="Times New Roman"/>
      <w:sz w:val="18"/>
      <w:szCs w:val="18"/>
    </w:rPr>
  </w:style>
  <w:style w:type="character" w:customStyle="1" w:styleId="9">
    <w:name w:val="页脚 Char"/>
    <w:link w:val="4"/>
    <w:qFormat/>
    <w:locked/>
    <w:uiPriority w:val="99"/>
    <w:rPr>
      <w:rFonts w:ascii="Times New Roman" w:hAnsi="Times New Roman" w:eastAsia="宋体" w:cs="Times New Roman"/>
      <w:sz w:val="18"/>
      <w:szCs w:val="18"/>
    </w:rPr>
  </w:style>
  <w:style w:type="character" w:customStyle="1" w:styleId="10">
    <w:name w:val="页眉 Char"/>
    <w:link w:val="5"/>
    <w:qFormat/>
    <w:locked/>
    <w:uiPriority w:val="99"/>
    <w:rPr>
      <w:rFonts w:ascii="Times New Roman" w:hAnsi="Times New Roman" w:eastAsia="宋体" w:cs="Times New Roman"/>
      <w:sz w:val="18"/>
      <w:szCs w:val="18"/>
    </w:rPr>
  </w:style>
  <w:style w:type="character" w:customStyle="1" w:styleId="11">
    <w:name w:val="Char Char1"/>
    <w:qFormat/>
    <w:locked/>
    <w:uiPriority w:val="99"/>
    <w:rPr>
      <w:rFonts w:ascii="宋体" w:hAnsi="Courier New" w:eastAsia="宋体"/>
      <w:kern w:val="2"/>
      <w:sz w:val="21"/>
      <w:lang w:val="en-US" w:eastAsia="zh-CN"/>
    </w:rPr>
  </w:style>
  <w:style w:type="character" w:customStyle="1" w:styleId="12">
    <w:name w:val="fontstyle01"/>
    <w:qFormat/>
    <w:uiPriority w:val="99"/>
    <w:rPr>
      <w:rFonts w:ascii="宋体" w:hAnsi="宋体" w:eastAsia="宋体" w:cs="Times New Roman"/>
      <w:color w:val="000000"/>
      <w:sz w:val="24"/>
      <w:szCs w:val="24"/>
    </w:rPr>
  </w:style>
  <w:style w:type="character" w:customStyle="1" w:styleId="13">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5263</Words>
  <Characters>5780</Characters>
  <Lines>50</Lines>
  <Paragraphs>14</Paragraphs>
  <TotalTime>6</TotalTime>
  <ScaleCrop>false</ScaleCrop>
  <LinksUpToDate>false</LinksUpToDate>
  <CharactersWithSpaces>5867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Lenovo</cp:lastModifiedBy>
  <dcterms:modified xsi:type="dcterms:W3CDTF">2022-08-11T02:09:31Z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36545FD042404D298B89CE74C97ACA2A</vt:lpwstr>
  </property>
</Properties>
</file>