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rFonts w:hint="default"/>
                <w:sz w:val="24"/>
                <w:szCs w:val="24"/>
                <w:lang w:val="en-US"/>
              </w:rPr>
            </w:pPr>
            <w:r>
              <w:rPr>
                <w:rFonts w:hint="eastAsia" w:ascii="宋体" w:hAnsi="宋体"/>
                <w:sz w:val="21"/>
                <w:szCs w:val="21"/>
                <w:lang w:val="en-US" w:eastAsia="zh-CN"/>
              </w:rPr>
              <w:t>受审核部门：业务部                主管领导：刘军荣            陪同人员：熊艳</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default"/>
                <w:lang w:val="en-US"/>
              </w:rPr>
            </w:pPr>
            <w:r>
              <w:rPr>
                <w:rFonts w:hint="eastAsia" w:ascii="宋体" w:hAnsi="宋体"/>
                <w:sz w:val="21"/>
                <w:szCs w:val="21"/>
                <w:lang w:val="en-US" w:eastAsia="zh-CN"/>
              </w:rPr>
              <w:t>审核员：伍光华                    审核时间：2022.8.12</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spacing w:before="120"/>
              <w:ind w:firstLine="1050" w:firstLineChars="500"/>
              <w:rPr>
                <w:rFonts w:hint="eastAsia" w:ascii="宋体" w:hAnsi="宋体"/>
                <w:sz w:val="21"/>
                <w:szCs w:val="21"/>
                <w:lang w:val="en-US" w:eastAsia="zh-CN"/>
              </w:rPr>
            </w:pPr>
            <w:r>
              <w:rPr>
                <w:rFonts w:hint="eastAsia" w:ascii="宋体" w:hAnsi="宋体"/>
                <w:sz w:val="21"/>
                <w:szCs w:val="21"/>
                <w:lang w:val="en-US" w:eastAsia="zh-CN"/>
              </w:rPr>
              <w:t>审核条款：</w:t>
            </w:r>
          </w:p>
          <w:p>
            <w:pPr>
              <w:spacing w:before="120"/>
              <w:ind w:firstLine="1050" w:firstLineChars="500"/>
              <w:rPr>
                <w:rFonts w:hint="default" w:eastAsia="宋体"/>
                <w:sz w:val="24"/>
                <w:szCs w:val="24"/>
                <w:lang w:val="en-US" w:eastAsia="zh-CN"/>
              </w:rPr>
            </w:pPr>
            <w:r>
              <w:rPr>
                <w:rFonts w:hint="eastAsia" w:ascii="宋体" w:hAnsi="宋体"/>
                <w:sz w:val="21"/>
                <w:szCs w:val="21"/>
                <w:lang w:val="en-US" w:eastAsia="zh-CN"/>
              </w:rPr>
              <w:t>S：5.3/6.2/8.1/8.2</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O</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eastAsia="zh-CN"/>
              </w:rPr>
            </w:pPr>
            <w:r>
              <w:rPr>
                <w:rFonts w:hint="eastAsia"/>
                <w:sz w:val="21"/>
                <w:szCs w:val="21"/>
                <w:lang w:val="en-US" w:eastAsia="zh-CN"/>
              </w:rPr>
              <w:t>该</w:t>
            </w:r>
            <w:r>
              <w:rPr>
                <w:rFonts w:hint="eastAsia"/>
                <w:sz w:val="21"/>
                <w:szCs w:val="21"/>
              </w:rPr>
              <w:t>部门</w:t>
            </w:r>
            <w:r>
              <w:rPr>
                <w:rFonts w:hint="eastAsia"/>
                <w:sz w:val="21"/>
                <w:szCs w:val="21"/>
                <w:lang w:eastAsia="zh-CN"/>
              </w:rPr>
              <w:t>职责</w:t>
            </w:r>
            <w:r>
              <w:rPr>
                <w:rFonts w:hint="eastAsia"/>
                <w:sz w:val="21"/>
                <w:szCs w:val="21"/>
              </w:rPr>
              <w:t>主要负责</w:t>
            </w:r>
            <w:r>
              <w:rPr>
                <w:rFonts w:hint="eastAsia"/>
                <w:sz w:val="21"/>
                <w:szCs w:val="21"/>
                <w:lang w:val="en-US" w:eastAsia="zh-CN"/>
              </w:rPr>
              <w:t>公司</w:t>
            </w:r>
            <w:r>
              <w:rPr>
                <w:rFonts w:hint="eastAsia"/>
                <w:sz w:val="21"/>
                <w:szCs w:val="21"/>
                <w:lang w:eastAsia="zh-CN"/>
              </w:rPr>
              <w:t>销售、合同评审及顾客满意度调查等工作的</w:t>
            </w:r>
            <w:r>
              <w:rPr>
                <w:rFonts w:hint="eastAsia"/>
                <w:sz w:val="21"/>
                <w:szCs w:val="21"/>
              </w:rPr>
              <w:t>控制</w:t>
            </w:r>
            <w:r>
              <w:rPr>
                <w:rFonts w:hint="eastAsia"/>
                <w:sz w:val="21"/>
                <w:szCs w:val="21"/>
                <w:lang w:val="en-US" w:eastAsia="zh-CN"/>
              </w:rPr>
              <w:t>以及</w:t>
            </w:r>
            <w:r>
              <w:rPr>
                <w:rFonts w:hint="eastAsia" w:ascii="宋体" w:hAnsi="宋体" w:cs="宋体"/>
                <w:color w:val="000000"/>
                <w:kern w:val="0"/>
                <w:sz w:val="21"/>
                <w:szCs w:val="21"/>
                <w:lang w:val="en-US" w:eastAsia="zh-CN"/>
              </w:rPr>
              <w:t>营销</w:t>
            </w:r>
            <w:r>
              <w:rPr>
                <w:rFonts w:hint="eastAsia" w:ascii="宋体" w:hAnsi="宋体" w:eastAsia="宋体" w:cs="宋体"/>
                <w:color w:val="000000"/>
                <w:kern w:val="0"/>
                <w:sz w:val="21"/>
                <w:szCs w:val="21"/>
                <w:lang w:val="en-US" w:eastAsia="zh-CN"/>
              </w:rPr>
              <w:t>过程的控制</w:t>
            </w:r>
            <w:r>
              <w:rPr>
                <w:rFonts w:hint="eastAsia" w:ascii="宋体" w:hAnsi="宋体" w:cs="宋体"/>
                <w:color w:val="000000"/>
                <w:kern w:val="0"/>
                <w:sz w:val="21"/>
                <w:szCs w:val="21"/>
                <w:lang w:val="en-US" w:eastAsia="zh-CN"/>
              </w:rPr>
              <w:t>及</w:t>
            </w:r>
            <w:r>
              <w:rPr>
                <w:rFonts w:hint="eastAsia" w:ascii="宋体" w:hAnsi="宋体" w:eastAsia="宋体" w:cs="宋体"/>
                <w:color w:val="000000"/>
                <w:kern w:val="0"/>
                <w:sz w:val="21"/>
                <w:szCs w:val="21"/>
                <w:lang w:val="en-US" w:eastAsia="zh-CN"/>
              </w:rPr>
              <w:t>相应环境和职业健康安全的运行控制。</w:t>
            </w:r>
            <w:r>
              <w:rPr>
                <w:rFonts w:hint="eastAsia"/>
                <w:sz w:val="21"/>
                <w:szCs w:val="21"/>
              </w:rPr>
              <w:t>。</w:t>
            </w:r>
            <w:r>
              <w:rPr>
                <w:rFonts w:hint="eastAsia"/>
                <w:sz w:val="21"/>
                <w:szCs w:val="21"/>
                <w:lang w:eastAsia="zh-CN"/>
              </w:rPr>
              <w:t>通过手册形式颁布实施。个人岗位职责权限已通过公司制度形式下发实施。</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val="en-US" w:eastAsia="zh-CN"/>
              </w:rPr>
              <w:t>与部门</w:t>
            </w:r>
            <w:r>
              <w:rPr>
                <w:rFonts w:hint="eastAsia"/>
                <w:sz w:val="21"/>
                <w:szCs w:val="21"/>
              </w:rPr>
              <w:t>负责人沟通，</w:t>
            </w:r>
            <w:r>
              <w:rPr>
                <w:rFonts w:hint="eastAsia"/>
                <w:sz w:val="21"/>
                <w:szCs w:val="21"/>
                <w:lang w:eastAsia="zh-CN"/>
              </w:rPr>
              <w:t>口述</w:t>
            </w:r>
            <w:r>
              <w:rPr>
                <w:rFonts w:hint="eastAsia"/>
                <w:sz w:val="21"/>
                <w:szCs w:val="21"/>
              </w:rPr>
              <w:t>的</w:t>
            </w:r>
            <w:r>
              <w:rPr>
                <w:rFonts w:hint="eastAsia"/>
                <w:sz w:val="21"/>
                <w:szCs w:val="21"/>
                <w:lang w:eastAsia="zh-CN"/>
              </w:rPr>
              <w:t>部门及个人</w:t>
            </w:r>
            <w:r>
              <w:rPr>
                <w:rFonts w:hint="eastAsia"/>
                <w:sz w:val="21"/>
                <w:szCs w:val="21"/>
              </w:rPr>
              <w:t>职责和权限与</w:t>
            </w:r>
            <w:r>
              <w:rPr>
                <w:rFonts w:hint="eastAsia"/>
                <w:sz w:val="21"/>
                <w:szCs w:val="21"/>
                <w:lang w:eastAsia="zh-CN"/>
              </w:rPr>
              <w:t>公司文件描述</w:t>
            </w:r>
            <w:r>
              <w:rPr>
                <w:rFonts w:hint="eastAsia"/>
                <w:sz w:val="21"/>
                <w:szCs w:val="21"/>
              </w:rPr>
              <w:t>的基本一致。</w:t>
            </w:r>
          </w:p>
        </w:tc>
        <w:tc>
          <w:tcPr>
            <w:tcW w:w="721" w:type="dxa"/>
          </w:tcPr>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O</w:t>
            </w: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本部门分解质量目标有：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火灾、人身伤害及其他安全事故为0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提供《目标考核表》，目标均可量化可测量。最近一次考核2022年6月份考核情况，业务部管理目标均已完成。考核人：熊艳。</w:t>
            </w:r>
          </w:p>
        </w:tc>
        <w:tc>
          <w:tcPr>
            <w:tcW w:w="721" w:type="dxa"/>
          </w:tcPr>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bookmarkStart w:id="0" w:name="_GoBack"/>
            <w:bookmarkEnd w:id="0"/>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办公产生少量生活污水经经二级生化消毒处理后排入</w:t>
            </w:r>
            <w:r>
              <w:rPr>
                <w:rFonts w:hint="eastAsia" w:ascii="宋体" w:hAnsi="宋体" w:cs="宋体"/>
                <w:sz w:val="21"/>
                <w:szCs w:val="21"/>
                <w:lang w:val="en-US" w:eastAsia="zh-CN"/>
              </w:rPr>
              <w:t>地下污水管网</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办公基本</w:t>
            </w:r>
            <w:r>
              <w:rPr>
                <w:rFonts w:hint="eastAsia" w:ascii="宋体" w:hAnsi="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办公噪声</w:t>
            </w:r>
            <w:r>
              <w:rPr>
                <w:rFonts w:hint="eastAsia" w:ascii="宋体" w:hAnsi="宋体" w:cs="宋体"/>
                <w:sz w:val="21"/>
                <w:szCs w:val="21"/>
                <w:lang w:val="en-US" w:eastAsia="zh-CN"/>
              </w:rPr>
              <w:t>较</w:t>
            </w:r>
            <w:r>
              <w:rPr>
                <w:rFonts w:hint="eastAsia" w:ascii="宋体" w:hAnsi="宋体" w:cs="宋体"/>
                <w:sz w:val="21"/>
                <w:szCs w:val="21"/>
                <w:lang w:eastAsia="zh-CN"/>
              </w:rPr>
              <w:t>低，</w:t>
            </w:r>
            <w:r>
              <w:rPr>
                <w:rFonts w:hint="eastAsia" w:ascii="宋体" w:hAnsi="宋体" w:cs="宋体"/>
                <w:sz w:val="21"/>
                <w:szCs w:val="21"/>
                <w:lang w:val="en-US" w:eastAsia="zh-CN"/>
              </w:rPr>
              <w:t>主要为打复印机工作产生噪声，</w:t>
            </w:r>
            <w:r>
              <w:rPr>
                <w:rFonts w:hint="eastAsia" w:ascii="宋体" w:hAnsi="宋体" w:cs="宋体"/>
                <w:sz w:val="21"/>
                <w:szCs w:val="21"/>
                <w:lang w:eastAsia="zh-CN"/>
              </w:rPr>
              <w:t>影响不大，</w:t>
            </w:r>
            <w:r>
              <w:rPr>
                <w:rFonts w:hint="eastAsia" w:ascii="宋体" w:hAnsi="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办公</w:t>
            </w:r>
            <w:r>
              <w:rPr>
                <w:rFonts w:hint="eastAsia" w:ascii="宋体" w:hAnsi="宋体" w:eastAsia="宋体" w:cs="宋体"/>
                <w:sz w:val="21"/>
                <w:szCs w:val="21"/>
                <w:lang w:eastAsia="zh-CN"/>
              </w:rPr>
              <w:t>过程注意节水、节电，</w:t>
            </w:r>
            <w:r>
              <w:rPr>
                <w:rFonts w:hint="eastAsia" w:ascii="宋体" w:hAnsi="宋体" w:cs="宋体"/>
                <w:sz w:val="21"/>
                <w:szCs w:val="21"/>
                <w:lang w:eastAsia="zh-CN"/>
              </w:rPr>
              <w:t>人走关闭</w:t>
            </w:r>
            <w:r>
              <w:rPr>
                <w:rFonts w:hint="eastAsia" w:ascii="宋体" w:hAnsi="宋体" w:cs="宋体"/>
                <w:sz w:val="21"/>
                <w:szCs w:val="21"/>
                <w:lang w:val="en-US" w:eastAsia="zh-CN"/>
              </w:rPr>
              <w:t>灯、水</w:t>
            </w:r>
            <w:r>
              <w:rPr>
                <w:rFonts w:hint="eastAsia" w:ascii="宋体" w:hAnsi="宋体" w:cs="宋体"/>
                <w:sz w:val="21"/>
                <w:szCs w:val="21"/>
                <w:lang w:eastAsia="zh-CN"/>
              </w:rPr>
              <w:t>开关，</w:t>
            </w:r>
            <w:r>
              <w:rPr>
                <w:rFonts w:hint="eastAsia" w:ascii="宋体" w:hAnsi="宋体" w:eastAsia="宋体" w:cs="宋体"/>
                <w:sz w:val="21"/>
                <w:szCs w:val="21"/>
                <w:lang w:eastAsia="zh-CN"/>
              </w:rPr>
              <w:t>现场未发现漏水和</w:t>
            </w:r>
            <w:r>
              <w:rPr>
                <w:rFonts w:hint="eastAsia" w:ascii="宋体" w:hAnsi="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该部门楼道</w:t>
            </w:r>
            <w:r>
              <w:rPr>
                <w:rFonts w:hint="eastAsia" w:ascii="宋体" w:hAnsi="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个，</w:t>
            </w:r>
            <w:r>
              <w:rPr>
                <w:rFonts w:hint="eastAsia" w:ascii="宋体" w:hAnsi="宋体" w:cs="宋体"/>
                <w:sz w:val="21"/>
                <w:szCs w:val="21"/>
                <w:lang w:eastAsia="zh-CN"/>
              </w:rPr>
              <w:t>抽</w:t>
            </w:r>
            <w:r>
              <w:rPr>
                <w:rFonts w:hint="eastAsia" w:ascii="宋体" w:hAnsi="宋体" w:cs="宋体"/>
                <w:sz w:val="21"/>
                <w:szCs w:val="21"/>
                <w:lang w:val="en-US" w:eastAsia="zh-CN"/>
              </w:rPr>
              <w:t>查2个</w:t>
            </w:r>
            <w:r>
              <w:rPr>
                <w:rFonts w:hint="eastAsia" w:ascii="宋体" w:hAnsi="宋体" w:cs="宋体"/>
                <w:sz w:val="21"/>
                <w:szCs w:val="21"/>
                <w:lang w:eastAsia="zh-CN"/>
              </w:rPr>
              <w:t>灭火器</w:t>
            </w:r>
            <w:r>
              <w:rPr>
                <w:rFonts w:hint="eastAsia" w:ascii="宋体" w:hAnsi="宋体" w:cs="宋体"/>
                <w:sz w:val="21"/>
                <w:szCs w:val="21"/>
                <w:lang w:val="en-US" w:eastAsia="zh-CN"/>
              </w:rPr>
              <w:t>，完整有效，每半年有检查，符合要求</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公司给员工发放工作服、口罩等劳保用品。</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加强交通和饮食安全教育，提高安全意识，防止发生交通事故和饮食中毒。</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为员工缴纳社保。</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公司与员工签订劳动合同。详见审核人力部该条款记录。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运行控制基本符合要求。</w:t>
            </w:r>
          </w:p>
        </w:tc>
        <w:tc>
          <w:tcPr>
            <w:tcW w:w="721" w:type="dxa"/>
          </w:tcPr>
          <w:p/>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sz w:val="21"/>
                <w:szCs w:val="21"/>
                <w:lang w:val="en-US" w:eastAsia="zh-CN"/>
              </w:rPr>
            </w:pPr>
            <w:r>
              <w:rPr>
                <w:rFonts w:hint="eastAsia"/>
                <w:b w:val="0"/>
                <w:bCs/>
                <w:sz w:val="21"/>
                <w:szCs w:val="21"/>
                <w:lang w:val="en-US" w:eastAsia="zh-CN"/>
              </w:rPr>
              <w:t>应急准备和相应</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lang w:val="en-US"/>
              </w:rPr>
            </w:pPr>
            <w:r>
              <w:rPr>
                <w:rFonts w:hint="eastAsia"/>
                <w:b w:val="0"/>
                <w:bCs/>
                <w:sz w:val="21"/>
                <w:szCs w:val="21"/>
                <w:lang w:val="en-US" w:eastAsia="zh-CN"/>
              </w:rPr>
              <w:t>EO:8.2</w:t>
            </w:r>
          </w:p>
        </w:tc>
        <w:tc>
          <w:tcPr>
            <w:tcW w:w="108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应急准备和响应的组织工作有生产车间负责，业务部参与应急准备和响应工作，具体情况参见生产车间EO8.2</w:t>
            </w:r>
          </w:p>
        </w:tc>
        <w:tc>
          <w:tcPr>
            <w:tcW w:w="721" w:type="dxa"/>
          </w:tcPr>
          <w:p>
            <w:pPr>
              <w:rPr>
                <w:rFonts w:hint="eastAsia" w:eastAsia="宋体"/>
                <w:lang w:val="en-US" w:eastAsia="zh-CN"/>
              </w:rPr>
            </w:pPr>
            <w:r>
              <w:rPr>
                <w:rFonts w:hint="eastAsia"/>
                <w:lang w:val="en-US" w:eastAsia="zh-CN"/>
              </w:rPr>
              <w:t>y</w:t>
            </w:r>
          </w:p>
        </w:tc>
      </w:tr>
    </w:tbl>
    <w:p>
      <w:pPr>
        <w:pStyle w:val="7"/>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7" o:spid="_x0000_s102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rPr>
        <w:rFonts w:hint="eastAsia" w:eastAsia="宋体"/>
        <w:lang w:eastAsia="zh-CN"/>
      </w:rPr>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8846C"/>
    <w:multiLevelType w:val="singleLevel"/>
    <w:tmpl w:val="FCC8846C"/>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49C1433"/>
    <w:rsid w:val="09CF2E2D"/>
    <w:rsid w:val="09F84CB1"/>
    <w:rsid w:val="0BCE6689"/>
    <w:rsid w:val="108219C2"/>
    <w:rsid w:val="12763ACE"/>
    <w:rsid w:val="136314F4"/>
    <w:rsid w:val="15DA5CE6"/>
    <w:rsid w:val="15DC1D4D"/>
    <w:rsid w:val="17B965E8"/>
    <w:rsid w:val="17C306C7"/>
    <w:rsid w:val="186F51DE"/>
    <w:rsid w:val="1A5668FF"/>
    <w:rsid w:val="1B4E545C"/>
    <w:rsid w:val="1C4C31A1"/>
    <w:rsid w:val="1E6E512F"/>
    <w:rsid w:val="22CB34F0"/>
    <w:rsid w:val="28887C80"/>
    <w:rsid w:val="2BAF719A"/>
    <w:rsid w:val="2FFD1787"/>
    <w:rsid w:val="32691255"/>
    <w:rsid w:val="33AC278A"/>
    <w:rsid w:val="34812837"/>
    <w:rsid w:val="365E1905"/>
    <w:rsid w:val="36795CEF"/>
    <w:rsid w:val="36AE2AE9"/>
    <w:rsid w:val="3A871225"/>
    <w:rsid w:val="3B1F5757"/>
    <w:rsid w:val="3DF267BB"/>
    <w:rsid w:val="3EA24E1D"/>
    <w:rsid w:val="40285D69"/>
    <w:rsid w:val="44B7262D"/>
    <w:rsid w:val="457569A4"/>
    <w:rsid w:val="46592F62"/>
    <w:rsid w:val="473D6E40"/>
    <w:rsid w:val="485878D2"/>
    <w:rsid w:val="489C542B"/>
    <w:rsid w:val="4ABE4B71"/>
    <w:rsid w:val="4D943D2E"/>
    <w:rsid w:val="4DD065FA"/>
    <w:rsid w:val="4E95570D"/>
    <w:rsid w:val="51806DCE"/>
    <w:rsid w:val="519377C0"/>
    <w:rsid w:val="51D4111B"/>
    <w:rsid w:val="51E277A6"/>
    <w:rsid w:val="56390FCA"/>
    <w:rsid w:val="59E40C17"/>
    <w:rsid w:val="5A526EF4"/>
    <w:rsid w:val="5DAB4DE2"/>
    <w:rsid w:val="5EA12B9A"/>
    <w:rsid w:val="6390070F"/>
    <w:rsid w:val="661149EF"/>
    <w:rsid w:val="66B7462A"/>
    <w:rsid w:val="68751914"/>
    <w:rsid w:val="6A8F3594"/>
    <w:rsid w:val="6CC8366C"/>
    <w:rsid w:val="6D53402F"/>
    <w:rsid w:val="6D604699"/>
    <w:rsid w:val="6F466AE2"/>
    <w:rsid w:val="723A4E12"/>
    <w:rsid w:val="72854875"/>
    <w:rsid w:val="730B2152"/>
    <w:rsid w:val="761F43CB"/>
    <w:rsid w:val="77676D50"/>
    <w:rsid w:val="79A93E03"/>
    <w:rsid w:val="7AAF1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qFormat/>
    <w:uiPriority w:val="0"/>
    <w:pPr>
      <w:spacing w:after="120"/>
    </w:pPr>
  </w:style>
  <w:style w:type="paragraph" w:styleId="6">
    <w:name w:val="Balloon Text"/>
    <w:basedOn w:val="1"/>
    <w:link w:val="15"/>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rFonts w:ascii="Times New Roman" w:hAnsi="Times New Roman" w:eastAsia="宋体" w:cs="Times New Roman"/>
      <w:color w:val="0000FF"/>
      <w:u w:val="singl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一级条标题"/>
    <w:next w:val="2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4770</Words>
  <Characters>5102</Characters>
  <Lines>1</Lines>
  <Paragraphs>1</Paragraphs>
  <TotalTime>6</TotalTime>
  <ScaleCrop>false</ScaleCrop>
  <LinksUpToDate>false</LinksUpToDate>
  <CharactersWithSpaces>5259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2022-08-11T05:49:16Z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40E9F112317041FD82F4172816896826</vt:lpwstr>
  </property>
</Properties>
</file>