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宜春钽铌矿有限公司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0491-2020-QEO-2022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褚敏杰</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val="0"/>
                <w:bCs/>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b/>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林郁</w:t>
            </w:r>
          </w:p>
        </w:tc>
        <w:tc>
          <w:tcPr>
            <w:tcW w:w="1184" w:type="dxa"/>
            <w:vAlign w:val="center"/>
          </w:tcPr>
          <w:p>
            <w:pPr>
              <w:snapToGrid w:val="0"/>
              <w:spacing w:line="320" w:lineRule="exact"/>
              <w:ind w:firstLine="90" w:firstLineChars="50"/>
              <w:rPr>
                <w:rFonts w:hint="eastAsia" w:eastAsia="宋体"/>
                <w:b/>
                <w:sz w:val="22"/>
                <w:szCs w:val="22"/>
                <w:highlight w:val="none"/>
                <w:lang w:val="en-US" w:eastAsia="zh-CN"/>
              </w:rPr>
            </w:pPr>
            <w:r>
              <w:rPr>
                <w:rFonts w:hint="eastAsia"/>
                <w:b w:val="0"/>
                <w:bCs/>
                <w:sz w:val="18"/>
                <w:szCs w:val="18"/>
                <w:highlight w:val="none"/>
                <w:lang w:val="en-US" w:eastAsia="zh-CN"/>
              </w:rPr>
              <w:t>组员（实习）</w:t>
            </w:r>
          </w:p>
        </w:tc>
        <w:tc>
          <w:tcPr>
            <w:tcW w:w="5595" w:type="dxa"/>
            <w:gridSpan w:val="3"/>
            <w:vAlign w:val="center"/>
          </w:tcPr>
          <w:p>
            <w:pPr>
              <w:jc w:val="center"/>
              <w:rPr>
                <w:sz w:val="20"/>
                <w:lang w:val="de-DE"/>
              </w:rPr>
            </w:pPr>
            <w:r>
              <w:rPr>
                <w:sz w:val="20"/>
                <w:lang w:val="de-DE"/>
              </w:rPr>
              <w:t>2020-N0QMS-1263773</w:t>
            </w:r>
          </w:p>
          <w:p>
            <w:pPr>
              <w:jc w:val="center"/>
              <w:rPr>
                <w:b/>
                <w:sz w:val="22"/>
                <w:szCs w:val="22"/>
                <w:highlight w:val="yellow"/>
              </w:rPr>
            </w:pPr>
            <w:r>
              <w:rPr>
                <w:sz w:val="20"/>
                <w:lang w:val="de-DE"/>
              </w:rPr>
              <w:t>2021-N0EMS-1263773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2022.09.06上午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2022.09.09上午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2022.09.09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25C5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649</Characters>
  <Lines>5</Lines>
  <Paragraphs>1</Paragraphs>
  <TotalTime>2</TotalTime>
  <ScaleCrop>false</ScaleCrop>
  <LinksUpToDate>false</LinksUpToDate>
  <CharactersWithSpaces>674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2022-09-08T13:10:20Z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