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111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1117"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坪石选矿厂</w:t>
            </w:r>
            <w:r>
              <w:rPr>
                <w:rFonts w:hint="eastAsia" w:ascii="楷体" w:hAnsi="楷体" w:eastAsia="楷体"/>
                <w:sz w:val="24"/>
                <w:szCs w:val="24"/>
              </w:rPr>
              <w:t xml:space="preserve">     主管领导：</w:t>
            </w:r>
            <w:r>
              <w:rPr>
                <w:rFonts w:hint="eastAsia" w:ascii="楷体" w:hAnsi="楷体" w:eastAsia="楷体"/>
                <w:sz w:val="24"/>
                <w:szCs w:val="24"/>
                <w:lang w:val="en-US" w:eastAsia="zh-CN"/>
              </w:rPr>
              <w:t>刘洋</w:t>
            </w:r>
            <w:r>
              <w:rPr>
                <w:rFonts w:hint="eastAsia" w:ascii="楷体" w:hAnsi="楷体" w:eastAsia="楷体"/>
                <w:sz w:val="24"/>
                <w:szCs w:val="24"/>
              </w:rPr>
              <w:t xml:space="preserve">     陪同人员：</w:t>
            </w:r>
            <w:r>
              <w:rPr>
                <w:rFonts w:hint="eastAsia" w:ascii="楷体" w:hAnsi="楷体" w:eastAsia="楷体"/>
                <w:sz w:val="24"/>
                <w:szCs w:val="24"/>
                <w:lang w:val="en-US" w:eastAsia="zh-CN"/>
              </w:rPr>
              <w:t>韩旭莎</w:t>
            </w:r>
          </w:p>
        </w:tc>
        <w:tc>
          <w:tcPr>
            <w:tcW w:w="932"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22.9.7</w:t>
            </w:r>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1117" w:type="dxa"/>
            <w:vAlign w:val="center"/>
          </w:tcPr>
          <w:p>
            <w:pPr>
              <w:keepNext w:val="0"/>
              <w:keepLines w:val="0"/>
              <w:widowControl/>
              <w:suppressLineNumbers w:val="0"/>
              <w:jc w:val="left"/>
              <w:rPr>
                <w:rFonts w:hint="eastAsia" w:ascii="楷体" w:hAnsi="楷体" w:eastAsia="楷体" w:cs="楷体"/>
                <w:color w:val="000000"/>
                <w:kern w:val="0"/>
                <w:sz w:val="21"/>
                <w:szCs w:val="21"/>
                <w:lang w:val="en-US" w:eastAsia="zh-CN" w:bidi="ar"/>
              </w:rPr>
            </w:pPr>
            <w:r>
              <w:rPr>
                <w:rFonts w:hint="eastAsia" w:ascii="楷体" w:hAnsi="楷体" w:eastAsia="楷体" w:cs="楷体"/>
                <w:sz w:val="24"/>
                <w:szCs w:val="24"/>
              </w:rPr>
              <w:t>审核条款：</w:t>
            </w:r>
            <w:r>
              <w:rPr>
                <w:rFonts w:hint="eastAsia" w:ascii="楷体" w:hAnsi="楷体" w:eastAsia="楷体" w:cs="楷体"/>
                <w:color w:val="000000"/>
                <w:kern w:val="0"/>
                <w:sz w:val="21"/>
                <w:szCs w:val="21"/>
                <w:lang w:val="en-US" w:eastAsia="zh-CN" w:bidi="ar"/>
              </w:rPr>
              <w:t>QMS:5.3 组织的岗位、职责和权限、6.2 质量目标、7.1.5 监视和测量资源确认、8.1 运行策划和控制、8.5.1 生产和服务提供的控制、</w:t>
            </w:r>
          </w:p>
          <w:p>
            <w:pPr>
              <w:keepNext w:val="0"/>
              <w:keepLines w:val="0"/>
              <w:widowControl/>
              <w:suppressLineNumbers w:val="0"/>
              <w:jc w:val="left"/>
              <w:rPr>
                <w:rFonts w:ascii="楷体" w:hAnsi="楷体" w:eastAsia="楷体"/>
                <w:sz w:val="24"/>
                <w:szCs w:val="24"/>
              </w:rPr>
            </w:pPr>
            <w:r>
              <w:rPr>
                <w:rFonts w:hint="eastAsia" w:ascii="楷体" w:hAnsi="楷体" w:eastAsia="楷体" w:cs="楷体"/>
                <w:color w:val="000000"/>
                <w:kern w:val="0"/>
                <w:sz w:val="21"/>
                <w:szCs w:val="21"/>
                <w:lang w:val="en-US" w:eastAsia="zh-CN" w:bidi="ar"/>
              </w:rPr>
              <w:t>E/OMS: 5.3 组织的岗位、职责和权限、6.2 环境与职业 健康安全目标、6.1.2 环境因素/危险源辨识与评价、8.1 运行策划和控制，8.2 应急准备和响应</w:t>
            </w:r>
            <w:r>
              <w:rPr>
                <w:rFonts w:hint="eastAsia" w:ascii="楷体" w:hAnsi="楷体" w:eastAsia="楷体" w:cs="楷体"/>
                <w:b/>
                <w:color w:val="000000"/>
                <w:kern w:val="0"/>
                <w:sz w:val="21"/>
                <w:szCs w:val="21"/>
                <w:lang w:val="en-US" w:eastAsia="zh-CN" w:bidi="ar"/>
              </w:rPr>
              <w:t xml:space="preserve"> </w:t>
            </w:r>
          </w:p>
        </w:tc>
        <w:tc>
          <w:tcPr>
            <w:tcW w:w="93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 5.3</w:t>
            </w:r>
          </w:p>
        </w:tc>
        <w:tc>
          <w:tcPr>
            <w:tcW w:w="11117" w:type="dxa"/>
          </w:tcPr>
          <w:p>
            <w:pPr>
              <w:snapToGrid w:val="0"/>
              <w:spacing w:line="360" w:lineRule="auto"/>
              <w:ind w:firstLine="360" w:firstLineChars="150"/>
              <w:textAlignment w:val="baseline"/>
              <w:rPr>
                <w:rFonts w:hint="eastAsia" w:ascii="楷体" w:hAnsi="楷体" w:eastAsia="楷体" w:cs="楷体"/>
                <w:sz w:val="24"/>
              </w:rPr>
            </w:pPr>
            <w:r>
              <w:rPr>
                <w:rFonts w:hint="eastAsia" w:ascii="楷体" w:hAnsi="楷体" w:eastAsia="楷体"/>
                <w:sz w:val="24"/>
                <w:szCs w:val="24"/>
                <w:lang w:val="en-US" w:eastAsia="zh-CN"/>
              </w:rPr>
              <w:t>坪石选矿厂现有人数272人，</w:t>
            </w:r>
            <w:r>
              <w:rPr>
                <w:rFonts w:hint="eastAsia" w:ascii="楷体" w:hAnsi="楷体" w:eastAsia="楷体"/>
                <w:sz w:val="24"/>
                <w:szCs w:val="24"/>
              </w:rPr>
              <w:t>主要作用、职责和权限包括:</w:t>
            </w:r>
            <w:r>
              <w:rPr>
                <w:rFonts w:hint="eastAsia" w:ascii="楷体" w:hAnsi="楷体" w:eastAsia="楷体" w:cs="楷体"/>
                <w:sz w:val="24"/>
              </w:rPr>
              <w:t>在公司统一领导下，服从公司生产调度指挥，</w:t>
            </w:r>
            <w:r>
              <w:rPr>
                <w:rFonts w:hint="eastAsia" w:ascii="楷体" w:hAnsi="楷体" w:eastAsia="楷体" w:cs="楷体"/>
                <w:sz w:val="24"/>
                <w:lang w:val="en-US" w:eastAsia="zh-CN"/>
              </w:rPr>
              <w:t>负责选矿、尾矿库</w:t>
            </w:r>
            <w:r>
              <w:rPr>
                <w:rFonts w:hint="eastAsia" w:ascii="楷体" w:hAnsi="楷体" w:eastAsia="楷体" w:cs="楷体"/>
                <w:sz w:val="24"/>
              </w:rPr>
              <w:t>等工作，为</w:t>
            </w:r>
            <w:r>
              <w:rPr>
                <w:rFonts w:hint="eastAsia" w:ascii="楷体" w:hAnsi="楷体" w:eastAsia="楷体" w:cs="楷体"/>
                <w:sz w:val="24"/>
                <w:lang w:val="en-US" w:eastAsia="zh-CN"/>
              </w:rPr>
              <w:t>销售</w:t>
            </w:r>
            <w:r>
              <w:rPr>
                <w:rFonts w:hint="eastAsia" w:ascii="楷体" w:hAnsi="楷体" w:eastAsia="楷体" w:cs="楷体"/>
                <w:sz w:val="24"/>
              </w:rPr>
              <w:t>提供合格</w:t>
            </w:r>
            <w:r>
              <w:rPr>
                <w:rFonts w:hint="eastAsia" w:ascii="楷体" w:hAnsi="楷体" w:eastAsia="楷体" w:cs="楷体"/>
                <w:sz w:val="24"/>
                <w:lang w:val="en-US" w:eastAsia="zh-CN"/>
              </w:rPr>
              <w:t>产品</w:t>
            </w:r>
            <w:r>
              <w:rPr>
                <w:rFonts w:hint="eastAsia" w:ascii="楷体" w:hAnsi="楷体" w:eastAsia="楷体" w:cs="楷体"/>
                <w:sz w:val="24"/>
              </w:rPr>
              <w:t>。主要职责</w:t>
            </w:r>
            <w:r>
              <w:rPr>
                <w:rFonts w:hint="eastAsia" w:ascii="楷体" w:hAnsi="楷体" w:eastAsia="楷体" w:cs="楷体"/>
                <w:sz w:val="24"/>
                <w:lang w:eastAsia="zh-CN"/>
              </w:rPr>
              <w:t>如下</w:t>
            </w:r>
            <w:r>
              <w:rPr>
                <w:rFonts w:hint="eastAsia" w:ascii="楷体" w:hAnsi="楷体" w:eastAsia="楷体" w:cs="楷体"/>
                <w:sz w:val="24"/>
              </w:rPr>
              <w:t>：</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一、认真贯彻执行上级有关安全生产方针、政策、法律法规和矿里的各项规章制度。</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二、按照矿调度指令积极组织落实生产作业计划，安排好作业班次，抓好工艺纪律和劳动纪律，切实组织满负荷生产，确保生产高效正常运转，完成生产工作任务。</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三、坚持每周一次的厂务会议制度，认真研究分析本厂生产情况以及各项工作，对存在的问题及时采取措施，认真解决。</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四、坚持“安全第一，预防为主、综合治理”的安全生产方针，积极落实安全生产责任状内容，严格执行《安全生产奖罚办法》，抓好职工安全知识教育和技术培训，努力提高职工安全素质和安全意识。</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五、抓好经济责任制的分解落实，加强工段、班组核算管理，细化考核项目，抓好内部挖潜，降低生产作业成本。 </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六、加强班子团结和各工序的协调，做好与其他生产单位和职能部门的沟通配合。</w:t>
            </w:r>
          </w:p>
          <w:p>
            <w:pPr>
              <w:spacing w:line="360" w:lineRule="auto"/>
              <w:ind w:firstLine="480" w:firstLineChars="200"/>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七、抓好职工的思想政治工作和宣传报道工作，营造良好的生产工作氛围。加强社会管理综合治理，创建一方不安。</w:t>
            </w:r>
          </w:p>
          <w:p>
            <w:pPr>
              <w:spacing w:line="360" w:lineRule="auto"/>
              <w:ind w:firstLine="480" w:firstLineChars="200"/>
              <w:rPr>
                <w:rFonts w:ascii="楷体" w:hAnsi="楷体" w:eastAsia="楷体"/>
                <w:sz w:val="24"/>
                <w:szCs w:val="24"/>
              </w:rPr>
            </w:pPr>
            <w:r>
              <w:rPr>
                <w:rFonts w:hint="eastAsia" w:ascii="楷体" w:hAnsi="楷体" w:eastAsia="楷体" w:cs="楷体"/>
                <w:color w:val="000000"/>
                <w:kern w:val="0"/>
                <w:sz w:val="24"/>
                <w:szCs w:val="24"/>
                <w:lang w:val="en-US" w:eastAsia="zh-CN" w:bidi="ar"/>
              </w:rPr>
              <w:t>八、积极完成矿里交办的其他工作任务。钟家市</w:t>
            </w:r>
            <w:r>
              <w:rPr>
                <w:rFonts w:hint="eastAsia" w:ascii="楷体" w:hAnsi="楷体" w:eastAsia="楷体"/>
                <w:sz w:val="24"/>
                <w:szCs w:val="24"/>
                <w:lang w:val="en-US" w:eastAsia="zh-CN"/>
              </w:rPr>
              <w:t>选矿厂</w:t>
            </w:r>
            <w:r>
              <w:rPr>
                <w:rFonts w:hint="eastAsia" w:ascii="楷体" w:hAnsi="楷体" w:eastAsia="楷体"/>
                <w:sz w:val="24"/>
                <w:szCs w:val="24"/>
              </w:rPr>
              <w:t>上述作用和职责、权限基本得到有效沟通和实施。</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QEO:6.2</w:t>
            </w:r>
          </w:p>
        </w:tc>
        <w:tc>
          <w:tcPr>
            <w:tcW w:w="11117" w:type="dxa"/>
            <w:vAlign w:val="center"/>
          </w:tcPr>
          <w:p>
            <w:pPr>
              <w:spacing w:line="360" w:lineRule="auto"/>
              <w:rPr>
                <w:rFonts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 xml:space="preserve">门目标：                 </w:t>
            </w:r>
          </w:p>
          <w:p>
            <w:pPr>
              <w:spacing w:line="360" w:lineRule="auto"/>
              <w:rPr>
                <w:rFonts w:hint="eastAsia" w:ascii="楷体" w:hAnsi="楷体" w:eastAsia="楷体" w:cs="楷体"/>
                <w:i w:val="0"/>
                <w:color w:val="000000"/>
                <w:kern w:val="0"/>
                <w:sz w:val="24"/>
                <w:szCs w:val="24"/>
                <w:u w:val="none"/>
                <w:lang w:val="en-US" w:eastAsia="zh-CN" w:bidi="ar"/>
              </w:rPr>
            </w:pPr>
            <w:r>
              <w:drawing>
                <wp:inline distT="0" distB="0" distL="114300" distR="114300">
                  <wp:extent cx="3286125" cy="2235200"/>
                  <wp:effectExtent l="0" t="0" r="9525"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3286125" cy="2235200"/>
                          </a:xfrm>
                          <a:prstGeom prst="rect">
                            <a:avLst/>
                          </a:prstGeom>
                          <a:noFill/>
                          <a:ln>
                            <a:noFill/>
                          </a:ln>
                        </pic:spPr>
                      </pic:pic>
                    </a:graphicData>
                  </a:graphic>
                </wp:inline>
              </w:drawing>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安环目标：工亡事故、重伤</w:t>
            </w:r>
            <w:r>
              <w:rPr>
                <w:rFonts w:hint="eastAsia" w:ascii="楷体" w:hAnsi="楷体" w:eastAsia="楷体" w:cs="楷体"/>
                <w:sz w:val="24"/>
                <w:szCs w:val="24"/>
              </w:rPr>
              <w:t>事故</w:t>
            </w:r>
            <w:r>
              <w:rPr>
                <w:rFonts w:hint="eastAsia" w:ascii="楷体" w:hAnsi="楷体" w:eastAsia="楷体" w:cs="楷体"/>
                <w:sz w:val="24"/>
                <w:szCs w:val="24"/>
                <w:lang w:eastAsia="zh-CN"/>
              </w:rPr>
              <w:t>、</w:t>
            </w:r>
            <w:r>
              <w:rPr>
                <w:rFonts w:hint="eastAsia" w:ascii="楷体" w:hAnsi="楷体" w:eastAsia="楷体" w:cs="楷体"/>
                <w:sz w:val="24"/>
                <w:szCs w:val="24"/>
              </w:rPr>
              <w:t>重大设备为零；</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千人负伤率&lt;</w:t>
            </w:r>
            <w:r>
              <w:rPr>
                <w:rFonts w:hint="eastAsia" w:ascii="楷体" w:hAnsi="楷体" w:eastAsia="楷体" w:cs="楷体"/>
                <w:sz w:val="24"/>
                <w:szCs w:val="24"/>
                <w:lang w:val="en-US" w:eastAsia="zh-CN"/>
              </w:rPr>
              <w:t>10</w:t>
            </w:r>
            <w:r>
              <w:rPr>
                <w:rFonts w:hint="eastAsia" w:ascii="楷体" w:hAnsi="楷体" w:eastAsia="楷体" w:cs="楷体"/>
                <w:sz w:val="24"/>
                <w:szCs w:val="24"/>
              </w:rPr>
              <w:t>‰；事故隐患整改率100%；特种作业持证上岗率为100%；职工安全教育培训率100%。</w:t>
            </w:r>
          </w:p>
          <w:p>
            <w:pPr>
              <w:spacing w:line="360" w:lineRule="auto"/>
              <w:rPr>
                <w:rFonts w:ascii="楷体" w:hAnsi="楷体" w:eastAsia="楷体" w:cs="Arial"/>
                <w:sz w:val="24"/>
                <w:szCs w:val="24"/>
              </w:rPr>
            </w:pPr>
            <w:r>
              <w:rPr>
                <w:rFonts w:hint="eastAsia" w:ascii="楷体" w:hAnsi="楷体" w:eastAsia="楷体"/>
                <w:sz w:val="24"/>
                <w:szCs w:val="24"/>
              </w:rPr>
              <w:t>考核情况：20</w:t>
            </w:r>
            <w:r>
              <w:rPr>
                <w:rFonts w:hint="eastAsia" w:ascii="楷体" w:hAnsi="楷体" w:eastAsia="楷体"/>
                <w:sz w:val="24"/>
                <w:szCs w:val="24"/>
                <w:lang w:val="en-US" w:eastAsia="zh-CN"/>
              </w:rPr>
              <w:t>22</w:t>
            </w:r>
            <w:r>
              <w:rPr>
                <w:rFonts w:hint="eastAsia" w:ascii="楷体" w:hAnsi="楷体" w:eastAsia="楷体"/>
                <w:sz w:val="24"/>
                <w:szCs w:val="24"/>
              </w:rPr>
              <w:t>.</w:t>
            </w:r>
            <w:r>
              <w:rPr>
                <w:rFonts w:hint="eastAsia" w:ascii="楷体" w:hAnsi="楷体" w:eastAsia="楷体"/>
                <w:sz w:val="24"/>
                <w:szCs w:val="24"/>
                <w:lang w:val="en-US" w:eastAsia="zh-CN"/>
              </w:rPr>
              <w:t>8</w:t>
            </w:r>
            <w:r>
              <w:rPr>
                <w:rFonts w:hint="eastAsia" w:ascii="楷体" w:hAnsi="楷体" w:eastAsia="楷体"/>
                <w:sz w:val="24"/>
                <w:szCs w:val="24"/>
              </w:rPr>
              <w:t>.</w:t>
            </w:r>
            <w:r>
              <w:rPr>
                <w:rFonts w:hint="eastAsia" w:ascii="楷体" w:hAnsi="楷体" w:eastAsia="楷体"/>
                <w:sz w:val="24"/>
                <w:szCs w:val="24"/>
                <w:lang w:val="en-US" w:eastAsia="zh-CN"/>
              </w:rPr>
              <w:t>31</w:t>
            </w:r>
            <w:r>
              <w:rPr>
                <w:rFonts w:hint="eastAsia" w:ascii="楷体" w:hAnsi="楷体" w:eastAsia="楷体"/>
                <w:sz w:val="24"/>
                <w:szCs w:val="24"/>
              </w:rPr>
              <w:t>日考核</w:t>
            </w:r>
            <w:r>
              <w:rPr>
                <w:rFonts w:hint="eastAsia" w:ascii="楷体" w:hAnsi="楷体" w:eastAsia="楷体"/>
                <w:sz w:val="24"/>
                <w:szCs w:val="24"/>
                <w:lang w:eastAsia="zh-CN"/>
              </w:rPr>
              <w:t>，</w:t>
            </w:r>
            <w:r>
              <w:rPr>
                <w:rFonts w:hint="eastAsia" w:ascii="楷体" w:hAnsi="楷体" w:eastAsia="楷体" w:cs="楷体"/>
                <w:b w:val="0"/>
                <w:bCs w:val="0"/>
                <w:color w:val="auto"/>
                <w:sz w:val="24"/>
                <w:szCs w:val="24"/>
                <w:lang w:val="en-US" w:eastAsia="zh-CN"/>
              </w:rPr>
              <w:t>受</w:t>
            </w:r>
            <w:r>
              <w:rPr>
                <w:rFonts w:hint="eastAsia" w:ascii="楷体" w:hAnsi="楷体" w:eastAsia="楷体" w:cs="楷体"/>
                <w:sz w:val="24"/>
                <w:szCs w:val="24"/>
                <w:lang w:val="en-US" w:eastAsia="zh-CN"/>
              </w:rPr>
              <w:t>工艺改造、限电、疫情、</w:t>
            </w:r>
            <w:r>
              <w:rPr>
                <w:rFonts w:hint="eastAsia" w:ascii="楷体" w:hAnsi="楷体" w:eastAsia="楷体" w:cs="楷体"/>
                <w:b w:val="0"/>
                <w:bCs w:val="0"/>
                <w:color w:val="auto"/>
                <w:sz w:val="24"/>
                <w:szCs w:val="24"/>
                <w:lang w:val="en-US" w:eastAsia="zh-CN"/>
              </w:rPr>
              <w:t>原矿品位降低等因素影响</w:t>
            </w:r>
            <w:r>
              <w:rPr>
                <w:rFonts w:hint="eastAsia" w:ascii="楷体" w:hAnsi="楷体" w:eastAsia="楷体"/>
                <w:sz w:val="24"/>
                <w:szCs w:val="24"/>
                <w:lang w:eastAsia="zh-CN"/>
              </w:rPr>
              <w:t>，</w:t>
            </w:r>
            <w:r>
              <w:rPr>
                <w:rFonts w:hint="eastAsia" w:ascii="楷体" w:hAnsi="楷体" w:eastAsia="楷体"/>
                <w:sz w:val="24"/>
                <w:szCs w:val="24"/>
                <w:lang w:val="en-US" w:eastAsia="zh-CN"/>
              </w:rPr>
              <w:t>多数技经指标未完成，有原因分析和纠正措施</w:t>
            </w:r>
            <w:r>
              <w:rPr>
                <w:rFonts w:hint="eastAsia" w:ascii="楷体" w:hAnsi="楷体" w:eastAsia="楷体"/>
                <w:sz w:val="24"/>
                <w:szCs w:val="24"/>
              </w:rPr>
              <w:t>。</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276"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1117" w:type="dxa"/>
            <w:vAlign w:val="center"/>
          </w:tcPr>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sz w:val="24"/>
                <w:szCs w:val="24"/>
                <w:lang w:val="en-US" w:eastAsia="zh-CN"/>
              </w:rPr>
              <w:t>坪石选矿厂</w:t>
            </w:r>
            <w:r>
              <w:rPr>
                <w:rFonts w:hint="eastAsia" w:ascii="楷体" w:hAnsi="楷体" w:eastAsia="楷体" w:cs="楷体"/>
                <w:sz w:val="24"/>
                <w:szCs w:val="24"/>
              </w:rPr>
              <w:t>为确保产品监视和测量活动需要，提供并配备了</w:t>
            </w:r>
            <w:r>
              <w:rPr>
                <w:rFonts w:hint="eastAsia" w:ascii="楷体" w:hAnsi="楷体" w:eastAsia="楷体" w:cs="楷体"/>
                <w:sz w:val="24"/>
                <w:szCs w:val="24"/>
                <w:lang w:val="en-US" w:eastAsia="zh-CN"/>
              </w:rPr>
              <w:t>游标卡尺、压力表、外（内）径千分尺为</w:t>
            </w:r>
            <w:r>
              <w:rPr>
                <w:rFonts w:hint="eastAsia" w:ascii="楷体" w:hAnsi="楷体" w:eastAsia="楷体" w:cs="楷体"/>
                <w:sz w:val="24"/>
                <w:szCs w:val="24"/>
              </w:rPr>
              <w:t>监视和测量设备</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主要用于设备的维修。</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监视和测量设备由使用人负责保管维护，以防止损坏或失效, 目前尚未发现监视测量设备在检定有效期内失准的情况，监视和测量设备运行环境适宜。</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提供了游标卡尺、压力表、安全阀检定证书，检定单位：宜春市计量所</w:t>
            </w:r>
          </w:p>
          <w:p>
            <w:pPr>
              <w:spacing w:line="360" w:lineRule="auto"/>
              <w:ind w:firstLine="480" w:firstLineChars="200"/>
            </w:pPr>
            <w:r>
              <w:rPr>
                <w:rFonts w:hint="eastAsia" w:ascii="楷体" w:hAnsi="楷体" w:eastAsia="楷体" w:cs="楷体"/>
                <w:sz w:val="24"/>
                <w:szCs w:val="24"/>
              </w:rPr>
              <w:t>企业无需使用计算机软件用于产品的监视和测量。</w:t>
            </w:r>
          </w:p>
        </w:tc>
        <w:tc>
          <w:tcPr>
            <w:tcW w:w="932"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276"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1117" w:type="dxa"/>
          </w:tcPr>
          <w:p>
            <w:pPr>
              <w:rPr>
                <w:rFonts w:hint="eastAsia" w:ascii="楷体" w:hAnsi="楷体" w:eastAsia="楷体" w:cs="楷体"/>
                <w:sz w:val="24"/>
                <w:szCs w:val="24"/>
              </w:rPr>
            </w:pPr>
            <w:r>
              <w:rPr>
                <w:rFonts w:hint="eastAsia" w:ascii="楷体" w:hAnsi="楷体" w:eastAsia="楷体"/>
                <w:sz w:val="24"/>
                <w:szCs w:val="24"/>
                <w:lang w:val="en-US" w:eastAsia="zh-CN"/>
              </w:rPr>
              <w:t>坪石选矿厂</w:t>
            </w:r>
            <w:r>
              <w:rPr>
                <w:rFonts w:hint="eastAsia" w:ascii="楷体" w:hAnsi="楷体" w:eastAsia="楷体" w:cs="楷体"/>
                <w:sz w:val="24"/>
                <w:szCs w:val="24"/>
              </w:rPr>
              <w:t>主要从事钽铌矿、锂云母、(锂、铝)长石、高岭土（瓷土）的</w:t>
            </w:r>
            <w:r>
              <w:rPr>
                <w:rFonts w:hint="eastAsia" w:ascii="楷体" w:hAnsi="楷体" w:eastAsia="楷体" w:cs="楷体"/>
                <w:sz w:val="24"/>
                <w:szCs w:val="24"/>
                <w:lang w:val="en-US" w:eastAsia="zh-CN"/>
              </w:rPr>
              <w:t>浮选</w:t>
            </w:r>
            <w:r>
              <w:rPr>
                <w:rFonts w:hint="eastAsia" w:ascii="楷体" w:hAnsi="楷体" w:eastAsia="楷体" w:cs="楷体"/>
                <w:sz w:val="24"/>
                <w:szCs w:val="24"/>
              </w:rPr>
              <w:t>，生产工艺流程为：</w:t>
            </w:r>
          </w:p>
          <w:p>
            <w:pPr>
              <w:adjustRightInd w:val="0"/>
              <w:spacing w:line="360" w:lineRule="auto"/>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破碎</w:t>
            </w:r>
            <w:r>
              <w:rPr>
                <w:rFonts w:hint="eastAsia" w:ascii="楷体" w:hAnsi="楷体" w:eastAsia="楷体" w:cs="楷体"/>
                <w:sz w:val="24"/>
                <w:szCs w:val="24"/>
              </w:rPr>
              <w:t>→</w:t>
            </w:r>
            <w:r>
              <w:rPr>
                <w:rFonts w:hint="eastAsia" w:ascii="楷体" w:hAnsi="楷体" w:eastAsia="楷体" w:cs="楷体"/>
                <w:sz w:val="24"/>
                <w:szCs w:val="24"/>
                <w:lang w:val="en-US" w:eastAsia="zh-CN"/>
              </w:rPr>
              <w:t>磨矿</w:t>
            </w:r>
            <w:r>
              <w:rPr>
                <w:rFonts w:hint="eastAsia" w:ascii="楷体" w:hAnsi="楷体" w:eastAsia="楷体" w:cs="楷体"/>
                <w:sz w:val="24"/>
                <w:szCs w:val="24"/>
              </w:rPr>
              <w:t>→</w:t>
            </w:r>
            <w:r>
              <w:rPr>
                <w:rFonts w:hint="eastAsia" w:ascii="楷体" w:hAnsi="楷体" w:eastAsia="楷体" w:cs="楷体"/>
                <w:sz w:val="24"/>
                <w:szCs w:val="24"/>
                <w:lang w:val="en-US" w:eastAsia="zh-CN"/>
              </w:rPr>
              <w:t>分级</w:t>
            </w:r>
            <w:r>
              <w:rPr>
                <w:rFonts w:hint="eastAsia" w:ascii="楷体" w:hAnsi="楷体" w:eastAsia="楷体" w:cs="楷体"/>
                <w:sz w:val="24"/>
                <w:szCs w:val="24"/>
              </w:rPr>
              <w:t>→</w:t>
            </w:r>
            <w:r>
              <w:rPr>
                <w:rFonts w:hint="eastAsia" w:ascii="楷体" w:hAnsi="楷体" w:eastAsia="楷体" w:cs="楷体"/>
                <w:sz w:val="24"/>
                <w:szCs w:val="24"/>
                <w:lang w:val="en-US" w:eastAsia="zh-CN"/>
              </w:rPr>
              <w:t>摇床</w:t>
            </w:r>
            <w:r>
              <w:rPr>
                <w:rFonts w:hint="eastAsia" w:ascii="楷体" w:hAnsi="楷体" w:eastAsia="楷体" w:cs="楷体"/>
                <w:sz w:val="24"/>
                <w:szCs w:val="24"/>
              </w:rPr>
              <w:t>→</w:t>
            </w:r>
            <w:r>
              <w:rPr>
                <w:rFonts w:hint="eastAsia" w:ascii="楷体" w:hAnsi="楷体" w:eastAsia="楷体" w:cs="楷体"/>
                <w:sz w:val="24"/>
                <w:szCs w:val="24"/>
                <w:lang w:val="en-US" w:eastAsia="zh-CN"/>
              </w:rPr>
              <w:t>回收</w:t>
            </w:r>
            <w:r>
              <w:rPr>
                <w:rFonts w:hint="eastAsia" w:ascii="楷体" w:hAnsi="楷体" w:eastAsia="楷体" w:cs="楷体"/>
                <w:sz w:val="24"/>
                <w:szCs w:val="24"/>
              </w:rPr>
              <w:t>→</w:t>
            </w:r>
            <w:r>
              <w:rPr>
                <w:rFonts w:hint="eastAsia" w:ascii="楷体" w:hAnsi="楷体" w:eastAsia="楷体" w:cs="楷体"/>
                <w:sz w:val="24"/>
                <w:szCs w:val="24"/>
                <w:lang w:val="en-US" w:eastAsia="zh-CN"/>
              </w:rPr>
              <w:t>过滤</w:t>
            </w:r>
            <w:r>
              <w:rPr>
                <w:rFonts w:hint="eastAsia" w:ascii="楷体" w:hAnsi="楷体" w:eastAsia="楷体" w:cs="楷体"/>
                <w:sz w:val="24"/>
                <w:szCs w:val="24"/>
              </w:rPr>
              <w:t>→</w:t>
            </w:r>
            <w:r>
              <w:rPr>
                <w:rFonts w:hint="eastAsia" w:ascii="楷体" w:hAnsi="楷体" w:eastAsia="楷体" w:cs="楷体"/>
                <w:sz w:val="24"/>
                <w:szCs w:val="24"/>
                <w:lang w:val="en-US" w:eastAsia="zh-CN"/>
              </w:rPr>
              <w:t>产品</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经识别，无特殊过程</w:t>
            </w:r>
            <w:r>
              <w:rPr>
                <w:rFonts w:hint="eastAsia" w:ascii="楷体" w:hAnsi="楷体" w:eastAsia="楷体" w:cs="楷体"/>
                <w:sz w:val="24"/>
                <w:szCs w:val="24"/>
              </w:rPr>
              <w:t>。</w:t>
            </w:r>
          </w:p>
          <w:p>
            <w:pPr>
              <w:rPr>
                <w:rFonts w:hint="eastAsia" w:ascii="楷体" w:hAnsi="楷体" w:eastAsia="楷体" w:cs="楷体"/>
                <w:sz w:val="24"/>
                <w:szCs w:val="24"/>
                <w:lang w:val="en-US" w:eastAsia="zh-CN"/>
              </w:rPr>
            </w:pPr>
            <w:r>
              <w:rPr>
                <w:rFonts w:hint="eastAsia" w:ascii="楷体" w:hAnsi="楷体" w:eastAsia="楷体" w:cs="楷体"/>
                <w:sz w:val="24"/>
                <w:szCs w:val="24"/>
              </w:rPr>
              <w:t>明确了质量目标和相关的产品特性要求：</w:t>
            </w:r>
            <w:r>
              <w:rPr>
                <w:rFonts w:hint="eastAsia" w:ascii="楷体" w:hAnsi="楷体" w:eastAsia="楷体" w:cs="楷体"/>
                <w:sz w:val="24"/>
                <w:szCs w:val="24"/>
                <w:lang w:val="en-US" w:eastAsia="zh-CN"/>
              </w:rPr>
              <w:t>1.</w:t>
            </w:r>
            <w:r>
              <w:rPr>
                <w:rFonts w:hint="eastAsia" w:ascii="楷体" w:hAnsi="楷体" w:eastAsia="楷体" w:cs="楷体"/>
                <w:sz w:val="24"/>
                <w:szCs w:val="24"/>
              </w:rPr>
              <w:t>严格按照选矿技术管理制度进行磨矿、洗矿、选矿，提高产品产量和质量</w:t>
            </w:r>
            <w:r>
              <w:rPr>
                <w:rFonts w:hint="eastAsia" w:ascii="楷体" w:hAnsi="楷体" w:eastAsia="楷体" w:cs="楷体"/>
                <w:sz w:val="24"/>
                <w:szCs w:val="24"/>
                <w:lang w:eastAsia="zh-CN"/>
              </w:rPr>
              <w:t>，钽铌精矿的品质达到</w:t>
            </w:r>
            <w:r>
              <w:rPr>
                <w:rFonts w:hint="eastAsia" w:ascii="楷体" w:hAnsi="楷体" w:eastAsia="楷体" w:cs="楷体"/>
                <w:sz w:val="24"/>
                <w:szCs w:val="24"/>
              </w:rPr>
              <w:t>含钽18%以上</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严格执行技术操作规程，合理生产各等级锂云母精矿</w:t>
            </w:r>
            <w:r>
              <w:rPr>
                <w:rFonts w:hint="eastAsia" w:ascii="楷体" w:hAnsi="楷体" w:eastAsia="楷体" w:cs="楷体"/>
                <w:sz w:val="24"/>
                <w:szCs w:val="24"/>
                <w:lang w:eastAsia="zh-CN"/>
              </w:rPr>
              <w:t>、长石粉，其中粗长石的含铁量不得超过原矿含铁量</w:t>
            </w:r>
            <w:r>
              <w:rPr>
                <w:rFonts w:hint="eastAsia" w:ascii="楷体" w:hAnsi="楷体" w:eastAsia="楷体" w:cs="楷体"/>
                <w:sz w:val="24"/>
                <w:szCs w:val="24"/>
              </w:rPr>
              <w:t>；</w:t>
            </w:r>
          </w:p>
          <w:p>
            <w:pPr>
              <w:adjustRightInd w:val="0"/>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做好除泥工作，降低水份含量，以确保产品质量</w:t>
            </w:r>
            <w:r>
              <w:rPr>
                <w:rFonts w:hint="eastAsia" w:ascii="楷体" w:hAnsi="楷体" w:eastAsia="楷体" w:cs="楷体"/>
                <w:sz w:val="24"/>
                <w:szCs w:val="24"/>
                <w:lang w:eastAsia="zh-CN"/>
              </w:rPr>
              <w:t>，其中锂云母含水率（</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20.0、粗长石</w:t>
            </w:r>
            <w:r>
              <w:rPr>
                <w:rFonts w:hint="eastAsia" w:ascii="楷体" w:hAnsi="楷体" w:eastAsia="楷体" w:cs="楷体"/>
                <w:sz w:val="24"/>
                <w:szCs w:val="24"/>
                <w:lang w:eastAsia="zh-CN"/>
              </w:rPr>
              <w:t>含水率（</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19.0、细长石</w:t>
            </w:r>
            <w:r>
              <w:rPr>
                <w:rFonts w:hint="eastAsia" w:ascii="楷体" w:hAnsi="楷体" w:eastAsia="楷体" w:cs="楷体"/>
                <w:sz w:val="24"/>
                <w:szCs w:val="24"/>
                <w:lang w:eastAsia="zh-CN"/>
              </w:rPr>
              <w:t>含水率（</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22</w:t>
            </w:r>
            <w:r>
              <w:rPr>
                <w:rFonts w:hint="eastAsia" w:ascii="楷体" w:hAnsi="楷体" w:eastAsia="楷体" w:cs="楷体"/>
                <w:sz w:val="24"/>
                <w:szCs w:val="24"/>
              </w:rPr>
              <w:t>；</w:t>
            </w:r>
          </w:p>
          <w:p>
            <w:pPr>
              <w:adjustRightInd w:val="0"/>
              <w:spacing w:line="360" w:lineRule="auto"/>
              <w:jc w:val="left"/>
              <w:rPr>
                <w:rFonts w:hint="eastAsia" w:ascii="楷体" w:hAnsi="楷体" w:eastAsia="楷体" w:cs="楷体"/>
                <w:sz w:val="24"/>
                <w:szCs w:val="24"/>
              </w:rPr>
            </w:pPr>
            <w:r>
              <w:rPr>
                <w:rFonts w:hint="eastAsia" w:ascii="楷体" w:hAnsi="楷体" w:eastAsia="楷体" w:cs="楷体"/>
                <w:sz w:val="24"/>
                <w:szCs w:val="24"/>
              </w:rPr>
              <w:t>根据客户技术要求进行生产和服务的提供。</w:t>
            </w:r>
          </w:p>
          <w:p>
            <w:pPr>
              <w:adjustRightInd w:val="0"/>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公司生产、检验相关标准：</w:t>
            </w:r>
            <w:r>
              <w:rPr>
                <w:rFonts w:hint="eastAsia" w:ascii="楷体" w:hAnsi="楷体" w:eastAsia="楷体" w:cs="楷体"/>
                <w:sz w:val="24"/>
                <w:szCs w:val="24"/>
                <w:lang w:val="en-US" w:eastAsia="zh-CN"/>
              </w:rPr>
              <w:t>钽精矿行业标准、锂长石行业标准、锂云母精矿行业标准等</w:t>
            </w:r>
            <w:r>
              <w:rPr>
                <w:rFonts w:hint="eastAsia" w:ascii="楷体" w:hAnsi="楷体" w:eastAsia="楷体" w:cs="楷体"/>
                <w:sz w:val="24"/>
                <w:szCs w:val="24"/>
              </w:rPr>
              <w:t>、客户的技术参数要求，编制了《生产作业指导书》等指导产品生产和确定产品的接收；</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生产设备：</w:t>
            </w:r>
            <w:r>
              <w:rPr>
                <w:rFonts w:hint="eastAsia" w:ascii="楷体" w:hAnsi="楷体" w:eastAsia="楷体" w:cs="楷体"/>
                <w:sz w:val="24"/>
                <w:szCs w:val="24"/>
                <w:lang w:val="en-US" w:eastAsia="zh-CN"/>
              </w:rPr>
              <w:t>破碎机</w:t>
            </w:r>
            <w:r>
              <w:rPr>
                <w:rFonts w:hint="eastAsia" w:ascii="楷体" w:hAnsi="楷体" w:eastAsia="楷体" w:cs="楷体"/>
                <w:sz w:val="24"/>
                <w:szCs w:val="24"/>
              </w:rPr>
              <w:t>、</w:t>
            </w:r>
            <w:r>
              <w:rPr>
                <w:rFonts w:hint="eastAsia" w:ascii="楷体" w:hAnsi="楷体" w:eastAsia="楷体" w:cs="楷体"/>
                <w:sz w:val="24"/>
                <w:szCs w:val="24"/>
                <w:lang w:val="en-US" w:eastAsia="zh-CN"/>
              </w:rPr>
              <w:t>棒磨机、球磨机</w:t>
            </w:r>
            <w:r>
              <w:rPr>
                <w:rFonts w:hint="eastAsia" w:ascii="楷体" w:hAnsi="楷体" w:eastAsia="楷体" w:cs="楷体"/>
                <w:sz w:val="24"/>
                <w:szCs w:val="24"/>
              </w:rPr>
              <w:t>、</w:t>
            </w:r>
            <w:r>
              <w:rPr>
                <w:rFonts w:hint="eastAsia" w:ascii="楷体" w:hAnsi="楷体" w:eastAsia="楷体" w:cs="楷体"/>
                <w:sz w:val="24"/>
                <w:szCs w:val="24"/>
                <w:lang w:val="en-US" w:eastAsia="zh-CN"/>
              </w:rPr>
              <w:t>螺旋分级机</w:t>
            </w:r>
            <w:r>
              <w:rPr>
                <w:rFonts w:hint="eastAsia" w:ascii="楷体" w:hAnsi="楷体" w:eastAsia="楷体" w:cs="楷体"/>
                <w:sz w:val="24"/>
                <w:szCs w:val="24"/>
              </w:rPr>
              <w:t>、</w:t>
            </w:r>
            <w:r>
              <w:rPr>
                <w:rFonts w:hint="eastAsia" w:ascii="楷体" w:hAnsi="楷体" w:eastAsia="楷体" w:cs="楷体"/>
                <w:sz w:val="24"/>
                <w:szCs w:val="24"/>
                <w:lang w:val="en-US" w:eastAsia="zh-CN"/>
              </w:rPr>
              <w:t>摇床</w:t>
            </w:r>
            <w:r>
              <w:rPr>
                <w:rFonts w:hint="eastAsia" w:ascii="楷体" w:hAnsi="楷体" w:eastAsia="楷体" w:cs="楷体"/>
                <w:sz w:val="24"/>
                <w:szCs w:val="24"/>
              </w:rPr>
              <w:t>、</w:t>
            </w:r>
            <w:r>
              <w:rPr>
                <w:rFonts w:hint="eastAsia" w:ascii="楷体" w:hAnsi="楷体" w:eastAsia="楷体" w:cs="楷体"/>
                <w:sz w:val="24"/>
                <w:szCs w:val="24"/>
                <w:lang w:val="en-US" w:eastAsia="zh-CN"/>
              </w:rPr>
              <w:t>螺旋溜槽</w:t>
            </w:r>
            <w:r>
              <w:rPr>
                <w:rFonts w:hint="eastAsia" w:ascii="楷体" w:hAnsi="楷体" w:eastAsia="楷体" w:cs="楷体"/>
                <w:sz w:val="24"/>
                <w:szCs w:val="24"/>
              </w:rPr>
              <w:t>、</w:t>
            </w:r>
            <w:r>
              <w:rPr>
                <w:rFonts w:hint="eastAsia" w:ascii="楷体" w:hAnsi="楷体" w:eastAsia="楷体" w:cs="楷体"/>
                <w:sz w:val="24"/>
                <w:szCs w:val="24"/>
                <w:lang w:val="en-US" w:eastAsia="zh-CN"/>
              </w:rPr>
              <w:t>泵</w:t>
            </w:r>
            <w:r>
              <w:rPr>
                <w:rFonts w:hint="eastAsia" w:ascii="楷体" w:hAnsi="楷体" w:eastAsia="楷体" w:cs="楷体"/>
                <w:sz w:val="24"/>
                <w:szCs w:val="24"/>
              </w:rPr>
              <w:t>、</w:t>
            </w:r>
            <w:r>
              <w:rPr>
                <w:rFonts w:hint="eastAsia" w:ascii="楷体" w:hAnsi="楷体" w:eastAsia="楷体" w:cs="楷体"/>
                <w:sz w:val="24"/>
                <w:szCs w:val="24"/>
                <w:lang w:val="en-US" w:eastAsia="zh-CN"/>
              </w:rPr>
              <w:t>高频筛、皮带过滤机、浮选机、磁选机、皮带输送机</w:t>
            </w:r>
            <w:r>
              <w:rPr>
                <w:rFonts w:hint="eastAsia" w:ascii="楷体" w:hAnsi="楷体" w:eastAsia="楷体" w:cs="楷体"/>
                <w:sz w:val="24"/>
                <w:szCs w:val="24"/>
              </w:rPr>
              <w:t>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监测设备：</w:t>
            </w:r>
            <w:r>
              <w:rPr>
                <w:rFonts w:hint="eastAsia" w:ascii="楷体" w:hAnsi="楷体" w:eastAsia="楷体" w:cs="楷体"/>
                <w:sz w:val="24"/>
                <w:szCs w:val="24"/>
                <w:lang w:val="en-US" w:eastAsia="zh-CN"/>
              </w:rPr>
              <w:t>游标卡尺、压力表、压力表</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设备与监测设备基本满足公司产品和服务的需求。</w:t>
            </w:r>
          </w:p>
          <w:p>
            <w:pPr>
              <w:spacing w:line="360" w:lineRule="auto"/>
              <w:ind w:firstLine="480" w:firstLineChars="200"/>
              <w:rPr>
                <w:rFonts w:hint="eastAsia" w:ascii="楷体" w:hAnsi="楷体" w:eastAsia="楷体" w:cs="楷体"/>
                <w:sz w:val="24"/>
                <w:szCs w:val="24"/>
              </w:rPr>
            </w:pPr>
            <w:r>
              <w:rPr>
                <w:rFonts w:hint="eastAsia" w:ascii="楷体" w:hAnsi="楷体" w:eastAsia="楷体"/>
                <w:sz w:val="24"/>
                <w:szCs w:val="24"/>
                <w:lang w:val="en-US" w:eastAsia="zh-CN"/>
              </w:rPr>
              <w:t>坪石选矿厂</w:t>
            </w:r>
            <w:r>
              <w:rPr>
                <w:rFonts w:hint="eastAsia" w:ascii="楷体" w:hAnsi="楷体" w:eastAsia="楷体" w:cs="楷体"/>
                <w:sz w:val="24"/>
                <w:szCs w:val="24"/>
              </w:rPr>
              <w:t>按照制定的《作业指导书》等文件对产品的生产过程实施了过程控制。</w:t>
            </w:r>
          </w:p>
          <w:p>
            <w:pPr>
              <w:spacing w:line="360" w:lineRule="auto"/>
              <w:ind w:firstLine="480" w:firstLineChars="200"/>
              <w:rPr>
                <w:rFonts w:hint="eastAsia" w:ascii="楷体" w:hAnsi="楷体" w:eastAsia="楷体" w:cs="楷体"/>
                <w:sz w:val="24"/>
                <w:szCs w:val="24"/>
              </w:rPr>
            </w:pPr>
            <w:r>
              <w:rPr>
                <w:rFonts w:hint="eastAsia" w:ascii="楷体" w:hAnsi="楷体" w:eastAsia="楷体"/>
                <w:sz w:val="24"/>
                <w:szCs w:val="24"/>
                <w:lang w:val="en-US" w:eastAsia="zh-CN"/>
              </w:rPr>
              <w:t>坪石选矿厂</w:t>
            </w:r>
            <w:r>
              <w:rPr>
                <w:rFonts w:hint="eastAsia" w:ascii="楷体" w:hAnsi="楷体" w:eastAsia="楷体" w:cs="楷体"/>
                <w:sz w:val="24"/>
                <w:szCs w:val="24"/>
              </w:rPr>
              <w:t>生产和服务相关记录主要有：</w:t>
            </w:r>
            <w:r>
              <w:rPr>
                <w:rFonts w:hint="eastAsia" w:ascii="楷体" w:hAnsi="楷体" w:eastAsia="楷体" w:cs="楷体"/>
                <w:sz w:val="24"/>
                <w:szCs w:val="24"/>
                <w:lang w:val="en-US" w:eastAsia="zh-CN"/>
              </w:rPr>
              <w:t>公司</w:t>
            </w:r>
            <w:r>
              <w:rPr>
                <w:rFonts w:hint="eastAsia" w:ascii="楷体" w:hAnsi="楷体" w:eastAsia="楷体" w:cs="楷体"/>
                <w:sz w:val="24"/>
                <w:szCs w:val="24"/>
              </w:rPr>
              <w:t>生产</w:t>
            </w:r>
            <w:r>
              <w:rPr>
                <w:rFonts w:hint="eastAsia" w:ascii="楷体" w:hAnsi="楷体" w:eastAsia="楷体" w:cs="楷体"/>
                <w:sz w:val="24"/>
                <w:szCs w:val="24"/>
                <w:lang w:val="en-US" w:eastAsia="zh-CN"/>
              </w:rPr>
              <w:t>作业计划</w:t>
            </w:r>
            <w:r>
              <w:rPr>
                <w:rFonts w:hint="eastAsia" w:ascii="楷体" w:hAnsi="楷体" w:eastAsia="楷体" w:cs="楷体"/>
                <w:sz w:val="24"/>
                <w:szCs w:val="24"/>
              </w:rPr>
              <w:t>、</w:t>
            </w:r>
            <w:r>
              <w:rPr>
                <w:rFonts w:hint="eastAsia" w:ascii="楷体" w:hAnsi="楷体" w:eastAsia="楷体" w:cs="楷体"/>
                <w:sz w:val="24"/>
                <w:szCs w:val="24"/>
                <w:lang w:val="en-US" w:eastAsia="zh-CN"/>
              </w:rPr>
              <w:t>产量记录</w:t>
            </w:r>
            <w:r>
              <w:rPr>
                <w:rFonts w:hint="eastAsia" w:ascii="楷体" w:hAnsi="楷体" w:eastAsia="楷体" w:cs="楷体"/>
                <w:sz w:val="24"/>
                <w:szCs w:val="24"/>
              </w:rPr>
              <w:t>、</w:t>
            </w:r>
            <w:r>
              <w:rPr>
                <w:rFonts w:hint="eastAsia" w:ascii="楷体" w:hAnsi="楷体" w:eastAsia="楷体" w:cs="楷体"/>
                <w:sz w:val="24"/>
                <w:szCs w:val="24"/>
                <w:lang w:val="en-US" w:eastAsia="zh-CN"/>
              </w:rPr>
              <w:t>点检润滑记录</w:t>
            </w:r>
            <w:r>
              <w:rPr>
                <w:rFonts w:hint="eastAsia" w:ascii="楷体" w:hAnsi="楷体" w:eastAsia="楷体" w:cs="楷体"/>
                <w:sz w:val="24"/>
                <w:szCs w:val="24"/>
              </w:rPr>
              <w:t>、</w:t>
            </w:r>
            <w:r>
              <w:rPr>
                <w:rFonts w:hint="eastAsia" w:ascii="楷体" w:hAnsi="楷体" w:eastAsia="楷体" w:cs="楷体"/>
                <w:sz w:val="24"/>
                <w:szCs w:val="24"/>
                <w:lang w:val="en-US" w:eastAsia="zh-CN"/>
              </w:rPr>
              <w:t>维修记录、交接班记录、生产安全记录</w:t>
            </w:r>
            <w:r>
              <w:rPr>
                <w:rFonts w:hint="eastAsia" w:ascii="楷体" w:hAnsi="楷体" w:eastAsia="楷体" w:cs="楷体"/>
                <w:sz w:val="24"/>
                <w:szCs w:val="24"/>
              </w:rPr>
              <w:t>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制定的管理手册和程序文件中规定了发生变更时采取的控制过程和措施，目前无变更需求。</w:t>
            </w:r>
          </w:p>
          <w:p>
            <w:pPr>
              <w:spacing w:line="360" w:lineRule="auto"/>
              <w:ind w:firstLine="480" w:firstLineChars="200"/>
            </w:pPr>
            <w:r>
              <w:rPr>
                <w:rFonts w:hint="eastAsia" w:ascii="楷体" w:hAnsi="楷体" w:eastAsia="楷体" w:cs="楷体"/>
                <w:sz w:val="24"/>
                <w:szCs w:val="24"/>
              </w:rPr>
              <w:t>经识别，无外包过程。</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276"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1117" w:type="dxa"/>
          </w:tcPr>
          <w:p>
            <w:pPr>
              <w:spacing w:line="360" w:lineRule="auto"/>
              <w:ind w:firstLine="480" w:firstLineChars="200"/>
              <w:rPr>
                <w:rFonts w:hint="eastAsia" w:ascii="楷体" w:hAnsi="楷体" w:eastAsia="楷体" w:cs="楷体"/>
                <w:sz w:val="24"/>
                <w:szCs w:val="24"/>
              </w:rPr>
            </w:pPr>
            <w:r>
              <w:rPr>
                <w:rFonts w:hint="eastAsia" w:ascii="楷体" w:hAnsi="楷体" w:eastAsia="楷体"/>
                <w:sz w:val="24"/>
                <w:szCs w:val="24"/>
                <w:lang w:val="en-US" w:eastAsia="zh-CN"/>
              </w:rPr>
              <w:t>坪石选矿厂</w:t>
            </w:r>
            <w:r>
              <w:rPr>
                <w:rFonts w:hint="eastAsia" w:ascii="楷体" w:hAnsi="楷体" w:eastAsia="楷体" w:cs="楷体"/>
                <w:sz w:val="24"/>
                <w:szCs w:val="24"/>
              </w:rPr>
              <w:t>主要从事钽铌矿、锂云母、(锂、铝)长石、高岭土（瓷土）的</w:t>
            </w:r>
            <w:r>
              <w:rPr>
                <w:rFonts w:hint="eastAsia" w:ascii="楷体" w:hAnsi="楷体" w:eastAsia="楷体" w:cs="楷体"/>
                <w:sz w:val="24"/>
                <w:szCs w:val="24"/>
                <w:lang w:val="en-US" w:eastAsia="zh-CN"/>
              </w:rPr>
              <w:t>浮选</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sz w:val="24"/>
                <w:szCs w:val="24"/>
                <w:lang w:val="en-US" w:eastAsia="zh-CN"/>
              </w:rPr>
              <w:t>坪石选矿厂</w:t>
            </w:r>
            <w:r>
              <w:rPr>
                <w:rFonts w:hint="eastAsia" w:ascii="楷体" w:hAnsi="楷体" w:eastAsia="楷体" w:cs="楷体"/>
                <w:sz w:val="24"/>
                <w:szCs w:val="24"/>
              </w:rPr>
              <w:t>依据</w:t>
            </w:r>
            <w:r>
              <w:rPr>
                <w:rFonts w:hint="eastAsia" w:ascii="楷体" w:hAnsi="楷体" w:eastAsia="楷体" w:cs="楷体"/>
                <w:sz w:val="24"/>
                <w:szCs w:val="24"/>
                <w:lang w:val="en-US" w:eastAsia="zh-CN"/>
              </w:rPr>
              <w:t>公司生产作业计划</w:t>
            </w:r>
            <w:r>
              <w:rPr>
                <w:rFonts w:hint="eastAsia" w:ascii="楷体" w:hAnsi="楷体" w:eastAsia="楷体" w:cs="楷体"/>
                <w:sz w:val="24"/>
                <w:szCs w:val="24"/>
              </w:rPr>
              <w:t>，下达</w:t>
            </w:r>
            <w:r>
              <w:rPr>
                <w:rFonts w:hint="eastAsia" w:ascii="楷体" w:hAnsi="楷体" w:eastAsia="楷体" w:cs="楷体"/>
                <w:sz w:val="24"/>
                <w:szCs w:val="24"/>
                <w:lang w:val="en-US" w:eastAsia="zh-CN"/>
              </w:rPr>
              <w:t>生产作业计划</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各工段</w:t>
            </w:r>
            <w:r>
              <w:rPr>
                <w:rFonts w:hint="eastAsia" w:ascii="楷体" w:hAnsi="楷体" w:eastAsia="楷体" w:cs="楷体"/>
                <w:sz w:val="24"/>
                <w:szCs w:val="24"/>
              </w:rPr>
              <w:t>接到</w:t>
            </w:r>
            <w:r>
              <w:rPr>
                <w:rFonts w:hint="eastAsia" w:ascii="楷体" w:hAnsi="楷体" w:eastAsia="楷体" w:cs="楷体"/>
                <w:sz w:val="24"/>
                <w:szCs w:val="24"/>
                <w:lang w:val="en-US" w:eastAsia="zh-CN"/>
              </w:rPr>
              <w:t>厂作业计划</w:t>
            </w:r>
            <w:r>
              <w:rPr>
                <w:rFonts w:hint="eastAsia" w:ascii="楷体" w:hAnsi="楷体" w:eastAsia="楷体" w:cs="楷体"/>
                <w:sz w:val="24"/>
                <w:szCs w:val="24"/>
              </w:rPr>
              <w:t>后召开生产会议，进行生产、质量及管理工作协调。通过</w:t>
            </w:r>
            <w:r>
              <w:rPr>
                <w:rFonts w:hint="eastAsia" w:ascii="楷体" w:hAnsi="楷体" w:eastAsia="楷体" w:cs="楷体"/>
                <w:sz w:val="24"/>
                <w:szCs w:val="24"/>
                <w:lang w:val="en-US" w:eastAsia="zh-CN"/>
              </w:rPr>
              <w:t>控制矿石粒径</w:t>
            </w:r>
            <w:r>
              <w:rPr>
                <w:rFonts w:hint="eastAsia" w:ascii="楷体" w:hAnsi="楷体" w:eastAsia="楷体" w:cs="楷体"/>
                <w:sz w:val="24"/>
                <w:szCs w:val="24"/>
              </w:rPr>
              <w:t>、</w:t>
            </w:r>
            <w:r>
              <w:rPr>
                <w:rFonts w:hint="eastAsia" w:ascii="楷体" w:hAnsi="楷体" w:eastAsia="楷体" w:cs="楷体"/>
                <w:sz w:val="24"/>
                <w:szCs w:val="24"/>
                <w:lang w:val="en-US" w:eastAsia="zh-CN"/>
              </w:rPr>
              <w:t>浓细度</w:t>
            </w:r>
            <w:r>
              <w:rPr>
                <w:rFonts w:hint="eastAsia" w:ascii="楷体" w:hAnsi="楷体" w:eastAsia="楷体" w:cs="楷体"/>
                <w:sz w:val="24"/>
                <w:szCs w:val="24"/>
              </w:rPr>
              <w:t>、</w:t>
            </w:r>
            <w:r>
              <w:rPr>
                <w:rFonts w:hint="eastAsia" w:ascii="楷体" w:hAnsi="楷体" w:eastAsia="楷体" w:cs="楷体"/>
                <w:sz w:val="24"/>
                <w:szCs w:val="24"/>
                <w:lang w:val="en-US" w:eastAsia="zh-CN"/>
              </w:rPr>
              <w:t>含铁量</w:t>
            </w:r>
            <w:r>
              <w:rPr>
                <w:rFonts w:hint="eastAsia" w:ascii="楷体" w:hAnsi="楷体" w:eastAsia="楷体" w:cs="楷体"/>
                <w:sz w:val="24"/>
                <w:szCs w:val="24"/>
              </w:rPr>
              <w:t>等过程对产品质量、生产进度等进行监控。</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抽查</w:t>
            </w:r>
            <w:r>
              <w:rPr>
                <w:rFonts w:hint="eastAsia" w:ascii="楷体" w:hAnsi="楷体" w:eastAsia="楷体" w:cs="楷体"/>
                <w:sz w:val="24"/>
                <w:szCs w:val="24"/>
                <w:lang w:val="en-US" w:eastAsia="zh-CN"/>
              </w:rPr>
              <w:t>2022年8月份作业计划安排</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作业天数31天，处理量：6.45万吨，钽铌精矿8.64吨，锂云母：800吨，长石粉4.8万吨</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为生产过程提供了适宜的设备及环境。</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配备了胜任的人员，如：</w:t>
            </w:r>
            <w:r>
              <w:rPr>
                <w:rFonts w:hint="eastAsia" w:ascii="楷体" w:hAnsi="楷体" w:eastAsia="楷体" w:cs="楷体"/>
                <w:sz w:val="24"/>
                <w:szCs w:val="24"/>
                <w:lang w:val="en-US" w:eastAsia="zh-CN"/>
              </w:rPr>
              <w:t>厂</w:t>
            </w:r>
            <w:r>
              <w:rPr>
                <w:rFonts w:hint="eastAsia" w:ascii="楷体" w:hAnsi="楷体" w:eastAsia="楷体" w:cs="楷体"/>
                <w:sz w:val="24"/>
                <w:szCs w:val="24"/>
              </w:rPr>
              <w:t>长</w:t>
            </w:r>
            <w:r>
              <w:rPr>
                <w:rFonts w:hint="eastAsia" w:ascii="楷体" w:hAnsi="楷体" w:eastAsia="楷体" w:cs="楷体"/>
                <w:sz w:val="24"/>
                <w:szCs w:val="24"/>
                <w:lang w:val="en-US" w:eastAsia="zh-CN"/>
              </w:rPr>
              <w:t>书纪刘洋、周立新</w:t>
            </w:r>
            <w:r>
              <w:rPr>
                <w:rFonts w:hint="eastAsia" w:ascii="楷体" w:hAnsi="楷体" w:eastAsia="楷体" w:cs="楷体"/>
                <w:sz w:val="24"/>
                <w:szCs w:val="24"/>
              </w:rPr>
              <w:t>，有较丰富的管理经验和专业技术水平。</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厂长刘洋</w:t>
            </w:r>
            <w:r>
              <w:rPr>
                <w:rFonts w:hint="eastAsia" w:ascii="楷体" w:hAnsi="楷体" w:eastAsia="楷体" w:cs="楷体"/>
                <w:sz w:val="24"/>
                <w:szCs w:val="24"/>
              </w:rPr>
              <w:t>介绍说生产过程中采取措施防止人为错误；如：</w:t>
            </w:r>
            <w:r>
              <w:rPr>
                <w:rFonts w:hint="eastAsia" w:ascii="楷体" w:hAnsi="楷体" w:eastAsia="楷体" w:cs="楷体"/>
                <w:sz w:val="24"/>
                <w:szCs w:val="24"/>
                <w:lang w:val="en-US" w:eastAsia="zh-CN"/>
              </w:rPr>
              <w:t>浮选、破碎、磨矿等操作规程</w:t>
            </w:r>
            <w:r>
              <w:rPr>
                <w:rFonts w:hint="eastAsia" w:ascii="楷体" w:hAnsi="楷体" w:eastAsia="楷体" w:cs="楷体"/>
                <w:sz w:val="24"/>
                <w:szCs w:val="24"/>
              </w:rPr>
              <w:t>、配备专业技术人员和加强技术人员的培训不断提高生产水平来防止人为失误等。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破碎</w:t>
            </w:r>
            <w:r>
              <w:rPr>
                <w:rFonts w:hint="eastAsia" w:ascii="楷体" w:hAnsi="楷体" w:eastAsia="楷体" w:cs="楷体"/>
                <w:sz w:val="24"/>
                <w:szCs w:val="24"/>
              </w:rPr>
              <w:t>工序：</w:t>
            </w:r>
            <w:r>
              <w:rPr>
                <w:rFonts w:hint="eastAsia" w:ascii="楷体" w:hAnsi="楷体" w:eastAsia="楷体" w:cs="楷体"/>
                <w:sz w:val="24"/>
                <w:szCs w:val="24"/>
                <w:lang w:val="en-US" w:eastAsia="zh-CN"/>
              </w:rPr>
              <w:t>彭晔、易健钊</w:t>
            </w:r>
            <w:r>
              <w:rPr>
                <w:rFonts w:hint="eastAsia" w:ascii="楷体" w:hAnsi="楷体" w:eastAsia="楷体" w:cs="楷体"/>
                <w:sz w:val="24"/>
                <w:szCs w:val="24"/>
              </w:rPr>
              <w:t>正在用</w:t>
            </w:r>
            <w:r>
              <w:rPr>
                <w:rFonts w:hint="eastAsia" w:ascii="楷体" w:hAnsi="楷体" w:eastAsia="楷体" w:cs="楷体"/>
                <w:sz w:val="24"/>
                <w:szCs w:val="24"/>
                <w:lang w:val="en-US" w:eastAsia="zh-CN"/>
              </w:rPr>
              <w:t>破碎机进行破碎</w:t>
            </w:r>
            <w:r>
              <w:rPr>
                <w:rFonts w:hint="eastAsia" w:ascii="楷体" w:hAnsi="楷体" w:eastAsia="楷体" w:cs="楷体"/>
                <w:sz w:val="24"/>
                <w:szCs w:val="24"/>
              </w:rPr>
              <w:t>，</w:t>
            </w:r>
            <w:r>
              <w:rPr>
                <w:rFonts w:hint="eastAsia" w:ascii="楷体" w:hAnsi="楷体" w:eastAsia="楷体" w:cs="楷体"/>
                <w:sz w:val="24"/>
                <w:szCs w:val="24"/>
                <w:lang w:val="en-US" w:eastAsia="zh-CN"/>
              </w:rPr>
              <w:t>按照破碎操作规程要求操作</w:t>
            </w:r>
            <w:r>
              <w:rPr>
                <w:rFonts w:hint="eastAsia" w:ascii="楷体" w:hAnsi="楷体" w:eastAsia="楷体" w:cs="楷体"/>
                <w:sz w:val="24"/>
                <w:szCs w:val="24"/>
              </w:rPr>
              <w:t>，</w:t>
            </w:r>
            <w:r>
              <w:rPr>
                <w:rFonts w:hint="eastAsia" w:ascii="楷体" w:hAnsi="楷体" w:eastAsia="楷体" w:cs="楷体"/>
                <w:sz w:val="24"/>
                <w:szCs w:val="24"/>
                <w:lang w:val="en-US" w:eastAsia="zh-CN"/>
              </w:rPr>
              <w:t>粗碎粒径8mm，</w:t>
            </w:r>
            <w:r>
              <w:rPr>
                <w:rFonts w:hint="eastAsia" w:ascii="楷体" w:hAnsi="楷体" w:eastAsia="楷体" w:cs="楷体"/>
                <w:sz w:val="24"/>
                <w:szCs w:val="24"/>
              </w:rPr>
              <w:t>实际操作符合要求。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磨矿</w:t>
            </w:r>
            <w:r>
              <w:rPr>
                <w:rFonts w:hint="eastAsia" w:ascii="楷体" w:hAnsi="楷体" w:eastAsia="楷体" w:cs="楷体"/>
                <w:sz w:val="24"/>
                <w:szCs w:val="24"/>
              </w:rPr>
              <w:t>工序：</w:t>
            </w:r>
            <w:r>
              <w:rPr>
                <w:rFonts w:hint="eastAsia" w:ascii="楷体" w:hAnsi="楷体" w:eastAsia="楷体" w:cs="楷体"/>
                <w:sz w:val="24"/>
                <w:szCs w:val="24"/>
                <w:lang w:val="en-US" w:eastAsia="zh-CN"/>
              </w:rPr>
              <w:t>潘传宝、邓小华正在用棒球磨机进行磨矿，要求排矿粒度小于0.75mm，量小于50%，矿浆浓度45-60%；球磨机排矿粒度小于0.5mm，量小于50%；矿浆浓度45-60%；</w:t>
            </w:r>
            <w:r>
              <w:rPr>
                <w:rFonts w:hint="eastAsia" w:ascii="楷体" w:hAnsi="楷体" w:eastAsia="楷体" w:cs="楷体"/>
                <w:sz w:val="24"/>
                <w:szCs w:val="24"/>
              </w:rPr>
              <w:t>有作业指导书，实际操作符合要求。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分级</w:t>
            </w:r>
            <w:r>
              <w:rPr>
                <w:rFonts w:hint="eastAsia" w:ascii="楷体" w:hAnsi="楷体" w:eastAsia="楷体" w:cs="楷体"/>
                <w:sz w:val="24"/>
                <w:szCs w:val="24"/>
              </w:rPr>
              <w:t>工序：</w:t>
            </w:r>
            <w:r>
              <w:rPr>
                <w:rFonts w:hint="eastAsia" w:ascii="楷体" w:hAnsi="楷体" w:eastAsia="楷体" w:cs="楷体"/>
                <w:sz w:val="24"/>
                <w:szCs w:val="24"/>
                <w:lang w:val="en-US" w:eastAsia="zh-CN"/>
              </w:rPr>
              <w:t>李彬、李全平</w:t>
            </w:r>
            <w:r>
              <w:rPr>
                <w:rFonts w:hint="eastAsia" w:ascii="楷体" w:hAnsi="楷体" w:eastAsia="楷体" w:cs="楷体"/>
                <w:sz w:val="24"/>
                <w:szCs w:val="24"/>
              </w:rPr>
              <w:t>正在用</w:t>
            </w:r>
            <w:r>
              <w:rPr>
                <w:rFonts w:hint="eastAsia" w:ascii="楷体" w:hAnsi="楷体" w:eastAsia="楷体" w:cs="楷体"/>
                <w:sz w:val="24"/>
                <w:szCs w:val="24"/>
                <w:lang w:val="en-US" w:eastAsia="zh-CN"/>
              </w:rPr>
              <w:t>螺旋分级机</w:t>
            </w:r>
            <w:r>
              <w:rPr>
                <w:rFonts w:hint="eastAsia" w:ascii="楷体" w:hAnsi="楷体" w:eastAsia="楷体" w:cs="楷体"/>
                <w:sz w:val="24"/>
                <w:szCs w:val="24"/>
              </w:rPr>
              <w:t>、</w:t>
            </w:r>
            <w:r>
              <w:rPr>
                <w:rFonts w:hint="eastAsia" w:ascii="楷体" w:hAnsi="楷体" w:eastAsia="楷体" w:cs="楷体"/>
                <w:sz w:val="24"/>
                <w:szCs w:val="24"/>
                <w:lang w:val="en-US" w:eastAsia="zh-CN"/>
              </w:rPr>
              <w:t>螺旋溜槽</w:t>
            </w:r>
            <w:r>
              <w:rPr>
                <w:rFonts w:hint="eastAsia" w:ascii="楷体" w:hAnsi="楷体" w:eastAsia="楷体" w:cs="楷体"/>
                <w:sz w:val="24"/>
                <w:szCs w:val="24"/>
              </w:rPr>
              <w:t>、</w:t>
            </w:r>
            <w:r>
              <w:rPr>
                <w:rFonts w:hint="eastAsia" w:ascii="楷体" w:hAnsi="楷体" w:eastAsia="楷体" w:cs="楷体"/>
                <w:sz w:val="24"/>
                <w:szCs w:val="24"/>
                <w:lang w:val="en-US" w:eastAsia="zh-CN"/>
              </w:rPr>
              <w:t>高频筛进行分级，要求给矿浓度在30-35%。</w:t>
            </w:r>
            <w:r>
              <w:rPr>
                <w:rFonts w:hint="eastAsia" w:ascii="楷体" w:hAnsi="楷体" w:eastAsia="楷体" w:cs="楷体"/>
                <w:sz w:val="24"/>
                <w:szCs w:val="24"/>
              </w:rPr>
              <w:t>实际操作符合要求。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摇床</w:t>
            </w:r>
            <w:r>
              <w:rPr>
                <w:rFonts w:hint="eastAsia" w:ascii="楷体" w:hAnsi="楷体" w:eastAsia="楷体" w:cs="楷体"/>
                <w:sz w:val="24"/>
                <w:szCs w:val="24"/>
              </w:rPr>
              <w:t>工序：</w:t>
            </w:r>
            <w:r>
              <w:rPr>
                <w:rFonts w:hint="eastAsia" w:ascii="楷体" w:hAnsi="楷体" w:eastAsia="楷体" w:cs="楷体"/>
                <w:sz w:val="24"/>
                <w:szCs w:val="24"/>
                <w:lang w:val="en-US" w:eastAsia="zh-CN"/>
              </w:rPr>
              <w:t>张世华、袁俊</w:t>
            </w:r>
            <w:r>
              <w:rPr>
                <w:rFonts w:hint="eastAsia" w:ascii="楷体" w:hAnsi="楷体" w:eastAsia="楷体" w:cs="楷体"/>
                <w:sz w:val="24"/>
                <w:szCs w:val="24"/>
              </w:rPr>
              <w:t>正在用</w:t>
            </w:r>
            <w:r>
              <w:rPr>
                <w:rFonts w:hint="eastAsia" w:ascii="楷体" w:hAnsi="楷体" w:eastAsia="楷体" w:cs="楷体"/>
                <w:sz w:val="24"/>
                <w:szCs w:val="24"/>
                <w:lang w:val="en-US" w:eastAsia="zh-CN"/>
              </w:rPr>
              <w:t>由摇床、铺布、悬振锥面选矿机，摇床冲程20-22mm，频率280-300次/分钟，坡度2-4度，</w:t>
            </w:r>
            <w:r>
              <w:rPr>
                <w:rFonts w:hint="eastAsia" w:ascii="楷体" w:hAnsi="楷体" w:eastAsia="楷体" w:cs="楷体"/>
                <w:sz w:val="24"/>
                <w:szCs w:val="24"/>
              </w:rPr>
              <w:t>实际操作符合要求。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回收工序：邓明辉、陈绍福正在用浮选、放流器回收，要求沉砂小于-0.074mm的量不超过20%，浓度控制在40-45%，</w:t>
            </w:r>
            <w:r>
              <w:rPr>
                <w:rFonts w:hint="eastAsia" w:ascii="楷体" w:hAnsi="楷体" w:eastAsia="楷体" w:cs="楷体"/>
                <w:sz w:val="24"/>
                <w:szCs w:val="24"/>
              </w:rPr>
              <w:t>实际操作符合要求。</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过滤工序：黄四一、晏少春正在用过滤机操作，要求没有明水进入，真空压力控制在-0.04MPA左右，</w:t>
            </w:r>
            <w:r>
              <w:rPr>
                <w:rFonts w:hint="eastAsia" w:ascii="楷体" w:hAnsi="楷体" w:eastAsia="楷体" w:cs="楷体"/>
                <w:sz w:val="24"/>
                <w:szCs w:val="24"/>
              </w:rPr>
              <w:t>实际操作符合要求。</w:t>
            </w:r>
          </w:p>
          <w:p>
            <w:pPr>
              <w:spacing w:line="360" w:lineRule="auto"/>
              <w:ind w:firstLine="480" w:firstLineChars="200"/>
              <w:rPr>
                <w:rFonts w:hint="default" w:eastAsia="宋体"/>
                <w:lang w:val="en-US" w:eastAsia="zh-CN"/>
              </w:rPr>
            </w:pPr>
            <w:r>
              <w:rPr>
                <w:rFonts w:hint="eastAsia" w:ascii="楷体" w:hAnsi="楷体" w:eastAsia="楷体" w:cs="楷体"/>
                <w:sz w:val="24"/>
                <w:szCs w:val="24"/>
              </w:rPr>
              <w:t>观察实际操作，符合操作规程。</w:t>
            </w:r>
          </w:p>
        </w:tc>
        <w:tc>
          <w:tcPr>
            <w:tcW w:w="932" w:type="dxa"/>
          </w:tcPr>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1" w:hRule="atLeast"/>
        </w:trPr>
        <w:tc>
          <w:tcPr>
            <w:tcW w:w="1384"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EO6.1.2</w:t>
            </w:r>
          </w:p>
        </w:tc>
        <w:tc>
          <w:tcPr>
            <w:tcW w:w="11117"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w:t>
            </w:r>
            <w:r>
              <w:rPr>
                <w:rFonts w:hint="eastAsia" w:ascii="楷体" w:hAnsi="楷体" w:eastAsia="楷体" w:cs="宋体"/>
                <w:sz w:val="24"/>
                <w:szCs w:val="24"/>
              </w:rPr>
              <w:t>，对环境因素、危险源的识别、评价结果、控制手段等做出了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lang w:val="en-US" w:eastAsia="zh-CN"/>
              </w:rPr>
              <w:t>选矿厂</w:t>
            </w:r>
            <w:r>
              <w:rPr>
                <w:rFonts w:hint="eastAsia" w:ascii="楷体" w:hAnsi="楷体" w:eastAsia="楷体" w:cs="宋体"/>
                <w:color w:val="000000"/>
                <w:sz w:val="24"/>
                <w:szCs w:val="24"/>
              </w:rPr>
              <w:t>负责人</w:t>
            </w:r>
            <w:r>
              <w:rPr>
                <w:rFonts w:hint="eastAsia" w:ascii="楷体" w:hAnsi="楷体" w:eastAsia="楷体" w:cs="宋体"/>
                <w:sz w:val="24"/>
                <w:szCs w:val="24"/>
              </w:rPr>
              <w:t>介绍了对环境因素、危险源进行了辨识，考虑了三种时态，过去、现在和将来，三种状态，正常、异常和紧急</w:t>
            </w:r>
            <w:r>
              <w:rPr>
                <w:rFonts w:hint="eastAsia" w:ascii="楷体" w:hAnsi="楷体" w:eastAsia="楷体"/>
                <w:sz w:val="24"/>
                <w:szCs w:val="24"/>
              </w:rPr>
              <w:t>。</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现场提供了“环境因素登记及评价表”，识别了办公过程的废纸排放、生活垃圾排放、生产过程中噪音排放、废气排放、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废排放、火灾、能源消耗等，识别基本齐全。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评价出生产部的重要环境因素为：噪音排放、废气排放、</w:t>
            </w:r>
            <w:r>
              <w:rPr>
                <w:rFonts w:hint="eastAsia" w:ascii="楷体" w:hAnsi="楷体" w:eastAsia="楷体"/>
                <w:sz w:val="24"/>
                <w:szCs w:val="24"/>
                <w:lang w:val="en-US" w:eastAsia="zh-CN"/>
              </w:rPr>
              <w:t>危</w:t>
            </w:r>
            <w:r>
              <w:rPr>
                <w:rFonts w:hint="eastAsia" w:ascii="楷体" w:hAnsi="楷体" w:eastAsia="楷体"/>
                <w:sz w:val="24"/>
                <w:szCs w:val="24"/>
              </w:rPr>
              <w:t>废排放、火灾发生等。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通过运行控制、除尘设施、管理方案、培训教育、应急预案等对重大环境因素实施控制，基本适宜，具体见E8.1条款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提供“危险源风险评价表”对部门生产办公活动各过程分别进行辨识，考虑了</w:t>
            </w:r>
            <w:r>
              <w:rPr>
                <w:rFonts w:hint="eastAsia" w:ascii="楷体" w:hAnsi="楷体" w:eastAsia="楷体" w:cs="楷体"/>
                <w:sz w:val="24"/>
                <w:szCs w:val="24"/>
              </w:rPr>
              <w:t>钽铌矿、锂云母、(锂、铝)长石、高岭土（瓷土）</w:t>
            </w:r>
            <w:r>
              <w:rPr>
                <w:rFonts w:hint="eastAsia" w:ascii="楷体" w:hAnsi="楷体" w:eastAsia="楷体"/>
                <w:sz w:val="24"/>
                <w:szCs w:val="24"/>
              </w:rPr>
              <w:t>的</w:t>
            </w:r>
            <w:r>
              <w:rPr>
                <w:rFonts w:hint="eastAsia" w:ascii="楷体" w:hAnsi="楷体" w:eastAsia="楷体"/>
                <w:sz w:val="24"/>
                <w:szCs w:val="24"/>
                <w:lang w:val="en-US" w:eastAsia="zh-CN"/>
              </w:rPr>
              <w:t>浮选</w:t>
            </w:r>
            <w:r>
              <w:rPr>
                <w:rFonts w:hint="eastAsia" w:ascii="楷体" w:hAnsi="楷体" w:eastAsia="楷体"/>
                <w:sz w:val="24"/>
                <w:szCs w:val="24"/>
              </w:rPr>
              <w:t>过程的特点。</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坪石选矿厂</w:t>
            </w:r>
            <w:r>
              <w:rPr>
                <w:rFonts w:hint="eastAsia" w:ascii="楷体" w:hAnsi="楷体" w:eastAsia="楷体"/>
                <w:sz w:val="24"/>
                <w:szCs w:val="24"/>
              </w:rPr>
              <w:t>识别的危险源主要有：噪声伤害、触电、中暑、尘肺病、机械伤害、火灾事故</w:t>
            </w:r>
            <w:r>
              <w:rPr>
                <w:rFonts w:hint="eastAsia" w:ascii="楷体" w:hAnsi="楷体" w:eastAsia="楷体"/>
                <w:sz w:val="24"/>
                <w:szCs w:val="24"/>
                <w:lang w:eastAsia="zh-CN"/>
              </w:rPr>
              <w:t>、</w:t>
            </w:r>
            <w:r>
              <w:rPr>
                <w:rFonts w:hint="eastAsia" w:ascii="楷体" w:hAnsi="楷体" w:eastAsia="楷体"/>
                <w:sz w:val="24"/>
                <w:szCs w:val="24"/>
                <w:lang w:val="en-US" w:eastAsia="zh-CN"/>
              </w:rPr>
              <w:t>化学危险品泄漏</w:t>
            </w:r>
            <w:r>
              <w:rPr>
                <w:rFonts w:hint="eastAsia" w:ascii="楷体" w:hAnsi="楷体" w:eastAsia="楷体"/>
                <w:sz w:val="24"/>
                <w:szCs w:val="24"/>
              </w:rPr>
              <w:t>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重大危险源识别有：噪声伤害、粉尘伤害、</w:t>
            </w:r>
            <w:r>
              <w:rPr>
                <w:rFonts w:hint="eastAsia" w:ascii="楷体" w:hAnsi="楷体" w:eastAsia="楷体"/>
                <w:sz w:val="24"/>
                <w:szCs w:val="24"/>
                <w:lang w:val="en-US" w:eastAsia="zh-CN"/>
              </w:rPr>
              <w:t>化学危险品泄漏</w:t>
            </w:r>
            <w:r>
              <w:rPr>
                <w:rFonts w:hint="eastAsia" w:ascii="楷体" w:hAnsi="楷体" w:eastAsia="楷体"/>
                <w:sz w:val="24"/>
                <w:szCs w:val="24"/>
              </w:rPr>
              <w:t>等。</w:t>
            </w:r>
          </w:p>
          <w:p>
            <w:pPr>
              <w:pStyle w:val="7"/>
              <w:pBdr>
                <w:bottom w:val="none" w:color="auto" w:sz="0" w:space="0"/>
              </w:pBdr>
              <w:tabs>
                <w:tab w:val="center" w:pos="5737"/>
                <w:tab w:val="clear" w:pos="4153"/>
              </w:tabs>
              <w:ind w:firstLine="480" w:firstLineChars="200"/>
              <w:jc w:val="left"/>
              <w:rPr>
                <w:rFonts w:ascii="楷体" w:hAnsi="楷体" w:eastAsia="楷体"/>
                <w:sz w:val="24"/>
                <w:szCs w:val="24"/>
              </w:rPr>
            </w:pPr>
            <w:r>
              <w:rPr>
                <w:rFonts w:hint="eastAsia" w:ascii="楷体" w:hAnsi="楷体" w:eastAsia="楷体"/>
                <w:sz w:val="24"/>
                <w:szCs w:val="24"/>
              </w:rPr>
              <w:t>危险源识别经核实基本齐全，重大危险源评价基本合理。</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通过运行控制、管理制度、劳动防护用品、培训教育、应急预案等对重大危险源实施控制，基本适宜，具体见O8.1条款。</w:t>
            </w:r>
          </w:p>
        </w:tc>
        <w:tc>
          <w:tcPr>
            <w:tcW w:w="932"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EO8.1</w:t>
            </w:r>
          </w:p>
        </w:tc>
        <w:tc>
          <w:tcPr>
            <w:tcW w:w="11117"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w:t>
            </w:r>
            <w:r>
              <w:rPr>
                <w:rFonts w:hint="eastAsia" w:ascii="楷体" w:hAnsi="楷体" w:eastAsia="楷体" w:cs="宋体"/>
                <w:sz w:val="24"/>
                <w:szCs w:val="24"/>
              </w:rPr>
              <w:t>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lang w:val="en-US" w:eastAsia="zh-CN"/>
              </w:rPr>
              <w:t>选矿废水主要来自过滤机、浓密池的溢流水</w:t>
            </w:r>
            <w:r>
              <w:rPr>
                <w:rFonts w:hint="eastAsia" w:ascii="楷体" w:hAnsi="楷体" w:eastAsia="楷体"/>
                <w:sz w:val="24"/>
                <w:szCs w:val="24"/>
              </w:rPr>
              <w:t>，</w:t>
            </w:r>
            <w:r>
              <w:rPr>
                <w:rFonts w:hint="eastAsia" w:ascii="楷体" w:hAnsi="楷体" w:eastAsia="楷体"/>
                <w:sz w:val="24"/>
                <w:szCs w:val="24"/>
                <w:lang w:val="en-US" w:eastAsia="zh-CN"/>
              </w:rPr>
              <w:t>通过沟槽进入53米浓密池，然后一部分进入尾矿库，通过溢流井达标外排，另一部分回收利用，</w:t>
            </w:r>
            <w:r>
              <w:rPr>
                <w:rFonts w:hint="eastAsia" w:ascii="楷体" w:hAnsi="楷体" w:eastAsia="楷体"/>
                <w:sz w:val="24"/>
                <w:szCs w:val="24"/>
              </w:rPr>
              <w:t>生活废水经化粪池处理后排入</w:t>
            </w:r>
            <w:r>
              <w:rPr>
                <w:rFonts w:hint="eastAsia" w:ascii="楷体" w:hAnsi="楷体" w:eastAsia="楷体"/>
                <w:sz w:val="24"/>
                <w:szCs w:val="24"/>
                <w:lang w:val="en-US" w:eastAsia="zh-CN"/>
              </w:rPr>
              <w:t>尾矿库</w:t>
            </w:r>
            <w:r>
              <w:rPr>
                <w:rFonts w:hint="eastAsia" w:ascii="楷体" w:hAnsi="楷体" w:eastAsia="楷体"/>
                <w:sz w:val="24"/>
                <w:szCs w:val="24"/>
              </w:rPr>
              <w:t>。</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主要是</w:t>
            </w:r>
            <w:r>
              <w:rPr>
                <w:rFonts w:hint="eastAsia" w:ascii="楷体" w:hAnsi="楷体" w:eastAsia="楷体" w:cs="宋体"/>
                <w:sz w:val="24"/>
                <w:szCs w:val="24"/>
                <w:lang w:val="en-US" w:eastAsia="zh-CN"/>
              </w:rPr>
              <w:t>破碎</w:t>
            </w:r>
            <w:r>
              <w:rPr>
                <w:rFonts w:hint="eastAsia" w:ascii="楷体" w:hAnsi="楷体" w:eastAsia="楷体" w:cs="宋体"/>
                <w:sz w:val="24"/>
                <w:szCs w:val="24"/>
              </w:rPr>
              <w:t>过程的粉尘的废气，</w:t>
            </w:r>
            <w:r>
              <w:rPr>
                <w:rFonts w:hint="eastAsia" w:ascii="楷体" w:hAnsi="楷体" w:eastAsia="楷体" w:cs="宋体"/>
                <w:sz w:val="24"/>
                <w:szCs w:val="24"/>
                <w:lang w:val="en-US" w:eastAsia="zh-CN"/>
              </w:rPr>
              <w:t>在破碎工段</w:t>
            </w:r>
            <w:r>
              <w:rPr>
                <w:rFonts w:hint="eastAsia" w:ascii="楷体" w:hAnsi="楷体" w:eastAsia="楷体" w:cs="宋体"/>
                <w:sz w:val="24"/>
                <w:szCs w:val="24"/>
              </w:rPr>
              <w:t>上部安装</w:t>
            </w:r>
            <w:r>
              <w:rPr>
                <w:rFonts w:hint="eastAsia" w:ascii="楷体" w:hAnsi="楷体" w:eastAsia="楷体" w:cs="宋体"/>
                <w:sz w:val="24"/>
                <w:szCs w:val="24"/>
                <w:lang w:val="en-US" w:eastAsia="zh-CN"/>
              </w:rPr>
              <w:t>4台旋风式</w:t>
            </w:r>
            <w:r>
              <w:rPr>
                <w:rFonts w:hint="eastAsia" w:ascii="楷体" w:hAnsi="楷体" w:eastAsia="楷体" w:cs="宋体"/>
                <w:sz w:val="24"/>
                <w:szCs w:val="24"/>
              </w:rPr>
              <w:t>除尘器</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喷雾除尘设施4台，</w:t>
            </w:r>
            <w:r>
              <w:rPr>
                <w:rFonts w:hint="eastAsia" w:ascii="楷体" w:hAnsi="楷体" w:eastAsia="楷体" w:cs="宋体"/>
                <w:sz w:val="24"/>
                <w:szCs w:val="24"/>
              </w:rPr>
              <w:t>处理然后经15m高排气筒排放。</w:t>
            </w:r>
            <w:r>
              <w:rPr>
                <w:rFonts w:hint="eastAsia" w:ascii="楷体" w:hAnsi="楷体" w:eastAsia="楷体" w:cs="宋体"/>
                <w:sz w:val="24"/>
                <w:szCs w:val="24"/>
                <w:lang w:val="en-US" w:eastAsia="zh-CN"/>
              </w:rPr>
              <w:t>破碎</w:t>
            </w:r>
            <w:r>
              <w:rPr>
                <w:rFonts w:hint="eastAsia" w:ascii="楷体" w:hAnsi="楷体" w:eastAsia="楷体" w:cs="宋体"/>
                <w:sz w:val="24"/>
                <w:szCs w:val="24"/>
              </w:rPr>
              <w:t>工序操作工戴口罩。</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生产过程在</w:t>
            </w:r>
            <w:r>
              <w:rPr>
                <w:rFonts w:hint="eastAsia" w:ascii="楷体" w:hAnsi="楷体" w:eastAsia="楷体" w:cs="宋体"/>
                <w:sz w:val="24"/>
                <w:szCs w:val="24"/>
                <w:lang w:val="en-US" w:eastAsia="zh-CN"/>
              </w:rPr>
              <w:t>破碎</w:t>
            </w:r>
            <w:r>
              <w:rPr>
                <w:rFonts w:hint="eastAsia" w:ascii="楷体" w:hAnsi="楷体" w:eastAsia="楷体" w:cs="宋体"/>
                <w:sz w:val="24"/>
                <w:szCs w:val="24"/>
              </w:rPr>
              <w:t>、</w:t>
            </w:r>
            <w:r>
              <w:rPr>
                <w:rFonts w:hint="eastAsia" w:ascii="楷体" w:hAnsi="楷体" w:eastAsia="楷体" w:cs="宋体"/>
                <w:sz w:val="24"/>
                <w:szCs w:val="24"/>
                <w:lang w:val="en-US" w:eastAsia="zh-CN"/>
              </w:rPr>
              <w:t>磨矿、分级</w:t>
            </w:r>
            <w:r>
              <w:rPr>
                <w:rFonts w:hint="eastAsia" w:ascii="楷体" w:hAnsi="楷体" w:eastAsia="楷体" w:cs="宋体"/>
                <w:sz w:val="24"/>
                <w:szCs w:val="24"/>
              </w:rPr>
              <w:t>等工序产生噪声，采取厂房内操作和选用低噪声的设备和工具，同时加强设备的检查和维保，确保机械设备在正常工况下运行，其他工序基本无噪声，粉碎高噪声设备操作工戴耳塞。</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4、固</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危</w:t>
            </w:r>
            <w:r>
              <w:rPr>
                <w:rFonts w:hint="eastAsia" w:ascii="楷体" w:hAnsi="楷体" w:eastAsia="楷体" w:cs="宋体"/>
                <w:sz w:val="24"/>
                <w:szCs w:val="24"/>
                <w:lang w:eastAsia="zh-CN"/>
              </w:rPr>
              <w:t>）</w:t>
            </w:r>
            <w:r>
              <w:rPr>
                <w:rFonts w:hint="eastAsia" w:ascii="楷体" w:hAnsi="楷体" w:eastAsia="楷体" w:cs="宋体"/>
                <w:sz w:val="24"/>
                <w:szCs w:val="24"/>
              </w:rPr>
              <w:t>废管控：</w:t>
            </w:r>
          </w:p>
          <w:p>
            <w:pPr>
              <w:spacing w:line="360" w:lineRule="auto"/>
              <w:ind w:firstLine="421"/>
              <w:rPr>
                <w:rFonts w:hint="default" w:ascii="楷体" w:hAnsi="楷体" w:eastAsia="楷体" w:cs="宋体"/>
                <w:sz w:val="24"/>
                <w:szCs w:val="24"/>
                <w:lang w:val="en-US" w:eastAsia="zh-CN"/>
              </w:rPr>
            </w:pPr>
            <w:r>
              <w:rPr>
                <w:rFonts w:hint="eastAsia" w:ascii="楷体" w:hAnsi="楷体" w:eastAsia="楷体" w:cs="宋体"/>
                <w:sz w:val="24"/>
                <w:szCs w:val="24"/>
              </w:rPr>
              <w:t>生产过程中主要为</w:t>
            </w:r>
            <w:r>
              <w:rPr>
                <w:rFonts w:hint="eastAsia" w:ascii="楷体" w:hAnsi="楷体" w:eastAsia="楷体" w:cs="宋体"/>
                <w:sz w:val="24"/>
                <w:szCs w:val="24"/>
                <w:lang w:val="en-US" w:eastAsia="zh-CN"/>
              </w:rPr>
              <w:t>维修</w:t>
            </w:r>
            <w:r>
              <w:rPr>
                <w:rFonts w:hint="eastAsia" w:ascii="楷体" w:hAnsi="楷体" w:eastAsia="楷体" w:cs="宋体"/>
                <w:sz w:val="24"/>
                <w:szCs w:val="24"/>
              </w:rPr>
              <w:t>过程产生废边角余料集中收集外售；生活垃圾由当地环卫所清运处理，公司缴纳处理费。</w:t>
            </w:r>
            <w:r>
              <w:rPr>
                <w:rFonts w:hint="eastAsia" w:ascii="楷体" w:hAnsi="楷体" w:eastAsia="楷体" w:cs="宋体"/>
                <w:sz w:val="24"/>
                <w:szCs w:val="24"/>
                <w:lang w:val="en-US" w:eastAsia="zh-CN"/>
              </w:rPr>
              <w:t>危废椰油胺空桶、含油手套抹布、药剂空桶等，收集后由安全环保部统一按规定处置。</w:t>
            </w:r>
          </w:p>
          <w:p>
            <w:pPr>
              <w:numPr>
                <w:ilvl w:val="0"/>
                <w:numId w:val="1"/>
              </w:numPr>
              <w:spacing w:line="360" w:lineRule="auto"/>
              <w:ind w:firstLine="421"/>
              <w:rPr>
                <w:rFonts w:ascii="楷体" w:hAnsi="楷体" w:eastAsia="楷体" w:cs="宋体"/>
                <w:sz w:val="24"/>
                <w:szCs w:val="24"/>
              </w:rPr>
            </w:pP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生产过程注意节水、节电、节约塑料材料，人走关闭设备和照明开关，现场未发现有漏水和浪费电能的现象。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6、产品生命周期的环境管控：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公司给员工发放手套、口罩、耳塞、工作服等劳保用品。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9、能提供防止员工意外伤害加重的急救药品如创可贴、杀菌药水等。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10、为主要长期员工上社保，查见了交款证明。</w:t>
            </w:r>
          </w:p>
          <w:p>
            <w:pPr>
              <w:spacing w:line="360" w:lineRule="auto"/>
              <w:ind w:firstLine="421"/>
              <w:rPr>
                <w:rFonts w:ascii="楷体" w:hAnsi="楷体" w:eastAsia="楷体"/>
                <w:sz w:val="24"/>
                <w:szCs w:val="24"/>
              </w:rPr>
            </w:pPr>
            <w:r>
              <w:rPr>
                <w:rFonts w:hint="eastAsia" w:ascii="楷体" w:hAnsi="楷体" w:eastAsia="楷体" w:cs="宋体"/>
                <w:sz w:val="24"/>
                <w:szCs w:val="24"/>
              </w:rPr>
              <w:t>11、为环境和职业健康安全管理体系运行提供了财务支持，见办公室审核记录</w:t>
            </w:r>
            <w:r>
              <w:rPr>
                <w:rFonts w:hint="eastAsia" w:ascii="楷体" w:hAnsi="楷体" w:eastAsia="楷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楷体"/>
                <w:sz w:val="24"/>
                <w:szCs w:val="24"/>
              </w:rPr>
              <w:t>12</w:t>
            </w:r>
            <w:r>
              <w:rPr>
                <w:rFonts w:hint="eastAsia" w:ascii="楷体" w:hAnsi="楷体" w:eastAsia="楷体" w:cs="宋体"/>
                <w:sz w:val="24"/>
                <w:szCs w:val="24"/>
              </w:rPr>
              <w:t>、员工饮用水为纯净水通过饮水机饮用。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13、现场运行控制：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autoSpaceDE w:val="0"/>
              <w:autoSpaceDN w:val="0"/>
              <w:adjustRightInd w:val="0"/>
              <w:spacing w:line="360" w:lineRule="auto"/>
              <w:ind w:firstLine="360" w:firstLineChars="150"/>
              <w:rPr>
                <w:rFonts w:hint="default" w:ascii="楷体" w:hAnsi="楷体" w:eastAsia="楷体" w:cs="楷体"/>
                <w:sz w:val="24"/>
                <w:szCs w:val="24"/>
                <w:lang w:val="en-US" w:eastAsia="zh-CN"/>
              </w:rPr>
            </w:pPr>
          </w:p>
          <w:p>
            <w:pPr>
              <w:autoSpaceDE w:val="0"/>
              <w:autoSpaceDN w:val="0"/>
              <w:adjustRightIn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采取厂房内操作和选用低噪声的设备和工具，同时加强设备的检查和维保，确保机械设备在正常工况下运行，噪声能达标排放。</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ascii="楷体" w:hAnsi="楷体" w:eastAsia="楷体" w:cs="Arial"/>
                <w:color w:val="FF0000"/>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421"/>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尾矿库现场检查记录：</w:t>
            </w:r>
          </w:p>
          <w:p>
            <w:pPr>
              <w:pStyle w:val="3"/>
              <w:rPr>
                <w:rFonts w:hint="eastAsia" w:ascii="楷体" w:hAnsi="楷体" w:eastAsia="楷体" w:cs="宋体"/>
                <w:sz w:val="24"/>
                <w:szCs w:val="24"/>
                <w:lang w:val="en-US" w:eastAsia="zh-CN"/>
              </w:rPr>
            </w:pPr>
            <w:r>
              <w:drawing>
                <wp:anchor distT="0" distB="0" distL="114300" distR="114300" simplePos="0" relativeHeight="251661312" behindDoc="0" locked="0" layoutInCell="1" allowOverlap="1">
                  <wp:simplePos x="0" y="0"/>
                  <wp:positionH relativeFrom="column">
                    <wp:posOffset>1962150</wp:posOffset>
                  </wp:positionH>
                  <wp:positionV relativeFrom="paragraph">
                    <wp:posOffset>129540</wp:posOffset>
                  </wp:positionV>
                  <wp:extent cx="1850390" cy="1238885"/>
                  <wp:effectExtent l="0" t="0" r="16510" b="18415"/>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1850390" cy="123888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38735</wp:posOffset>
                  </wp:positionH>
                  <wp:positionV relativeFrom="paragraph">
                    <wp:posOffset>66675</wp:posOffset>
                  </wp:positionV>
                  <wp:extent cx="1910715" cy="967105"/>
                  <wp:effectExtent l="0" t="0" r="13335" b="444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a:stretch>
                            <a:fillRect/>
                          </a:stretch>
                        </pic:blipFill>
                        <pic:spPr>
                          <a:xfrm>
                            <a:off x="0" y="0"/>
                            <a:ext cx="1910715" cy="967105"/>
                          </a:xfrm>
                          <a:prstGeom prst="rect">
                            <a:avLst/>
                          </a:prstGeom>
                          <a:noFill/>
                          <a:ln>
                            <a:noFill/>
                          </a:ln>
                        </pic:spPr>
                      </pic:pic>
                    </a:graphicData>
                  </a:graphic>
                </wp:anchor>
              </w:drawing>
            </w:r>
          </w:p>
          <w:p>
            <w:pPr>
              <w:pStyle w:val="4"/>
              <w:rPr>
                <w:rFonts w:hint="eastAsia" w:ascii="楷体" w:hAnsi="楷体" w:eastAsia="楷体" w:cs="宋体"/>
                <w:sz w:val="24"/>
                <w:szCs w:val="24"/>
                <w:lang w:val="en-US" w:eastAsia="zh-CN"/>
              </w:rPr>
            </w:pPr>
          </w:p>
          <w:p>
            <w:pPr>
              <w:pStyle w:val="4"/>
              <w:rPr>
                <w:rFonts w:hint="eastAsia" w:ascii="楷体" w:hAnsi="楷体" w:eastAsia="楷体" w:cs="宋体"/>
                <w:sz w:val="24"/>
                <w:szCs w:val="24"/>
                <w:lang w:val="en-US" w:eastAsia="zh-CN"/>
              </w:rPr>
            </w:pPr>
          </w:p>
          <w:p>
            <w:pPr>
              <w:pStyle w:val="4"/>
              <w:rPr>
                <w:rFonts w:hint="eastAsia" w:ascii="楷体" w:hAnsi="楷体" w:eastAsia="楷体" w:cs="宋体"/>
                <w:sz w:val="24"/>
                <w:szCs w:val="24"/>
                <w:lang w:val="en-US" w:eastAsia="zh-CN"/>
              </w:rPr>
            </w:pPr>
          </w:p>
          <w:p>
            <w:pPr>
              <w:pStyle w:val="4"/>
              <w:rPr>
                <w:rFonts w:hint="eastAsia" w:ascii="楷体" w:hAnsi="楷体" w:eastAsia="楷体" w:cs="宋体"/>
                <w:sz w:val="24"/>
                <w:szCs w:val="24"/>
                <w:lang w:val="en-US" w:eastAsia="zh-CN"/>
              </w:rPr>
            </w:pPr>
          </w:p>
          <w:p>
            <w:pPr>
              <w:pStyle w:val="4"/>
              <w:ind w:left="0" w:leftChars="0" w:firstLine="0" w:firstLineChars="0"/>
              <w:rPr>
                <w:rFonts w:hint="eastAsia" w:ascii="楷体" w:hAnsi="楷体" w:eastAsia="楷体" w:cs="宋体"/>
                <w:sz w:val="24"/>
                <w:szCs w:val="24"/>
                <w:lang w:val="en-US" w:eastAsia="zh-CN"/>
              </w:rPr>
            </w:pPr>
          </w:p>
          <w:p>
            <w:pPr>
              <w:pStyle w:val="4"/>
              <w:rPr>
                <w:rFonts w:hint="eastAsia" w:ascii="楷体" w:hAnsi="楷体" w:eastAsia="楷体" w:cs="宋体"/>
                <w:sz w:val="24"/>
                <w:szCs w:val="24"/>
                <w:lang w:val="en-US" w:eastAsia="zh-CN"/>
              </w:rPr>
            </w:pPr>
          </w:p>
          <w:p>
            <w:pPr>
              <w:spacing w:line="360" w:lineRule="auto"/>
              <w:ind w:firstLine="421"/>
              <w:rPr>
                <w:rFonts w:ascii="楷体" w:hAnsi="楷体" w:eastAsia="楷体" w:cs="宋体"/>
                <w:b/>
                <w:bCs/>
                <w:sz w:val="24"/>
                <w:szCs w:val="24"/>
              </w:rPr>
            </w:pPr>
            <w:r>
              <w:rPr>
                <w:rFonts w:hint="eastAsia" w:ascii="楷体" w:hAnsi="楷体" w:eastAsia="楷体" w:cs="宋体"/>
                <w:sz w:val="24"/>
                <w:szCs w:val="24"/>
              </w:rPr>
              <w:t>车间现场在环保和职业健康安全防护方面的控制管理基本有效。</w:t>
            </w:r>
          </w:p>
        </w:tc>
        <w:tc>
          <w:tcPr>
            <w:tcW w:w="932"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384"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276" w:type="dxa"/>
            <w:vAlign w:val="center"/>
          </w:tcPr>
          <w:p>
            <w:pPr>
              <w:spacing w:line="360" w:lineRule="auto"/>
              <w:rPr>
                <w:rFonts w:ascii="楷体" w:hAnsi="楷体" w:eastAsia="楷体"/>
                <w:sz w:val="24"/>
                <w:szCs w:val="24"/>
              </w:rPr>
            </w:pPr>
            <w:r>
              <w:rPr>
                <w:rFonts w:hint="eastAsia" w:ascii="楷体" w:hAnsi="楷体" w:eastAsia="楷体"/>
                <w:sz w:val="24"/>
                <w:szCs w:val="24"/>
              </w:rPr>
              <w:t>EO8.2</w:t>
            </w:r>
          </w:p>
        </w:tc>
        <w:tc>
          <w:tcPr>
            <w:tcW w:w="11117"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编制了《应急准备和响应控制程序》，提供了触电事故应急预案、食物中毒</w:t>
            </w:r>
            <w:r>
              <w:rPr>
                <w:rFonts w:hint="eastAsia" w:ascii="楷体" w:hAnsi="楷体" w:eastAsia="楷体" w:cs="楷体"/>
                <w:sz w:val="24"/>
                <w:szCs w:val="24"/>
                <w:lang w:val="en-US" w:eastAsia="zh-CN"/>
              </w:rPr>
              <w:t>等</w:t>
            </w:r>
            <w:r>
              <w:rPr>
                <w:rFonts w:hint="eastAsia" w:ascii="楷体" w:hAnsi="楷体" w:eastAsia="楷体" w:cs="楷体"/>
                <w:sz w:val="24"/>
                <w:szCs w:val="24"/>
              </w:rPr>
              <w:t>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应急设施配置：在院内、办公场所内、车间内、仓库内均配备了灭火器、消防栓等消防设施，均在有效期内，状态良好。</w:t>
            </w:r>
          </w:p>
          <w:p>
            <w:pPr>
              <w:ind w:firstLine="480" w:firstLineChars="200"/>
              <w:jc w:val="both"/>
              <w:rPr>
                <w:rFonts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22</w:t>
            </w: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日</w:t>
            </w:r>
            <w:r>
              <w:rPr>
                <w:rFonts w:hint="eastAsia" w:ascii="楷体" w:hAnsi="楷体" w:eastAsia="楷体" w:cs="楷体"/>
                <w:sz w:val="24"/>
                <w:szCs w:val="24"/>
                <w:lang w:val="en-US" w:eastAsia="zh-CN"/>
              </w:rPr>
              <w:t>参加了安环部组织的</w:t>
            </w:r>
            <w:r>
              <w:rPr>
                <w:rFonts w:hint="eastAsia" w:ascii="楷体" w:hAnsi="楷体" w:eastAsia="楷体" w:cs="楷体"/>
                <w:color w:val="auto"/>
                <w:sz w:val="24"/>
                <w:szCs w:val="24"/>
                <w:lang w:val="en-US" w:eastAsia="zh-CN"/>
              </w:rPr>
              <w:t>尾矿库</w:t>
            </w:r>
            <w:r>
              <w:rPr>
                <w:rFonts w:hint="eastAsia" w:ascii="楷体" w:hAnsi="楷体" w:eastAsia="楷体" w:cs="楷体"/>
                <w:b w:val="0"/>
                <w:bCs/>
                <w:sz w:val="24"/>
                <w:szCs w:val="24"/>
                <w:lang w:eastAsia="zh-CN"/>
              </w:rPr>
              <w:t>事故专项</w:t>
            </w:r>
            <w:r>
              <w:rPr>
                <w:rFonts w:hint="eastAsia" w:ascii="楷体" w:hAnsi="楷体" w:eastAsia="楷体" w:cs="楷体"/>
                <w:b w:val="0"/>
                <w:bCs/>
                <w:sz w:val="24"/>
                <w:szCs w:val="24"/>
              </w:rPr>
              <w:t>应急演练</w:t>
            </w:r>
            <w:r>
              <w:rPr>
                <w:rFonts w:hint="eastAsia" w:ascii="楷体" w:hAnsi="楷体" w:eastAsia="楷体" w:cs="楷体"/>
                <w:b w:val="0"/>
                <w:bCs/>
                <w:color w:val="auto"/>
                <w:sz w:val="24"/>
                <w:szCs w:val="24"/>
                <w:lang w:val="en-US" w:eastAsia="zh-CN"/>
              </w:rPr>
              <w:t>，</w:t>
            </w:r>
            <w:r>
              <w:rPr>
                <w:rFonts w:hint="eastAsia" w:ascii="楷体" w:hAnsi="楷体" w:eastAsia="楷体" w:cs="楷体"/>
                <w:color w:val="auto"/>
                <w:sz w:val="24"/>
                <w:szCs w:val="24"/>
                <w:lang w:val="en-US" w:eastAsia="zh-CN"/>
              </w:rPr>
              <w:t>见</w:t>
            </w:r>
            <w:r>
              <w:rPr>
                <w:rFonts w:hint="eastAsia" w:ascii="楷体" w:hAnsi="楷体" w:eastAsia="楷体" w:cs="楷体"/>
                <w:color w:val="auto"/>
                <w:sz w:val="24"/>
                <w:szCs w:val="24"/>
              </w:rPr>
              <w:t>通知和演习评审记录，记录了演练过程，演练后对应急预案进行了总结：演习结束后，公司主管负责人、应急领导小组成员及</w:t>
            </w:r>
            <w:r>
              <w:rPr>
                <w:rFonts w:hint="eastAsia" w:ascii="楷体" w:hAnsi="楷体" w:eastAsia="楷体" w:cs="楷体"/>
                <w:color w:val="auto"/>
                <w:sz w:val="24"/>
                <w:szCs w:val="24"/>
                <w:lang w:val="en-US" w:eastAsia="zh-CN"/>
              </w:rPr>
              <w:t>参与人</w:t>
            </w:r>
            <w:r>
              <w:rPr>
                <w:rFonts w:hint="eastAsia" w:ascii="楷体" w:hAnsi="楷体" w:eastAsia="楷体" w:cs="楷体"/>
                <w:color w:val="auto"/>
                <w:sz w:val="24"/>
                <w:szCs w:val="24"/>
              </w:rPr>
              <w:t>员进行了演习总结。</w:t>
            </w:r>
            <w:r>
              <w:rPr>
                <w:rFonts w:hint="eastAsia" w:ascii="楷体" w:hAnsi="楷体" w:eastAsia="楷体" w:cs="楷体"/>
                <w:sz w:val="24"/>
                <w:szCs w:val="24"/>
              </w:rPr>
              <w:t>现场巡视办公区和车间配有多个灭火器和消防栓，均有效。</w:t>
            </w:r>
          </w:p>
          <w:p>
            <w:pPr>
              <w:spacing w:line="360" w:lineRule="auto"/>
              <w:ind w:firstLine="480" w:firstLineChars="200"/>
              <w:jc w:val="left"/>
              <w:rPr>
                <w:rFonts w:hint="eastAsia" w:ascii="楷体" w:hAnsi="楷体" w:eastAsia="楷体" w:cs="宋体"/>
                <w:sz w:val="24"/>
                <w:szCs w:val="24"/>
                <w:lang w:eastAsia="zh-CN"/>
              </w:rPr>
            </w:pPr>
            <w:r>
              <w:rPr>
                <w:rFonts w:hint="eastAsia" w:ascii="楷体" w:hAnsi="楷体" w:eastAsia="楷体" w:cs="宋体"/>
                <w:sz w:val="24"/>
                <w:szCs w:val="24"/>
              </w:rPr>
              <w:t>查到“</w:t>
            </w:r>
            <w:r>
              <w:rPr>
                <w:rFonts w:hint="eastAsia" w:ascii="楷体" w:hAnsi="楷体" w:eastAsia="楷体" w:cs="宋体"/>
                <w:sz w:val="24"/>
                <w:szCs w:val="24"/>
                <w:lang w:val="en-US" w:eastAsia="zh-CN"/>
              </w:rPr>
              <w:t>综合</w:t>
            </w:r>
            <w:r>
              <w:rPr>
                <w:rFonts w:hint="eastAsia" w:ascii="楷体" w:hAnsi="楷体" w:eastAsia="楷体" w:cs="宋体"/>
                <w:sz w:val="24"/>
                <w:szCs w:val="24"/>
              </w:rPr>
              <w:t>检查</w:t>
            </w:r>
            <w:r>
              <w:rPr>
                <w:rFonts w:hint="eastAsia" w:ascii="楷体" w:hAnsi="楷体" w:eastAsia="楷体" w:cs="宋体"/>
                <w:sz w:val="24"/>
                <w:szCs w:val="24"/>
                <w:lang w:val="en-US" w:eastAsia="zh-CN"/>
              </w:rPr>
              <w:t>隐患整改</w:t>
            </w:r>
            <w:r>
              <w:rPr>
                <w:rFonts w:hint="eastAsia" w:ascii="楷体" w:hAnsi="楷体" w:eastAsia="楷体" w:cs="宋体"/>
                <w:sz w:val="24"/>
                <w:szCs w:val="24"/>
              </w:rPr>
              <w:t>表”，抽查20</w:t>
            </w:r>
            <w:r>
              <w:rPr>
                <w:rFonts w:hint="eastAsia" w:ascii="楷体" w:hAnsi="楷体" w:eastAsia="楷体" w:cs="宋体"/>
                <w:sz w:val="24"/>
                <w:szCs w:val="24"/>
                <w:lang w:val="en-US" w:eastAsia="zh-CN"/>
              </w:rPr>
              <w:t>22</w:t>
            </w:r>
            <w:r>
              <w:rPr>
                <w:rFonts w:hint="eastAsia" w:ascii="楷体" w:hAnsi="楷体" w:eastAsia="楷体" w:cs="宋体"/>
                <w:sz w:val="24"/>
                <w:szCs w:val="24"/>
              </w:rPr>
              <w:t>.</w:t>
            </w:r>
            <w:r>
              <w:rPr>
                <w:rFonts w:hint="eastAsia" w:ascii="楷体" w:hAnsi="楷体" w:eastAsia="楷体" w:cs="宋体"/>
                <w:sz w:val="24"/>
                <w:szCs w:val="24"/>
                <w:lang w:val="en-US" w:eastAsia="zh-CN"/>
              </w:rPr>
              <w:t>5、7月</w:t>
            </w:r>
            <w:r>
              <w:rPr>
                <w:rFonts w:hint="eastAsia" w:ascii="楷体" w:hAnsi="楷体" w:eastAsia="楷体" w:cs="宋体"/>
                <w:sz w:val="24"/>
                <w:szCs w:val="24"/>
              </w:rPr>
              <w:t>检查</w:t>
            </w:r>
            <w:r>
              <w:rPr>
                <w:rFonts w:hint="eastAsia" w:ascii="楷体" w:hAnsi="楷体" w:eastAsia="楷体" w:cs="宋体"/>
                <w:sz w:val="24"/>
                <w:szCs w:val="24"/>
                <w:lang w:val="en-US" w:eastAsia="zh-CN"/>
              </w:rPr>
              <w:t>表</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符合要求</w:t>
            </w:r>
            <w:r>
              <w:rPr>
                <w:rFonts w:hint="eastAsia" w:ascii="楷体" w:hAnsi="楷体" w:eastAsia="楷体" w:cs="宋体"/>
                <w:sz w:val="24"/>
                <w:szCs w:val="24"/>
              </w:rPr>
              <w:t>。</w:t>
            </w:r>
          </w:p>
          <w:p>
            <w:pPr>
              <w:spacing w:line="360" w:lineRule="auto"/>
              <w:ind w:firstLine="480" w:firstLineChars="200"/>
              <w:jc w:val="left"/>
              <w:rPr>
                <w:rFonts w:hint="eastAsia" w:ascii="楷体" w:hAnsi="楷体" w:eastAsia="楷体" w:cs="宋体"/>
                <w:sz w:val="24"/>
                <w:szCs w:val="24"/>
                <w:lang w:eastAsia="zh-CN"/>
              </w:rPr>
            </w:pPr>
            <w:r>
              <w:rPr>
                <w:rFonts w:hint="eastAsia" w:ascii="楷体" w:hAnsi="楷体" w:eastAsia="楷体" w:cs="宋体"/>
                <w:sz w:val="24"/>
                <w:szCs w:val="24"/>
                <w:lang w:eastAsia="zh-CN"/>
              </w:rPr>
              <w:drawing>
                <wp:anchor distT="0" distB="0" distL="114300" distR="114300" simplePos="0" relativeHeight="251659264" behindDoc="0" locked="0" layoutInCell="1" allowOverlap="1">
                  <wp:simplePos x="0" y="0"/>
                  <wp:positionH relativeFrom="column">
                    <wp:posOffset>2745740</wp:posOffset>
                  </wp:positionH>
                  <wp:positionV relativeFrom="paragraph">
                    <wp:posOffset>370840</wp:posOffset>
                  </wp:positionV>
                  <wp:extent cx="2679065" cy="2010410"/>
                  <wp:effectExtent l="0" t="0" r="6985" b="8890"/>
                  <wp:wrapNone/>
                  <wp:docPr id="7" name="图片 7" descr="b8ab22d6a323231710a8e71f8632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8ab22d6a323231710a8e71f863262d"/>
                          <pic:cNvPicPr>
                            <a:picLocks noChangeAspect="1"/>
                          </pic:cNvPicPr>
                        </pic:nvPicPr>
                        <pic:blipFill>
                          <a:blip r:embed="rId9"/>
                          <a:stretch>
                            <a:fillRect/>
                          </a:stretch>
                        </pic:blipFill>
                        <pic:spPr>
                          <a:xfrm>
                            <a:off x="0" y="0"/>
                            <a:ext cx="2679065" cy="2010410"/>
                          </a:xfrm>
                          <a:prstGeom prst="rect">
                            <a:avLst/>
                          </a:prstGeom>
                        </pic:spPr>
                      </pic:pic>
                    </a:graphicData>
                  </a:graphic>
                </wp:anchor>
              </w:drawing>
            </w:r>
            <w:r>
              <w:rPr>
                <w:rFonts w:hint="eastAsia" w:ascii="楷体" w:hAnsi="楷体" w:eastAsia="楷体" w:cs="宋体"/>
                <w:sz w:val="24"/>
                <w:szCs w:val="24"/>
                <w:lang w:eastAsia="zh-CN"/>
              </w:rPr>
              <w:drawing>
                <wp:inline distT="0" distB="0" distL="114300" distR="114300">
                  <wp:extent cx="2024380" cy="2698115"/>
                  <wp:effectExtent l="0" t="0" r="6985" b="13970"/>
                  <wp:docPr id="6" name="图片 6" descr="9f2fc4d37f79a53074565eb8367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f2fc4d37f79a53074565eb83674654"/>
                          <pic:cNvPicPr>
                            <a:picLocks noChangeAspect="1"/>
                          </pic:cNvPicPr>
                        </pic:nvPicPr>
                        <pic:blipFill>
                          <a:blip r:embed="rId10"/>
                          <a:stretch>
                            <a:fillRect/>
                          </a:stretch>
                        </pic:blipFill>
                        <pic:spPr>
                          <a:xfrm rot="16200000">
                            <a:off x="0" y="0"/>
                            <a:ext cx="2024380" cy="2698115"/>
                          </a:xfrm>
                          <a:prstGeom prst="rect">
                            <a:avLst/>
                          </a:prstGeom>
                        </pic:spPr>
                      </pic:pic>
                    </a:graphicData>
                  </a:graphic>
                </wp:inline>
              </w:drawing>
            </w:r>
          </w:p>
          <w:p>
            <w:pPr>
              <w:spacing w:before="120" w:line="240" w:lineRule="auto"/>
              <w:ind w:firstLine="720" w:firstLineChars="300"/>
              <w:rPr>
                <w:rFonts w:hint="default" w:ascii="方正仿宋简体" w:eastAsia="方正仿宋简体"/>
                <w:b/>
                <w:lang w:val="en-US" w:eastAsia="zh-CN"/>
              </w:rPr>
            </w:pPr>
            <w:r>
              <w:rPr>
                <w:rFonts w:hint="eastAsia" w:ascii="楷体" w:hAnsi="楷体" w:eastAsia="楷体" w:cs="楷体"/>
                <w:sz w:val="24"/>
                <w:szCs w:val="24"/>
              </w:rPr>
              <w:t>自体系运行以来尚未发生紧急情况。</w:t>
            </w:r>
            <w:r>
              <w:rPr>
                <w:rFonts w:hint="eastAsia" w:ascii="方正仿宋简体" w:eastAsia="方正仿宋简体"/>
                <w:b/>
                <w:lang w:val="en-US" w:eastAsia="zh-CN"/>
              </w:rPr>
              <w:t>查2号尾矿库应急仓库内缺少防止巡坝工被蚊虫和蛇叮咬的应急药物。</w:t>
            </w:r>
          </w:p>
          <w:p>
            <w:pPr>
              <w:tabs>
                <w:tab w:val="left" w:pos="6597"/>
              </w:tabs>
              <w:spacing w:line="360" w:lineRule="auto"/>
              <w:ind w:firstLine="480" w:firstLineChars="200"/>
              <w:rPr>
                <w:rFonts w:ascii="楷体" w:hAnsi="楷体" w:eastAsia="楷体"/>
                <w:sz w:val="24"/>
                <w:szCs w:val="24"/>
              </w:rPr>
            </w:pPr>
          </w:p>
        </w:tc>
        <w:tc>
          <w:tcPr>
            <w:tcW w:w="932" w:type="dxa"/>
          </w:tcPr>
          <w:p>
            <w:pPr>
              <w:spacing w:line="360" w:lineRule="auto"/>
              <w:rPr>
                <w:rFonts w:hint="default" w:ascii="楷体" w:hAnsi="楷体" w:eastAsia="楷体"/>
                <w:sz w:val="24"/>
                <w:szCs w:val="24"/>
                <w:lang w:val="en-US"/>
              </w:rPr>
            </w:pPr>
            <w:r>
              <w:rPr>
                <w:rFonts w:hint="eastAsia" w:ascii="楷体" w:hAnsi="楷体" w:eastAsia="楷体"/>
                <w:sz w:val="24"/>
                <w:szCs w:val="24"/>
                <w:lang w:val="en-US" w:eastAsia="zh-CN"/>
              </w:rPr>
              <w:t>不符合</w:t>
            </w:r>
            <w:bookmarkStart w:id="0" w:name="_GoBack"/>
            <w:bookmarkEnd w:id="0"/>
          </w:p>
        </w:tc>
      </w:tr>
    </w:tbl>
    <w:p>
      <w:pPr>
        <w:rPr>
          <w:rFonts w:ascii="楷体" w:hAnsi="楷体" w:eastAsia="楷体"/>
        </w:rPr>
      </w:pPr>
      <w:r>
        <w:rPr>
          <w:rFonts w:ascii="楷体" w:hAnsi="楷体" w:eastAsia="楷体"/>
        </w:rPr>
        <w:ptab w:relativeTo="margin" w:alignment="center" w:leader="none"/>
      </w:r>
    </w:p>
    <w:p>
      <w:pPr>
        <w:pStyle w:val="6"/>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045"/>
        <w:tab w:val="clear" w:pos="4153"/>
      </w:tabs>
      <w:spacing w:line="320" w:lineRule="exact"/>
      <w:ind w:left="624" w:leftChars="297"/>
      <w:jc w:val="left"/>
      <w:rPr>
        <w:rStyle w:val="15"/>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51" o:spid="_x0000_s2051"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5"/>
        <w:rFonts w:hint="default"/>
      </w:rPr>
      <w:t>北京国标联合认证有限公司</w:t>
    </w:r>
    <w:r>
      <w:rPr>
        <w:rStyle w:val="15"/>
        <w:rFonts w:hint="default"/>
      </w:rPr>
      <w:tab/>
    </w:r>
    <w:r>
      <w:rPr>
        <w:rStyle w:val="15"/>
        <w:rFonts w:hint="default"/>
      </w:rPr>
      <w:tab/>
    </w:r>
  </w:p>
  <w:p>
    <w:pPr>
      <w:pStyle w:val="7"/>
      <w:pBdr>
        <w:bottom w:val="single" w:color="auto" w:sz="4" w:space="0"/>
      </w:pBdr>
      <w:tabs>
        <w:tab w:val="left" w:pos="8910"/>
        <w:tab w:val="left" w:pos="9045"/>
        <w:tab w:val="clear" w:pos="4153"/>
      </w:tabs>
      <w:spacing w:line="320" w:lineRule="exact"/>
      <w:ind w:left="624" w:leftChars="297"/>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5693DDA"/>
    <w:rsid w:val="0DBE7818"/>
    <w:rsid w:val="108219C2"/>
    <w:rsid w:val="12F518AE"/>
    <w:rsid w:val="165F0DBB"/>
    <w:rsid w:val="186D0DEB"/>
    <w:rsid w:val="21614E84"/>
    <w:rsid w:val="22176D38"/>
    <w:rsid w:val="2D9B72B9"/>
    <w:rsid w:val="3E806660"/>
    <w:rsid w:val="5298766E"/>
    <w:rsid w:val="559D1C2B"/>
    <w:rsid w:val="59D31B4F"/>
    <w:rsid w:val="5A0303FA"/>
    <w:rsid w:val="5EA12B9A"/>
    <w:rsid w:val="5F6D1F83"/>
    <w:rsid w:val="696D7579"/>
    <w:rsid w:val="6BF23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fontstyle01"/>
    <w:basedOn w:val="11"/>
    <w:qFormat/>
    <w:uiPriority w:val="0"/>
    <w:rPr>
      <w:rFonts w:hint="eastAsia" w:ascii="宋体" w:hAnsi="宋体" w:eastAsia="宋体"/>
      <w:color w:val="000000"/>
      <w:sz w:val="24"/>
      <w:szCs w:val="24"/>
    </w:rPr>
  </w:style>
  <w:style w:type="character" w:customStyle="1" w:styleId="17">
    <w:name w:val="fontstyle21"/>
    <w:basedOn w:val="11"/>
    <w:qFormat/>
    <w:uiPriority w:val="0"/>
    <w:rPr>
      <w:rFonts w:hint="default" w:ascii="Times New Roman" w:hAnsi="Times New Roman" w:cs="Times New Roman"/>
      <w:color w:val="000000"/>
      <w:sz w:val="24"/>
      <w:szCs w:val="24"/>
    </w:rPr>
  </w:style>
  <w:style w:type="paragraph" w:customStyle="1" w:styleId="18">
    <w:name w:val="东方正文"/>
    <w:basedOn w:val="1"/>
    <w:qFormat/>
    <w:uiPriority w:val="0"/>
    <w:pPr>
      <w:spacing w:line="400" w:lineRule="exact"/>
      <w:ind w:left="284" w:right="284"/>
    </w:pPr>
    <w:rPr>
      <w:sz w:val="24"/>
    </w:rPr>
  </w:style>
  <w:style w:type="paragraph" w:customStyle="1" w:styleId="19">
    <w:name w:val="_Style 2"/>
    <w:basedOn w:val="1"/>
    <w:qFormat/>
    <w:uiPriority w:val="34"/>
    <w:pPr>
      <w:widowControl/>
      <w:ind w:firstLine="420" w:firstLineChars="200"/>
      <w:jc w:val="left"/>
    </w:pPr>
    <w:rPr>
      <w:kern w:val="0"/>
      <w:sz w:val="20"/>
      <w:lang w:eastAsia="en-US"/>
    </w:rPr>
  </w:style>
  <w:style w:type="paragraph" w:styleId="2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4309</Words>
  <Characters>4525</Characters>
  <Lines>79</Lines>
  <Paragraphs>22</Paragraphs>
  <TotalTime>1</TotalTime>
  <ScaleCrop>false</ScaleCrop>
  <LinksUpToDate>false</LinksUpToDate>
  <CharactersWithSpaces>4603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2022-09-08T14:25:43Z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3BD7C0874F814D8EA8C6C75FAEEBA66A</vt:lpwstr>
  </property>
</Properties>
</file>