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598"/>
        <w:gridCol w:w="961"/>
        <w:gridCol w:w="567"/>
        <w:gridCol w:w="1134"/>
        <w:gridCol w:w="284"/>
        <w:gridCol w:w="425"/>
        <w:gridCol w:w="225"/>
        <w:gridCol w:w="6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color w:val="000000"/>
                <w:szCs w:val="21"/>
              </w:rPr>
              <w:t>乐生活智慧社区服务集团股份有限公司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3291" w:type="dxa"/>
            <w:gridSpan w:val="5"/>
            <w:vAlign w:val="center"/>
          </w:tcPr>
          <w:p>
            <w:pPr>
              <w:rPr>
                <w:sz w:val="21"/>
                <w:szCs w:val="21"/>
              </w:rPr>
            </w:pPr>
            <w:bookmarkStart w:id="1" w:name="合同编号"/>
            <w:r>
              <w:rPr>
                <w:rFonts w:hint="eastAsia"/>
                <w:szCs w:val="44"/>
                <w:u w:val="single"/>
              </w:rPr>
              <w:t>0680-2019-QEO</w:t>
            </w:r>
            <w:bookmarkEnd w:id="1"/>
          </w:p>
        </w:tc>
        <w:tc>
          <w:tcPr>
            <w:tcW w:w="961" w:type="dxa"/>
            <w:vAlign w:val="center"/>
          </w:tcPr>
          <w:p>
            <w:pPr>
              <w:rPr>
                <w:sz w:val="21"/>
                <w:szCs w:val="21"/>
              </w:rPr>
            </w:pPr>
            <w:r>
              <w:rPr>
                <w:rFonts w:hint="eastAsia"/>
                <w:sz w:val="21"/>
                <w:szCs w:val="21"/>
              </w:rPr>
              <w:t>审核领域</w:t>
            </w:r>
          </w:p>
        </w:tc>
        <w:tc>
          <w:tcPr>
            <w:tcW w:w="4489" w:type="dxa"/>
            <w:gridSpan w:val="7"/>
            <w:vAlign w:val="center"/>
          </w:tcPr>
          <w:p>
            <w:pPr>
              <w:rPr>
                <w:sz w:val="21"/>
                <w:szCs w:val="21"/>
              </w:rPr>
            </w:pPr>
            <w:r>
              <w:rPr>
                <w:rFonts w:hint="eastAsia" w:ascii="宋体" w:hAnsi="宋体"/>
                <w:spacing w:val="-2"/>
                <w:sz w:val="21"/>
                <w:szCs w:val="21"/>
              </w:rPr>
              <w:t>■</w:t>
            </w:r>
            <w:r>
              <w:rPr>
                <w:spacing w:val="-2"/>
                <w:sz w:val="21"/>
                <w:szCs w:val="21"/>
              </w:rPr>
              <w:t>QMS</w:t>
            </w:r>
            <w:bookmarkStart w:id="2" w:name="E勾选"/>
            <w:r>
              <w:rPr>
                <w:rFonts w:hint="eastAsia"/>
                <w:sz w:val="21"/>
                <w:szCs w:val="21"/>
              </w:rPr>
              <w:t>■</w:t>
            </w:r>
            <w:bookmarkEnd w:id="2"/>
            <w:r>
              <w:rPr>
                <w:spacing w:val="-2"/>
                <w:sz w:val="21"/>
                <w:szCs w:val="21"/>
              </w:rPr>
              <w:t>EMS</w:t>
            </w:r>
            <w:bookmarkStart w:id="3" w:name="S勾选"/>
            <w:r>
              <w:rPr>
                <w:rFonts w:hint="eastAsia"/>
                <w:sz w:val="21"/>
                <w:szCs w:val="21"/>
              </w:rPr>
              <w:t>■</w:t>
            </w:r>
            <w:bookmarkEnd w:id="3"/>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3291" w:type="dxa"/>
            <w:gridSpan w:val="5"/>
            <w:vAlign w:val="center"/>
          </w:tcPr>
          <w:p>
            <w:pPr>
              <w:rPr>
                <w:sz w:val="21"/>
                <w:szCs w:val="21"/>
              </w:rPr>
            </w:pPr>
            <w:bookmarkStart w:id="4" w:name="联系人"/>
            <w:r>
              <w:t>刘惠敏</w:t>
            </w:r>
            <w:bookmarkEnd w:id="4"/>
          </w:p>
        </w:tc>
        <w:tc>
          <w:tcPr>
            <w:tcW w:w="961" w:type="dxa"/>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5" w:name="联系人手机"/>
            <w:r>
              <w:t>13126824080</w:t>
            </w:r>
            <w:bookmarkEnd w:id="5"/>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6" w:name="联系人邮箱"/>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3291" w:type="dxa"/>
            <w:gridSpan w:val="5"/>
            <w:vAlign w:val="center"/>
          </w:tcPr>
          <w:p>
            <w:bookmarkStart w:id="7" w:name="最高管理者"/>
            <w:bookmarkEnd w:id="7"/>
            <w:bookmarkStart w:id="8" w:name="法人"/>
            <w:r>
              <w:t>段亚娟</w:t>
            </w:r>
            <w:bookmarkEnd w:id="8"/>
          </w:p>
        </w:tc>
        <w:tc>
          <w:tcPr>
            <w:tcW w:w="961" w:type="dxa"/>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tcPr>
          <w:p>
            <w:pPr>
              <w:rPr>
                <w:rFonts w:hint="eastAsia"/>
                <w:color w:val="000000"/>
                <w:szCs w:val="21"/>
              </w:rPr>
            </w:pPr>
            <w:bookmarkStart w:id="10" w:name="审核范围"/>
            <w:r>
              <w:rPr>
                <w:rFonts w:hint="eastAsia" w:ascii="宋体" w:hAnsi="宋体"/>
                <w:szCs w:val="21"/>
              </w:rPr>
              <w:t>Q：资质范围内住宅小区和办公楼的物业管理</w:t>
            </w:r>
          </w:p>
          <w:p>
            <w:pPr>
              <w:rPr>
                <w:rFonts w:hint="eastAsia" w:ascii="宋体" w:hAnsi="宋体"/>
                <w:szCs w:val="21"/>
              </w:rPr>
            </w:pPr>
            <w:r>
              <w:rPr>
                <w:rFonts w:hint="eastAsia" w:ascii="宋体" w:hAnsi="宋体"/>
                <w:szCs w:val="21"/>
              </w:rPr>
              <w:t>E：资质范围内住宅小区和办公楼的物业管理及其所涉及的环境管理活动</w:t>
            </w:r>
          </w:p>
          <w:p>
            <w:pPr>
              <w:rPr>
                <w:rFonts w:ascii="宋体" w:hAnsi="宋体"/>
                <w:szCs w:val="21"/>
              </w:rPr>
            </w:pPr>
            <w:r>
              <w:rPr>
                <w:rFonts w:hint="eastAsia" w:ascii="宋体" w:hAnsi="宋体"/>
                <w:szCs w:val="21"/>
              </w:rPr>
              <w:t>O：资质范围内住宅小区和办公楼的物业管理及其所涉及的职业健康安全管理活动</w:t>
            </w:r>
            <w:bookmarkEnd w:id="10"/>
            <w:r>
              <w:rPr>
                <w:rFonts w:hint="eastAsia" w:ascii="宋体" w:hAnsi="宋体"/>
                <w:szCs w:val="21"/>
              </w:rPr>
              <w:t xml:space="preserve"> </w:t>
            </w:r>
          </w:p>
        </w:tc>
        <w:tc>
          <w:tcPr>
            <w:tcW w:w="650" w:type="dxa"/>
            <w:gridSpan w:val="2"/>
            <w:vAlign w:val="center"/>
          </w:tcPr>
          <w:p>
            <w:r>
              <w:rPr>
                <w:rFonts w:hint="eastAsia"/>
              </w:rPr>
              <w:t>专业</w:t>
            </w:r>
          </w:p>
          <w:p>
            <w:r>
              <w:rPr>
                <w:rFonts w:hint="eastAsia"/>
              </w:rPr>
              <w:t>代码</w:t>
            </w:r>
          </w:p>
        </w:tc>
        <w:tc>
          <w:tcPr>
            <w:tcW w:w="1854" w:type="dxa"/>
            <w:gridSpan w:val="2"/>
            <w:vAlign w:val="center"/>
          </w:tcPr>
          <w:p>
            <w:pPr>
              <w:rPr>
                <w:rFonts w:hint="eastAsia"/>
                <w:b/>
                <w:szCs w:val="21"/>
              </w:rPr>
            </w:pPr>
            <w:bookmarkStart w:id="11" w:name="专业代码"/>
            <w:r>
              <w:rPr>
                <w:rFonts w:hint="eastAsia"/>
                <w:b/>
                <w:szCs w:val="21"/>
              </w:rPr>
              <w:t>Q：35.15.00</w:t>
            </w:r>
          </w:p>
          <w:p>
            <w:pPr>
              <w:rPr>
                <w:rFonts w:hint="eastAsia"/>
                <w:b/>
                <w:szCs w:val="21"/>
              </w:rPr>
            </w:pPr>
            <w:r>
              <w:rPr>
                <w:rFonts w:hint="eastAsia"/>
                <w:b/>
                <w:szCs w:val="21"/>
              </w:rPr>
              <w:t>E：35.15.00</w:t>
            </w:r>
          </w:p>
          <w:p>
            <w:r>
              <w:rPr>
                <w:rFonts w:hint="eastAsia"/>
                <w:b/>
                <w:szCs w:val="21"/>
              </w:rPr>
              <w:t>O：35.15.00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 19001-2016idtISO 9001:2015,E：GB/T 24001-2016idtISO 14001:2015,O：</w:t>
            </w:r>
            <w:bookmarkEnd w:id="12"/>
            <w:r>
              <w:rPr>
                <w:rFonts w:ascii="宋体" w:hAnsi="宋体"/>
                <w:b/>
                <w:sz w:val="21"/>
                <w:szCs w:val="21"/>
              </w:rPr>
              <w:t>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开始日"/>
            <w:bookmarkStart w:id="14" w:name="审核日期安排"/>
            <w:r>
              <w:rPr>
                <w:rFonts w:hint="eastAsia"/>
                <w:color w:val="000000"/>
                <w:szCs w:val="21"/>
              </w:rPr>
              <w:t>2020年01月13日 下午</w:t>
            </w:r>
            <w:bookmarkEnd w:id="13"/>
            <w:r>
              <w:rPr>
                <w:rFonts w:hint="eastAsia"/>
                <w:b/>
                <w:sz w:val="21"/>
                <w:szCs w:val="21"/>
              </w:rPr>
              <w:t>至</w:t>
            </w:r>
            <w:r>
              <w:rPr>
                <w:color w:val="000000"/>
                <w:szCs w:val="21"/>
              </w:rPr>
              <w:t xml:space="preserve"> </w:t>
            </w:r>
            <w:bookmarkStart w:id="15" w:name="审核结束日"/>
            <w:r>
              <w:rPr>
                <w:rFonts w:hint="eastAsia"/>
                <w:color w:val="000000"/>
                <w:szCs w:val="21"/>
              </w:rPr>
              <w:t>2020年01月14日 下午</w:t>
            </w:r>
            <w:bookmarkEnd w:id="15"/>
            <w:r>
              <w:rPr>
                <w:rFonts w:hint="eastAsia"/>
                <w:b/>
                <w:sz w:val="21"/>
                <w:szCs w:val="21"/>
              </w:rPr>
              <w:t xml:space="preserve"> (共</w:t>
            </w:r>
            <w:r>
              <w:rPr>
                <w:b/>
                <w:sz w:val="21"/>
                <w:szCs w:val="21"/>
              </w:rPr>
              <w:t>1.5</w:t>
            </w:r>
            <w:r>
              <w:rPr>
                <w:rFonts w:hint="eastAsia"/>
                <w:b/>
                <w:sz w:val="21"/>
                <w:szCs w:val="21"/>
              </w:rPr>
              <w:t>天)</w:t>
            </w:r>
            <w:bookmarkEnd w:id="14"/>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881" w:type="dxa"/>
            <w:gridSpan w:val="3"/>
            <w:vAlign w:val="center"/>
          </w:tcPr>
          <w:p>
            <w:pPr>
              <w:jc w:val="center"/>
              <w:rPr>
                <w:sz w:val="21"/>
                <w:szCs w:val="21"/>
              </w:rPr>
            </w:pPr>
            <w:r>
              <w:rPr>
                <w:rFonts w:hint="eastAsia"/>
                <w:sz w:val="21"/>
                <w:szCs w:val="21"/>
              </w:rPr>
              <w:t>注册资格</w:t>
            </w:r>
          </w:p>
        </w:tc>
        <w:tc>
          <w:tcPr>
            <w:tcW w:w="2662" w:type="dxa"/>
            <w:gridSpan w:val="3"/>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881"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2662" w:type="dxa"/>
            <w:gridSpan w:val="3"/>
            <w:vAlign w:val="center"/>
          </w:tcPr>
          <w:p>
            <w:pPr>
              <w:rPr>
                <w:b/>
                <w:szCs w:val="21"/>
              </w:rPr>
            </w:pPr>
            <w:r>
              <w:rPr>
                <w:rFonts w:hint="eastAsia"/>
                <w:b/>
                <w:szCs w:val="21"/>
              </w:rPr>
              <w:t>Q:35.15.00</w:t>
            </w:r>
          </w:p>
          <w:p>
            <w:pPr>
              <w:rPr>
                <w:b/>
                <w:szCs w:val="21"/>
              </w:rPr>
            </w:pPr>
            <w:r>
              <w:rPr>
                <w:rFonts w:hint="eastAsia"/>
                <w:b/>
                <w:szCs w:val="21"/>
              </w:rPr>
              <w:t>E:35.15.00</w:t>
            </w:r>
          </w:p>
          <w:p>
            <w:pPr>
              <w:rPr>
                <w:sz w:val="21"/>
                <w:szCs w:val="21"/>
              </w:rPr>
            </w:pPr>
            <w:r>
              <w:rPr>
                <w:rFonts w:hint="eastAsia"/>
                <w:b/>
                <w:szCs w:val="21"/>
              </w:rPr>
              <w:t>O:35.15.00</w:t>
            </w: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sz w:val="21"/>
                <w:szCs w:val="21"/>
              </w:rPr>
            </w:pPr>
            <w:r>
              <w:rPr>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881" w:type="dxa"/>
            <w:gridSpan w:val="3"/>
            <w:vAlign w:val="center"/>
          </w:tcPr>
          <w:p/>
        </w:tc>
        <w:tc>
          <w:tcPr>
            <w:tcW w:w="2662" w:type="dxa"/>
            <w:gridSpan w:val="3"/>
            <w:vAlign w:val="center"/>
          </w:tcPr>
          <w:p/>
        </w:tc>
        <w:tc>
          <w:tcPr>
            <w:tcW w:w="1559" w:type="dxa"/>
            <w:gridSpan w:val="4"/>
            <w:vAlign w:val="center"/>
          </w:tcPr>
          <w:p>
            <w:pPr>
              <w:spacing w:line="240" w:lineRule="exact"/>
              <w:jc w:val="center"/>
            </w:pPr>
          </w:p>
        </w:tc>
        <w:tc>
          <w:tcPr>
            <w:tcW w:w="1229" w:type="dxa"/>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rPr>
              <w:t>20</w:t>
            </w:r>
            <w:r>
              <w:rPr>
                <w:rFonts w:hint="eastAsia"/>
                <w:sz w:val="21"/>
                <w:szCs w:val="21"/>
                <w:lang w:val="en-US" w:eastAsia="zh-CN"/>
              </w:rPr>
              <w:t>20.1.12</w:t>
            </w:r>
          </w:p>
        </w:tc>
        <w:tc>
          <w:tcPr>
            <w:tcW w:w="1134" w:type="dxa"/>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eastAsia="宋体"/>
                <w:lang w:val="en-US" w:eastAsia="zh-CN"/>
              </w:rPr>
            </w:pPr>
            <w:r>
              <w:rPr>
                <w:rFonts w:hint="eastAsia"/>
                <w:lang w:val="en-US" w:eastAsia="zh-CN"/>
              </w:rPr>
              <w:t>2020.1.12</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Cs/>
                <w:szCs w:val="24"/>
              </w:rPr>
              <w:t>20</w:t>
            </w:r>
            <w:r>
              <w:rPr>
                <w:rFonts w:hint="eastAsia"/>
                <w:bCs/>
                <w:szCs w:val="24"/>
                <w:lang w:val="en-US" w:eastAsia="zh-CN"/>
              </w:rPr>
              <w:t>20.1.12-13</w:t>
            </w:r>
          </w:p>
        </w:tc>
        <w:tc>
          <w:tcPr>
            <w:tcW w:w="1505" w:type="dxa"/>
          </w:tcPr>
          <w:p>
            <w:pPr>
              <w:snapToGrid w:val="0"/>
              <w:rPr>
                <w:color w:val="000000"/>
                <w:szCs w:val="21"/>
              </w:rPr>
            </w:pPr>
            <w:r>
              <w:rPr>
                <w:rFonts w:hint="eastAsia"/>
                <w:color w:val="000000"/>
                <w:szCs w:val="21"/>
                <w:lang w:val="en-US" w:eastAsia="zh-CN"/>
              </w:rPr>
              <w:t>12</w:t>
            </w:r>
            <w:r>
              <w:rPr>
                <w:rFonts w:hint="eastAsia"/>
                <w:color w:val="000000"/>
                <w:szCs w:val="21"/>
              </w:rPr>
              <w:t>:</w:t>
            </w:r>
          </w:p>
          <w:p>
            <w:pPr>
              <w:snapToGrid w:val="0"/>
              <w:rPr>
                <w:color w:val="000000"/>
                <w:szCs w:val="21"/>
              </w:rPr>
            </w:pPr>
            <w:r>
              <w:rPr>
                <w:rFonts w:hint="eastAsia"/>
                <w:color w:val="000000"/>
                <w:szCs w:val="21"/>
                <w:lang w:val="en-US" w:eastAsia="zh-CN"/>
              </w:rPr>
              <w:t>13</w:t>
            </w:r>
            <w:r>
              <w:rPr>
                <w:rFonts w:hint="eastAsia"/>
                <w:color w:val="000000"/>
                <w:szCs w:val="21"/>
              </w:rPr>
              <w:t>:00-</w:t>
            </w:r>
            <w:r>
              <w:rPr>
                <w:rFonts w:hint="eastAsia"/>
                <w:color w:val="000000"/>
                <w:szCs w:val="21"/>
                <w:lang w:val="en-US" w:eastAsia="zh-CN"/>
              </w:rPr>
              <w:t>13</w:t>
            </w:r>
            <w:r>
              <w:rPr>
                <w:rFonts w:hint="eastAsia"/>
                <w:color w:val="000000"/>
                <w:szCs w:val="21"/>
              </w:rPr>
              <w:t>:30</w:t>
            </w:r>
          </w:p>
          <w:p>
            <w:pPr>
              <w:snapToGrid w:val="0"/>
              <w:rPr>
                <w:b/>
                <w:sz w:val="20"/>
              </w:rPr>
            </w:pPr>
          </w:p>
        </w:tc>
        <w:tc>
          <w:tcPr>
            <w:tcW w:w="6665" w:type="dxa"/>
          </w:tcPr>
          <w:p>
            <w:pPr>
              <w:snapToGrid w:val="0"/>
              <w:ind w:firstLine="720" w:firstLineChars="300"/>
              <w:rPr>
                <w:rFonts w:ascii="楷体_GB2312" w:eastAsia="楷体_GB2312"/>
              </w:rPr>
            </w:pPr>
            <w:r>
              <w:rPr>
                <w:rFonts w:hint="eastAsia" w:ascii="楷体_GB2312" w:eastAsia="楷体_GB2312"/>
              </w:rPr>
              <w:t>首次会议</w:t>
            </w:r>
          </w:p>
          <w:p>
            <w:pPr>
              <w:snapToGrid w:val="0"/>
              <w:ind w:firstLine="480"/>
              <w:rPr>
                <w:b/>
                <w:sz w:val="20"/>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rPr>
                <w:color w:val="000000"/>
                <w:szCs w:val="21"/>
              </w:rPr>
            </w:pPr>
            <w:r>
              <w:rPr>
                <w:rFonts w:hint="eastAsia"/>
                <w:color w:val="000000"/>
                <w:szCs w:val="21"/>
                <w:lang w:val="en-US" w:eastAsia="zh-CN"/>
              </w:rPr>
              <w:t>13</w:t>
            </w:r>
            <w:r>
              <w:rPr>
                <w:rFonts w:hint="eastAsia"/>
                <w:color w:val="000000"/>
                <w:szCs w:val="21"/>
              </w:rPr>
              <w:t>:30-1</w:t>
            </w:r>
            <w:r>
              <w:rPr>
                <w:rFonts w:hint="eastAsia"/>
                <w:color w:val="000000"/>
                <w:szCs w:val="21"/>
                <w:lang w:val="en-US" w:eastAsia="zh-CN"/>
              </w:rPr>
              <w:t>7</w:t>
            </w:r>
            <w:r>
              <w:rPr>
                <w:rFonts w:hint="eastAsia"/>
                <w:color w:val="000000"/>
                <w:szCs w:val="21"/>
              </w:rPr>
              <w:t>:00</w:t>
            </w:r>
          </w:p>
          <w:p>
            <w:pPr>
              <w:snapToGrid w:val="0"/>
              <w:rPr>
                <w:b/>
                <w:sz w:val="20"/>
              </w:rPr>
            </w:pPr>
          </w:p>
        </w:tc>
        <w:tc>
          <w:tcPr>
            <w:tcW w:w="6665" w:type="dxa"/>
            <w:vAlign w:val="center"/>
          </w:tcPr>
          <w:p>
            <w:pPr>
              <w:snapToGrid w:val="0"/>
              <w:rPr>
                <w:rFonts w:ascii="楷体_GB2312" w:eastAsia="楷体_GB2312"/>
              </w:rPr>
            </w:pPr>
            <w:r>
              <w:rPr>
                <w:rFonts w:hint="eastAsia" w:ascii="楷体_GB2312" w:eastAsia="楷体_GB2312"/>
              </w:rPr>
              <w:t>管理层</w:t>
            </w:r>
          </w:p>
          <w:p>
            <w:pPr>
              <w:pStyle w:val="12"/>
              <w:ind w:firstLine="480"/>
              <w:rPr>
                <w:rFonts w:ascii="楷体_GB2312" w:eastAsia="楷体_GB2312" w:hAnsiTheme="minorHAnsi"/>
              </w:rPr>
            </w:pPr>
            <w:r>
              <w:rPr>
                <w:rFonts w:hint="eastAsia" w:ascii="楷体_GB2312" w:eastAsia="楷体_GB2312" w:hAnsiTheme="minorHAnsi"/>
              </w:rPr>
              <w:t>了解公司基本概况，了解公司管理体系策划情况，理解组织及其环境，相关方需求和期望；确定质量管理体系的范围、方针、特别是对管理体系的关键绩效或重要的因素、过程、目标和运作的识别情况；</w:t>
            </w:r>
          </w:p>
          <w:p>
            <w:pPr>
              <w:pStyle w:val="12"/>
              <w:ind w:firstLine="480"/>
              <w:rPr>
                <w:rFonts w:ascii="楷体_GB2312" w:eastAsia="楷体_GB2312" w:hAnsiTheme="minorHAnsi"/>
              </w:rPr>
            </w:pPr>
            <w:r>
              <w:rPr>
                <w:rFonts w:hint="eastAsia" w:ascii="楷体_GB2312" w:eastAsia="楷体_GB2312" w:hAnsiTheme="minorHAnsi"/>
              </w:rPr>
              <w:t>评价客户是否策划和实施了内部审核；</w:t>
            </w:r>
          </w:p>
          <w:p>
            <w:pPr>
              <w:snapToGrid w:val="0"/>
              <w:spacing w:line="280" w:lineRule="exact"/>
              <w:jc w:val="left"/>
              <w:rPr>
                <w:b/>
                <w:sz w:val="20"/>
              </w:rPr>
            </w:pPr>
            <w:r>
              <w:rPr>
                <w:rFonts w:hint="eastAsia" w:ascii="楷体_GB2312" w:eastAsia="楷体_GB2312" w:hAnsiTheme="minorHAnsi"/>
              </w:rPr>
              <w:t>了解和评审公司是否策划和实施了管理评审</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rPr>
                <w:color w:val="000000"/>
                <w:szCs w:val="21"/>
              </w:rPr>
            </w:pPr>
            <w:r>
              <w:rPr>
                <w:rFonts w:hint="eastAsia"/>
                <w:color w:val="000000"/>
                <w:szCs w:val="21"/>
                <w:lang w:val="en-US" w:eastAsia="zh-CN"/>
              </w:rPr>
              <w:t>13</w:t>
            </w:r>
            <w:r>
              <w:rPr>
                <w:rFonts w:hint="eastAsia"/>
                <w:color w:val="000000"/>
                <w:szCs w:val="21"/>
              </w:rPr>
              <w:t>：</w:t>
            </w:r>
          </w:p>
          <w:p>
            <w:pPr>
              <w:rPr>
                <w:color w:val="000000"/>
                <w:szCs w:val="21"/>
              </w:rPr>
            </w:pPr>
            <w:r>
              <w:rPr>
                <w:rFonts w:hint="eastAsia"/>
                <w:color w:val="000000"/>
                <w:szCs w:val="21"/>
                <w:lang w:val="en-US" w:eastAsia="zh-CN"/>
              </w:rPr>
              <w:t>8</w:t>
            </w:r>
            <w:r>
              <w:rPr>
                <w:rFonts w:hint="eastAsia"/>
                <w:color w:val="000000"/>
                <w:szCs w:val="21"/>
              </w:rPr>
              <w:t>:00-1</w:t>
            </w:r>
            <w:r>
              <w:rPr>
                <w:rFonts w:hint="eastAsia"/>
                <w:color w:val="000000"/>
                <w:szCs w:val="21"/>
                <w:lang w:val="en-US" w:eastAsia="zh-CN"/>
              </w:rPr>
              <w:t>2</w:t>
            </w:r>
            <w:r>
              <w:rPr>
                <w:rFonts w:hint="eastAsia"/>
                <w:color w:val="000000"/>
                <w:szCs w:val="21"/>
              </w:rPr>
              <w:t>:00</w:t>
            </w:r>
          </w:p>
          <w:p>
            <w:pPr>
              <w:rPr>
                <w:color w:val="000000"/>
                <w:szCs w:val="21"/>
              </w:rPr>
            </w:pPr>
          </w:p>
          <w:p>
            <w:pPr>
              <w:rPr>
                <w:color w:val="000000"/>
                <w:szCs w:val="21"/>
              </w:rPr>
            </w:pPr>
          </w:p>
          <w:p>
            <w:pPr>
              <w:snapToGrid w:val="0"/>
              <w:rPr>
                <w:b/>
                <w:sz w:val="20"/>
              </w:rPr>
            </w:pPr>
          </w:p>
        </w:tc>
        <w:tc>
          <w:tcPr>
            <w:tcW w:w="6665" w:type="dxa"/>
            <w:vAlign w:val="center"/>
          </w:tcPr>
          <w:p>
            <w:pPr>
              <w:snapToGrid w:val="0"/>
              <w:ind w:firstLine="480"/>
              <w:rPr>
                <w:rFonts w:ascii="楷体_GB2312" w:eastAsia="楷体_GB2312"/>
              </w:rPr>
            </w:pPr>
            <w:r>
              <w:rPr>
                <w:rFonts w:hint="eastAsia" w:ascii="楷体_GB2312" w:eastAsia="楷体_GB2312"/>
              </w:rPr>
              <w:t>办公室、业务部及现场参观</w:t>
            </w:r>
          </w:p>
          <w:p>
            <w:pPr>
              <w:pStyle w:val="12"/>
              <w:ind w:firstLine="480"/>
              <w:rPr>
                <w:rFonts w:ascii="楷体_GB2312" w:eastAsia="楷体_GB2312" w:hAnsiTheme="minorHAnsi"/>
              </w:rPr>
            </w:pPr>
            <w:r>
              <w:rPr>
                <w:rFonts w:hint="eastAsia" w:ascii="楷体_GB2312" w:eastAsia="楷体_GB2312" w:hAnsiTheme="minorHAnsi"/>
              </w:rPr>
              <w:t>公司过程识别情况</w:t>
            </w:r>
          </w:p>
          <w:p>
            <w:pPr>
              <w:pStyle w:val="12"/>
              <w:ind w:firstLine="480"/>
              <w:rPr>
                <w:rFonts w:hAnsiTheme="minorHAnsi"/>
              </w:rPr>
            </w:pPr>
            <w:r>
              <w:rPr>
                <w:rFonts w:hint="eastAsia" w:ascii="楷体_GB2312" w:eastAsia="楷体_GB2312" w:hAnsiTheme="minorHAnsi"/>
              </w:rPr>
              <w:t>目标的策划和实施情况</w:t>
            </w:r>
            <w:r>
              <w:rPr>
                <w:rFonts w:hAnsiTheme="minorHAnsi"/>
              </w:rPr>
              <w:t xml:space="preserve"> </w:t>
            </w:r>
          </w:p>
          <w:p>
            <w:pPr>
              <w:autoSpaceDE w:val="0"/>
              <w:autoSpaceDN w:val="0"/>
              <w:adjustRightInd w:val="0"/>
              <w:jc w:val="left"/>
              <w:rPr>
                <w:rFonts w:ascii="楷体_GB2312" w:eastAsia="楷体_GB2312" w:cs="宋体" w:hAnsiTheme="minorHAnsi"/>
                <w:color w:val="000000"/>
                <w:kern w:val="0"/>
                <w:szCs w:val="24"/>
              </w:rPr>
            </w:pPr>
            <w:r>
              <w:rPr>
                <w:rFonts w:hint="eastAsia" w:ascii="楷体_GB2312" w:eastAsia="楷体_GB2312" w:cs="宋体" w:hAnsiTheme="minorHAnsi"/>
                <w:color w:val="000000"/>
                <w:kern w:val="0"/>
                <w:szCs w:val="24"/>
              </w:rPr>
              <w:t>收集关于</w:t>
            </w:r>
            <w:r>
              <w:rPr>
                <w:rFonts w:hint="eastAsia" w:ascii="宋体" w:hAnsi="宋体"/>
                <w:szCs w:val="21"/>
              </w:rPr>
              <w:t>物业管理及相关</w:t>
            </w:r>
            <w:r>
              <w:rPr>
                <w:rFonts w:hint="eastAsia" w:ascii="楷体_GB2312" w:eastAsia="楷体_GB2312" w:cs="宋体" w:hAnsiTheme="minorHAnsi"/>
                <w:color w:val="000000"/>
                <w:kern w:val="0"/>
                <w:szCs w:val="24"/>
              </w:rPr>
              <w:t>管理体系范围的必要信息，包括：</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客户的场所</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所建立的控制的水平（特别是客户为多场所时）</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-重要环境因素、不可接受风险</w:t>
            </w:r>
          </w:p>
          <w:p>
            <w:pPr>
              <w:snapToGrid w:val="0"/>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合规义务；</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rPr>
                <w:color w:val="000000"/>
                <w:szCs w:val="21"/>
              </w:rPr>
            </w:pPr>
            <w:r>
              <w:rPr>
                <w:rFonts w:hint="eastAsia"/>
                <w:color w:val="000000"/>
                <w:szCs w:val="21"/>
                <w:lang w:val="en-US" w:eastAsia="zh-CN"/>
              </w:rPr>
              <w:t>13</w:t>
            </w:r>
            <w:r>
              <w:rPr>
                <w:rFonts w:hint="eastAsia"/>
                <w:color w:val="000000"/>
                <w:szCs w:val="21"/>
              </w:rPr>
              <w:t>：</w:t>
            </w:r>
          </w:p>
          <w:p>
            <w:pPr>
              <w:rPr>
                <w:color w:val="000000"/>
                <w:szCs w:val="21"/>
              </w:rPr>
            </w:pPr>
            <w:r>
              <w:rPr>
                <w:rFonts w:hint="eastAsia"/>
                <w:color w:val="000000"/>
                <w:szCs w:val="21"/>
                <w:lang w:val="en-US" w:eastAsia="zh-CN"/>
              </w:rPr>
              <w:t>13</w:t>
            </w:r>
            <w:r>
              <w:rPr>
                <w:rFonts w:hint="eastAsia"/>
                <w:color w:val="000000"/>
                <w:szCs w:val="21"/>
              </w:rPr>
              <w:t>:00-1</w:t>
            </w:r>
            <w:r>
              <w:rPr>
                <w:rFonts w:hint="eastAsia"/>
                <w:color w:val="000000"/>
                <w:szCs w:val="21"/>
                <w:lang w:val="en-US" w:eastAsia="zh-CN"/>
              </w:rPr>
              <w:t>6</w:t>
            </w:r>
            <w:r>
              <w:rPr>
                <w:rFonts w:hint="eastAsia"/>
                <w:color w:val="000000"/>
                <w:szCs w:val="21"/>
              </w:rPr>
              <w:t>:00</w:t>
            </w:r>
          </w:p>
          <w:p>
            <w:pPr>
              <w:snapToGrid w:val="0"/>
              <w:rPr>
                <w:b/>
                <w:sz w:val="20"/>
              </w:rPr>
            </w:pPr>
          </w:p>
        </w:tc>
        <w:tc>
          <w:tcPr>
            <w:tcW w:w="6665" w:type="dxa"/>
          </w:tcPr>
          <w:p>
            <w:pPr>
              <w:snapToGrid w:val="0"/>
              <w:ind w:firstLine="720" w:firstLineChars="300"/>
              <w:rPr>
                <w:rFonts w:ascii="楷体_GB2312" w:eastAsia="楷体_GB2312"/>
                <w:szCs w:val="22"/>
              </w:rPr>
            </w:pPr>
            <w:r>
              <w:rPr>
                <w:rFonts w:hint="eastAsia" w:ascii="楷体_GB2312" w:eastAsia="楷体_GB2312"/>
                <w:szCs w:val="22"/>
              </w:rPr>
              <w:t>项目部现场参观</w:t>
            </w:r>
          </w:p>
          <w:p>
            <w:pPr>
              <w:snapToGrid w:val="0"/>
              <w:ind w:firstLine="720" w:firstLineChars="300"/>
              <w:rPr>
                <w:b/>
                <w:sz w:val="20"/>
              </w:rPr>
            </w:pPr>
            <w:r>
              <w:rPr>
                <w:rFonts w:hint="eastAsia" w:ascii="楷体_GB2312" w:eastAsia="楷体_GB2312"/>
                <w:szCs w:val="22"/>
              </w:rPr>
              <w:t>了解</w:t>
            </w:r>
            <w:r>
              <w:rPr>
                <w:rFonts w:hint="eastAsia" w:ascii="宋体" w:hAnsi="宋体"/>
                <w:szCs w:val="21"/>
              </w:rPr>
              <w:t>物业管理及相关</w:t>
            </w:r>
            <w:r>
              <w:rPr>
                <w:rFonts w:hint="eastAsia" w:ascii="楷体_GB2312" w:eastAsia="楷体_GB2312"/>
                <w:szCs w:val="22"/>
              </w:rPr>
              <w:t>的管理体系标准或过程控制情况，以及其他规范性文件充分了解客户的管理体系和现场运作，以便为策划第二阶段提供关注点；</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snapToGrid w:val="0"/>
              <w:rPr>
                <w:color w:val="000000"/>
                <w:szCs w:val="21"/>
              </w:rPr>
            </w:pPr>
          </w:p>
          <w:p>
            <w:pPr>
              <w:snapToGrid w:val="0"/>
              <w:rPr>
                <w:color w:val="000000"/>
                <w:szCs w:val="21"/>
              </w:rPr>
            </w:pPr>
          </w:p>
          <w:p>
            <w:pPr>
              <w:snapToGrid w:val="0"/>
              <w:rPr>
                <w:b/>
                <w:sz w:val="20"/>
              </w:rPr>
            </w:pPr>
            <w:r>
              <w:rPr>
                <w:rFonts w:hint="eastAsia"/>
                <w:color w:val="000000"/>
                <w:szCs w:val="21"/>
              </w:rPr>
              <w:t>1</w:t>
            </w:r>
            <w:r>
              <w:rPr>
                <w:rFonts w:hint="eastAsia"/>
                <w:color w:val="000000"/>
                <w:szCs w:val="21"/>
                <w:lang w:val="en-US" w:eastAsia="zh-CN"/>
              </w:rPr>
              <w:t>6</w:t>
            </w:r>
            <w:r>
              <w:rPr>
                <w:rFonts w:hint="eastAsia"/>
                <w:color w:val="000000"/>
                <w:szCs w:val="21"/>
              </w:rPr>
              <w:t>:00-1</w:t>
            </w:r>
            <w:r>
              <w:rPr>
                <w:rFonts w:hint="eastAsia"/>
                <w:color w:val="000000"/>
                <w:szCs w:val="21"/>
                <w:lang w:val="en-US" w:eastAsia="zh-CN"/>
              </w:rPr>
              <w:t>6</w:t>
            </w:r>
            <w:r>
              <w:rPr>
                <w:rFonts w:hint="eastAsia"/>
                <w:color w:val="000000"/>
                <w:szCs w:val="21"/>
              </w:rPr>
              <w:t>:30</w:t>
            </w:r>
          </w:p>
        </w:tc>
        <w:tc>
          <w:tcPr>
            <w:tcW w:w="6665" w:type="dxa"/>
          </w:tcPr>
          <w:p>
            <w:pPr>
              <w:snapToGrid w:val="0"/>
              <w:ind w:firstLine="480"/>
              <w:rPr>
                <w:rFonts w:ascii="楷体_GB2312" w:eastAsia="楷体_GB2312"/>
              </w:rPr>
            </w:pPr>
            <w:r>
              <w:rPr>
                <w:rFonts w:hint="eastAsia" w:ascii="楷体_GB2312" w:eastAsia="楷体_GB2312"/>
              </w:rPr>
              <w:t>审核组总结，</w:t>
            </w:r>
            <w:r>
              <w:rPr>
                <w:rFonts w:ascii="楷体_GB2312" w:eastAsia="楷体_GB2312"/>
              </w:rPr>
              <w:t>遗留问题处理、审核资料准备</w:t>
            </w:r>
          </w:p>
          <w:p>
            <w:pPr>
              <w:snapToGrid w:val="0"/>
              <w:ind w:firstLine="720" w:firstLineChars="300"/>
              <w:rPr>
                <w:b/>
                <w:sz w:val="20"/>
              </w:rPr>
            </w:pPr>
            <w:r>
              <w:rPr>
                <w:rFonts w:hint="eastAsia" w:ascii="楷体_GB2312" w:eastAsia="楷体_GB2312"/>
              </w:rPr>
              <w:t>管理层：与受审核方交流，</w:t>
            </w:r>
            <w:r>
              <w:rPr>
                <w:rFonts w:ascii="楷体_GB2312" w:eastAsia="楷体_GB2312"/>
              </w:rPr>
              <w:t>商定第二阶段审核的细节</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snapToGrid w:val="0"/>
              <w:rPr>
                <w:b/>
                <w:sz w:val="20"/>
              </w:rPr>
            </w:pPr>
            <w:r>
              <w:rPr>
                <w:rFonts w:hint="eastAsia"/>
                <w:color w:val="000000"/>
                <w:szCs w:val="21"/>
              </w:rPr>
              <w:t>1</w:t>
            </w:r>
            <w:r>
              <w:rPr>
                <w:rFonts w:hint="eastAsia"/>
                <w:color w:val="000000"/>
                <w:szCs w:val="21"/>
                <w:lang w:val="en-US" w:eastAsia="zh-CN"/>
              </w:rPr>
              <w:t>6</w:t>
            </w:r>
            <w:r>
              <w:rPr>
                <w:rFonts w:hint="eastAsia"/>
                <w:color w:val="000000"/>
                <w:szCs w:val="21"/>
              </w:rPr>
              <w:t>:30-1</w:t>
            </w:r>
            <w:r>
              <w:rPr>
                <w:rFonts w:hint="eastAsia"/>
                <w:color w:val="000000"/>
                <w:szCs w:val="21"/>
                <w:lang w:val="en-US" w:eastAsia="zh-CN"/>
              </w:rPr>
              <w:t>7</w:t>
            </w:r>
            <w:bookmarkStart w:id="16" w:name="_GoBack"/>
            <w:bookmarkEnd w:id="16"/>
            <w:r>
              <w:rPr>
                <w:rFonts w:hint="eastAsia"/>
                <w:color w:val="000000"/>
                <w:szCs w:val="21"/>
              </w:rPr>
              <w:t>:00</w:t>
            </w:r>
          </w:p>
        </w:tc>
        <w:tc>
          <w:tcPr>
            <w:tcW w:w="6665" w:type="dxa"/>
          </w:tcPr>
          <w:p>
            <w:pPr>
              <w:snapToGrid w:val="0"/>
              <w:ind w:firstLine="720" w:firstLineChars="300"/>
              <w:rPr>
                <w:b/>
                <w:sz w:val="20"/>
              </w:rPr>
            </w:pPr>
            <w:r>
              <w:rPr>
                <w:rFonts w:hint="eastAsia" w:ascii="楷体_GB2312" w:eastAsia="楷体_GB2312"/>
              </w:rPr>
              <w:t>末次会议</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3073" o:spid="_x0000_s3073"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25BA"/>
    <w:rsid w:val="001714EF"/>
    <w:rsid w:val="003A7FEA"/>
    <w:rsid w:val="006C6058"/>
    <w:rsid w:val="00707692"/>
    <w:rsid w:val="007E2DDA"/>
    <w:rsid w:val="008C7117"/>
    <w:rsid w:val="00937DE7"/>
    <w:rsid w:val="00AD25BA"/>
    <w:rsid w:val="00E34C4D"/>
    <w:rsid w:val="00E6619E"/>
    <w:rsid w:val="033E5B8F"/>
    <w:rsid w:val="46D94118"/>
    <w:rsid w:val="54C3186B"/>
    <w:rsid w:val="5C7F2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292</Words>
  <Characters>1671</Characters>
  <Lines>13</Lines>
  <Paragraphs>3</Paragraphs>
  <TotalTime>4</TotalTime>
  <ScaleCrop>false</ScaleCrop>
  <LinksUpToDate>false</LinksUpToDate>
  <CharactersWithSpaces>1960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86136</cp:lastModifiedBy>
  <cp:lastPrinted>2019-03-27T03:10:00Z</cp:lastPrinted>
  <dcterms:modified xsi:type="dcterms:W3CDTF">2020-01-12T09:16:11Z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