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河北汇洁环保设备有限公司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18.05.07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签订合同--需求分析--设计--生产（下料、零部件外协加工--焊接--喷漆（外包）--装配）--调试--检验--交付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固体废弃物排放、火灾的发生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cs="宋体"/>
                <w:sz w:val="21"/>
                <w:szCs w:val="21"/>
              </w:rPr>
              <w:t>环境因素的识别与评价控制程序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环境保护法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GB12348-2008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443230</wp:posOffset>
                  </wp:positionH>
                  <wp:positionV relativeFrom="paragraph">
                    <wp:posOffset>145415</wp:posOffset>
                  </wp:positionV>
                  <wp:extent cx="584200" cy="425450"/>
                  <wp:effectExtent l="0" t="0" r="0" b="635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111125</wp:posOffset>
                  </wp:positionV>
                  <wp:extent cx="876300" cy="438150"/>
                  <wp:effectExtent l="0" t="0" r="0" b="6350"/>
                  <wp:wrapNone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河北汇洁环保设备有限公司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18.05.07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签订合同--需求分析--设计--生产（下料、零部件外协加工--焊接--喷漆（外包）--装配）--调试--检验--交付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烫伤、机械伤害、物体打击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劳动法、消防法、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安全生产法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传染病病防治法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432435</wp:posOffset>
                  </wp:positionH>
                  <wp:positionV relativeFrom="paragraph">
                    <wp:posOffset>134620</wp:posOffset>
                  </wp:positionV>
                  <wp:extent cx="584200" cy="425450"/>
                  <wp:effectExtent l="0" t="0" r="0" b="635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138430</wp:posOffset>
                  </wp:positionV>
                  <wp:extent cx="876300" cy="438150"/>
                  <wp:effectExtent l="0" t="0" r="0" b="6350"/>
                  <wp:wrapNone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1" w:name="_GoBack"/>
      <w:bookmarkEnd w:id="1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796F2F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2022-08-09T06:22:50Z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2052-11.1.0.11753</vt:lpwstr>
  </property>
</Properties>
</file>