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89"/>
        <w:gridCol w:w="106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陈艳红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卢明珠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2022年08月14日</w:t>
            </w:r>
            <w:bookmarkEnd w:id="0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62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Q:5.3组织的岗位、职责和权限、6.2质量目标、7.1.3基础设施、7.1.4过程运行环境、8.1运行策划和控制、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8.3设计开发、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8.5.1生产和服务提供的控制、8.5.2产品标识和可追朔性、8.5.4产品防护、8.5.6更改控制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职责和权限、6.2目标、6.1.2环境因素/危险源的识别与评价、6.1.4措施的策划、6.1.3合规义务、9.1.2合规性评价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部门及人员的职责和权限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QE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5.3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生产部现有20人，主任1人，下设下料组、冲压组、折弯组、焊接组、喷塑组、组装组。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基础设施管理控制，负责生产和服务提供的控制；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负责生产进度、现场工作环境和安全生产管理。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负责环境因素、危险源辨识和控制，负责生产过程运行的环境和安全控制。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环境因素辨识与评价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措施的策划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：6.1.2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6.1.4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到环境因素识别评价表：识别生产部的环境因素产生过程包括：剪切开料、冲压、折弯、焊接、喷涂、组装等过程中产生噪音、废气、粉尘、料屑、电的消耗、潜在火灾、固体废弃物、危废等，在环境评价过程中考虑到环境影响、三种时态、三种状态和生命周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使用分级评分的方式进行评价；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查见重要环境因素清单已识别重要环境因素包括：噪声排放、潜在火灾、固废排放、危废、废气等；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控制措施：固废集中收集外售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查见职业安全健康管理体系危害辨识、风险评价、风险控制工作表，识别出生产部危险源有：触电、火灾、机械伤害、听力损害、爆炸、高空坠落、中毒、职业病、人身伤害等。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提供不可接受风险清单，生产部不可接受风险有：潜在火灾事故、机械伤害事故、触电事故、职业病（粉尘、噪声）等；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并制定有控制措施：通过运行控制、管理方案、培训教育、应急预案等对危险源实施控制，如：设备、电路定期检修、不定期检查，提高安全意识；做好火灾预防措施。一旦发生按相关应急预案执行；制定目标、指标；设备、电路定期检修、降低跑冒滴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明确控制措施和责任部门，基本合理。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目标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O:</w:t>
            </w:r>
            <w:r>
              <w:rPr>
                <w:rFonts w:ascii="Times New Roman" w:hAnsi="宋体" w:eastAsia="宋体" w:cs="Times New Roman"/>
                <w:color w:val="auto"/>
              </w:rPr>
              <w:t>6.2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查见“质量\环境\职业健康安全目标分解考核表”，见生产部的目标：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生产设备完好率≥90%；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生产工艺执行率100%；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员工重大责任伤亡率为0；职业病发病率为0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default" w:hAnsiTheme="minorEastAsia"/>
                <w:color w:val="auto"/>
                <w:lang w:val="en-US" w:eastAsia="zh-CN"/>
              </w:rPr>
              <w:t>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考核结果显示2022年1-6月所有目标均已完成。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基础设施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Q7.1.3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查见设备清单，主要生产设备包括：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 w:eastAsia="zh-CN"/>
              </w:rPr>
              <w:t>剪板机、冲床、折弯机、电焊机、钻机、喷塑流水线、铣床、切割机、起重机、螺杆机等；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 w:eastAsia="zh-CN"/>
              </w:rPr>
              <w:t>主要环保设备：消防栓、灭火器、垃圾桶、除尘装置等；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 w:eastAsia="zh-CN"/>
              </w:rPr>
              <w:t>主要检测装置：钢卷尺、游标卡尺、数显卡尺；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现有基础设施配备较充分、齐全，满足日常经营和管理体系的实施和改进需要。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查见2022年度设备维修计划，对主要设备的定期维护进行了策划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查见设备保养记录表，记录了对设备定期维护的情况；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FF0000"/>
                <w:lang w:val="en-US" w:eastAsia="zh-CN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现场查见出厂编号1119308的液压板料折弯机上张贴的设备保养记录表（12月）是失效记录。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FF0000"/>
                <w:lang w:val="en-US" w:eastAsia="zh-CN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现场查见自主编号17号的切割机一台，防护罩松动，用编织绳辅助固定。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特种设备：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现场查见公司使用起重机1台，标示载重10吨，提供：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年度检测报告：2022.8.10，宜春市特种设备监督检验中心出具，报告编号DMQ22478，结论合格；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现场查见储气罐2个，均为简单压力容器，在使用年限之内。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现场观察，设备运转基本正常。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过程运行环境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Q7.1.4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介绍说生产车间面积约3000平方；办公面积约150平方米。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通过视频现场观察：生产车间照明良好，设备运转情况良好；空间较宽敞，工作场所布局合理，两个以上大门，人货分流；通道宽度满足要求；车间设置环保及消防安全设施，按规定要求配备灭火器、安全通道；各工序标识明确，产品堆高满足要求，没有倒塌或滑落的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作业场所物品稍显零乱，作业人员防护用品使用不当，交流。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公司办公场所和生产场所均环境良好，满足办公需要，无特殊环境要求。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7.1.5监视和测量资源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/>
              </w:rPr>
              <w:t>Q</w:t>
            </w:r>
            <w:r>
              <w:rPr>
                <w:rFonts w:hAnsi="宋体"/>
              </w:rPr>
              <w:t>7.1.5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有建立“监视和测量控制程序”和清单。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监视测量设备包括游标卡尺、卷尺、千分尺等；查见：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游标卡尺——广东中准检测有限公司出具，2022.7.28，结论通过；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钢卷尺——广东中准检测有限公司出具，2022.7.28，结论通过；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数显卡尺——广东中准检测有限公司出具，2022.7.28，结论通过。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现场查见用于采购验收的电子台秤1台，出厂编号C18063603未能提供有效的校准证书。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eastAsia="zh-CN"/>
              </w:rPr>
              <w:t>产品和服务的设计和开发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highlight w:val="none"/>
                <w:lang w:val="en-US" w:eastAsia="zh-CN"/>
              </w:rPr>
              <w:t>Q</w:t>
            </w:r>
            <w:r>
              <w:rPr>
                <w:rFonts w:hint="eastAsia" w:ascii="Times New Roman" w:hAnsi="宋体" w:eastAsia="宋体" w:cs="Times New Roman"/>
                <w:highlight w:val="none"/>
                <w:lang w:val="en-US" w:eastAsia="zh-CN"/>
              </w:rPr>
              <w:t>:8.3</w:t>
            </w:r>
          </w:p>
        </w:tc>
        <w:tc>
          <w:tcPr>
            <w:tcW w:w="10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公司对设计开发进行了策划，查见项目设计开发资料：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1、项目建议书：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明确了项目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名称-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骨灰盒存放架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，</w:t>
            </w:r>
            <w:r>
              <w:rPr>
                <w:rFonts w:hint="eastAsia"/>
                <w:highlight w:val="none"/>
                <w:lang w:eastAsia="zh-CN"/>
              </w:rPr>
              <w:t>项目负责人张涛</w:t>
            </w:r>
            <w:r>
              <w:rPr>
                <w:rFonts w:hint="eastAsia"/>
                <w:highlight w:val="none"/>
              </w:rPr>
              <w:t>；任务日期</w:t>
            </w:r>
            <w:r>
              <w:rPr>
                <w:rFonts w:hint="eastAsia"/>
                <w:highlight w:val="none"/>
                <w:lang w:val="en-US" w:eastAsia="zh-CN"/>
              </w:rPr>
              <w:t>2022.6.10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明确了任务需求、人员、设备、资金等；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highlight w:val="none"/>
              </w:rPr>
              <w:t>设计开发输入清单，</w:t>
            </w:r>
            <w:r>
              <w:rPr>
                <w:rFonts w:hint="eastAsia"/>
                <w:highlight w:val="none"/>
                <w:lang w:eastAsia="zh-CN"/>
              </w:rPr>
              <w:t>2022.6.12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适用法律法规要求</w:t>
            </w:r>
            <w:r>
              <w:rPr>
                <w:rFonts w:hint="eastAsia"/>
                <w:highlight w:val="none"/>
                <w:lang w:eastAsia="zh-CN"/>
              </w:rPr>
              <w:t>GB/T 3325-2017金属家具通用技术条件、GB-T11253-2007 碳素结构钢冷轧薄钢板及钢带、GB 18580-2001室内装饰装修材料 木家具中有害物质限量、欧盟</w:t>
            </w:r>
            <w:r>
              <w:rPr>
                <w:rFonts w:hint="eastAsia"/>
                <w:highlight w:val="none"/>
                <w:lang w:val="en-US" w:eastAsia="zh-CN"/>
              </w:rPr>
              <w:t>ROHS</w:t>
            </w:r>
            <w:r>
              <w:rPr>
                <w:rFonts w:hint="eastAsia"/>
                <w:highlight w:val="none"/>
                <w:lang w:eastAsia="zh-CN"/>
              </w:rPr>
              <w:t>指令</w:t>
            </w:r>
            <w:r>
              <w:rPr>
                <w:rFonts w:hint="eastAsia"/>
                <w:highlight w:val="none"/>
                <w:lang w:val="en-US" w:eastAsia="zh-CN"/>
              </w:rPr>
              <w:t>2011/65</w:t>
            </w:r>
            <w:r>
              <w:rPr>
                <w:rFonts w:hint="eastAsia"/>
                <w:highlight w:val="none"/>
                <w:lang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EU</w:t>
            </w:r>
            <w:r>
              <w:rPr>
                <w:rFonts w:hint="eastAsia"/>
                <w:highlight w:val="none"/>
                <w:lang w:eastAsia="zh-CN"/>
              </w:rPr>
              <w:t>附录和其修正指令（</w:t>
            </w:r>
            <w:r>
              <w:rPr>
                <w:rFonts w:hint="eastAsia"/>
                <w:highlight w:val="none"/>
                <w:lang w:val="en-US" w:eastAsia="zh-CN"/>
              </w:rPr>
              <w:t>EU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2015/863</w:t>
            </w:r>
            <w:r>
              <w:rPr>
                <w:rFonts w:hint="eastAsia"/>
                <w:highlight w:val="none"/>
                <w:lang w:eastAsia="zh-CN"/>
              </w:rPr>
              <w:t>的限值要求、</w:t>
            </w:r>
            <w:r>
              <w:rPr>
                <w:rFonts w:hint="eastAsia"/>
                <w:highlight w:val="none"/>
              </w:rPr>
              <w:t>设计开发产品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功能和性能要求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参考类似设计信息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设计开发必要的要求。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、设计开发评审报告</w:t>
            </w:r>
            <w:r>
              <w:rPr>
                <w:rFonts w:hint="eastAsia"/>
                <w:highlight w:val="none"/>
                <w:lang w:eastAsia="zh-CN"/>
              </w:rPr>
              <w:t>，2022.6.18；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评审内容（1合同符合性、2外观（美观）性、3结构合理性、4框架接口正确性、5环境影响、6安全性、7外形尺寸、8稳定性、9强度、10产品部件图、11材料清单、12工艺要求文件及说明、13包装要求）；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、设计开发输出清单</w:t>
            </w:r>
            <w:r>
              <w:rPr>
                <w:rFonts w:hint="eastAsia"/>
                <w:highlight w:val="none"/>
                <w:lang w:eastAsia="zh-CN"/>
              </w:rPr>
              <w:t>，2022.6.15；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图纸等表述产品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特性的文件或样品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原材料要求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生产工艺流程及工艺控制要求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产品验收标准或方法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产品安全使用说明书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5、设计开发验证报告，2022.6.22；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检验报告：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1）、结构合理，符合质量标准要求     已通过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2）、用料符合相关标准要求           已通过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3）、结合处牢固、稳定               已通过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4）、外观工艺要求                   已通过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6、设计开发确认报告，2022.6.26；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明确确认方法：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1）、通过目测、外观符合客户要求；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2）、通过测量、产品结构、框架接口、外形尺寸符合标准要求；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3）、通过检查、产品稳定性、强度，外观符合工艺标准要求；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4）、通过委托检测：产品各项指标符合质量标准要求；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5）、已附带部件图、外形图、材料清单、工艺质量要求等说明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确认结论：符合设计要求；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7、产品设计变更通知单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本项目按顾客技术要求研发，没有发生变更。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FF0000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设计开发过程基本受控。</w:t>
            </w:r>
          </w:p>
        </w:tc>
        <w:tc>
          <w:tcPr>
            <w:tcW w:w="969" w:type="dxa"/>
            <w:vAlign w:val="top"/>
          </w:tcPr>
          <w:p>
            <w:pPr>
              <w:spacing w:line="360" w:lineRule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策划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生产和服务提供的控制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</w:t>
            </w:r>
            <w:r>
              <w:rPr>
                <w:rFonts w:hint="eastAsia" w:hAnsi="宋体" w:cs="Times New Roman"/>
                <w:color w:val="auto"/>
                <w:lang w:val="en-US" w:eastAsia="zh-CN"/>
              </w:rPr>
              <w:t>: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8.1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8.5.1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公司主要从事骨灰存放架、牌位架的生产。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介绍说，公司依据已中标的标书或客户的订单，下达生产计划。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接到订单后制定生产通知单；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通过原材料检验、过程检验、成品检验等过程对产品质量、生产进度等进行监控。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策划了工艺流程：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剪板下料——打孔作业——冲压过程——折弯过程——焊接作业——喷塑过程——组装作业——检验入库；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关</w:t>
            </w:r>
            <w:bookmarkStart w:id="1" w:name="_GoBack"/>
            <w:r>
              <w:rPr>
                <w:rFonts w:hint="eastAsia" w:hAnsiTheme="minorEastAsia"/>
                <w:color w:val="auto"/>
                <w:lang w:val="en-US" w:eastAsia="zh-CN"/>
              </w:rPr>
              <w:t>键过程有下料、冲压、焊接、喷塑过程；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需要确认的过程是焊接过程和喷塑过程；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提供特殊过程确认单，2022.1.5组织有关人员进行了过程确认，确认内容包括人员、设备、工艺、材料等，确认结论：上述确认情况属实，可以按经确认的要求操作。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编制有作业指导书、检验规范。</w:t>
            </w:r>
          </w:p>
          <w:bookmarkEnd w:id="1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公司按照策划的要求进行生产控制：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抽查生产过程记录，介绍说，公司产品的工艺，原材料都一样；根据生产通知单和图纸进行作业，可以指导操作人员作业；抽见：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设计图纸——明确了尺寸和技术要求；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生产通知单——编号20220721-1，共5000门，交货6月30日，下单日期2022.7.21，解释说，制单人笔误，应该是8月30日交货；交流。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明确了托板、封板、背板等下料规格、数量，备注了使用的设备、工艺等；以及各种转角、便条、门锁、铜销等物料的参数和数量、处理工艺；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另抽见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生产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通知单，编号20211103，2688门；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生产通知单，编号20211115，7600门；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生产通知单，编号20220303-1A，1098门；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cs="Times New Roman" w:hAnsiTheme="minorEastAsia"/>
                <w:color w:val="auto"/>
                <w:lang w:val="en-US" w:eastAsia="zh-CN"/>
              </w:rPr>
              <w:t>同上。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现场观察各工序控制情况：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提供审核当日的生产通知单——生产编号20220811，260门，交货8月14日，明确了托板、封板、背板等下料规格、数量，备注了使用的设备、工艺等；以及各种转角、便条、门锁、铜销等物料的参数和数量、处理工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1、下料工序：根据生产计划要求进行生产，操作人员按尺寸要求使用激光切割机将整个板材进行切割；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2、冲压工序：根据生产计划要求进行生产，操作人员按尺寸要求使用冲压机和专用模具，将切割好的板材进行冲压；设备上有设备维护记录，维护记录为失效的记录，见7.1.3审核记录；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3、折弯工序：</w:t>
            </w: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根据生产计划要求进行生产，操作人员按尺寸要求使用</w:t>
            </w:r>
            <w:r>
              <w:rPr>
                <w:rFonts w:hint="eastAsia" w:cs="Times New Roman" w:hAnsiTheme="minorEastAsia"/>
                <w:color w:val="auto"/>
                <w:lang w:val="en-US" w:eastAsia="zh-CN"/>
              </w:rPr>
              <w:t>折弯机</w:t>
            </w: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，将</w:t>
            </w:r>
            <w:r>
              <w:rPr>
                <w:rFonts w:hint="eastAsia" w:cs="Times New Roman" w:hAnsiTheme="minorEastAsia"/>
                <w:color w:val="auto"/>
                <w:lang w:val="en-US" w:eastAsia="zh-CN"/>
              </w:rPr>
              <w:t>切割好的</w:t>
            </w: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板材进行</w:t>
            </w:r>
            <w:r>
              <w:rPr>
                <w:rFonts w:hint="eastAsia" w:cs="Times New Roman" w:hAnsiTheme="minorEastAsia"/>
                <w:color w:val="auto"/>
                <w:lang w:val="en-US" w:eastAsia="zh-CN"/>
              </w:rPr>
              <w:t>折边</w:t>
            </w: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4、焊接工序：介绍说所有加工好的备件均需要进行电焊加固，作业人员使用二氧化碳保护焊进行焊接，现场查验进行焊接操作的人员汪金喜，不能提供焊工证，见7.1.2审核记录。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5、喷塑工序：工人利用燃烧生物颗粒供热的全自动喷塑流水线，将组件挂钩后，静电粉末喷涂；介绍说，因为使用的原材料改为镀锌板，喷涂前的表面处理直接由工人使用抹布进行清洁。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6、组配工序：根据生产计划要求进行生产，操作人员将切割和冲压好的部件进行组配。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7、包装工序：根据生产计划要求进行生产，操作人员将组配好的半成品使用拉伸膜、珍珠棉、瓦楞纸进行包装后，用打包带打包。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生产现场较为零乱，物件摆放较随意，交流。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标识和可追溯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产品防护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Q8.5.2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Q8.5.4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产品标识主要通过划分区域、记录进行编号等进行，标识当有追溯性要求时，有唯一性，可确保在必要时进行追溯；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原材料采用原厂防护，依据不同的类型和防护要求进行存放。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生产车间原材料分类分区放置在指定仓库、产品标识方法得当、未发现不同类型和状态产品发生混淆现象；</w:t>
            </w:r>
          </w:p>
          <w:p>
            <w:pPr>
              <w:pStyle w:val="2"/>
              <w:ind w:firstLine="4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现场查见排放在车间入口处右侧货架上的模具没有标识，交流。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产品生产过程中有采取相应的措施进行防护，防护包括标识、包装、储存、运输以及保护等；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产品（半成品）采用塑料膜缠绕，衬以泡沫塑料，存放在木质托盘上；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通过手推车</w:t>
            </w:r>
            <w:r>
              <w:rPr>
                <w:rFonts w:hint="eastAsia" w:cs="Times New Roman" w:hAnsiTheme="minorEastAsia"/>
                <w:color w:val="auto"/>
                <w:lang w:val="en-US" w:eastAsia="zh-CN"/>
              </w:rPr>
              <w:t>或起重机</w:t>
            </w: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转运；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产品交工、包装及交付到预定地点期间，针对产品采取适当的防护措施，包括选择合适的搬运方法和设备（手推车、行车）、贮存场所，保持标识完整、清晰；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介绍说，大部分产品均是将半成品运输到客户现场安装。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更改的控制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Q8.5.6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对生产服务提供的更改进行必要的评审和控制，以确保稳定的符合要求。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组织保留形成文件的信息，包括有关更改评审结果、授权进行更改的人员以及根据评审所采取的必要措施。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经询问，目前无生产的变更。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环境运行控制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E8.1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编制与环境、安全体系运行控制有关的文件有运行控制程序、废弃物控制程序、噪声控制程序、消防控制程序、劳动防护用品控制程序、化学品油品控制程序、资源能源控制程序、应急准备和响应控制程序、应急预案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剪板作业指导书、冲压作业指导书、折弯作业指导书、钻孔作业指导书、焊接作业指导书、喷涂作业指导书、组装作业指导书、包装作业指导书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介绍说，对三废的控制主要是采取如下措施：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噪声：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优化总平面布置，合理布置激光切割机、冲床、折弯机等产生噪声设备，同时选用低噪声设备，对所用的设备采用消声、隔声、减震、厂房屏蔽等措施进行控制，设备噪音较小，可有效减低噪声对周围环境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固废：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对固体废弃物分类处置，一般固废收集处理，生活垃圾分类集中收集后由坏卫部门外运处理。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公司危险废物由有资质的单位收集处理，查见：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危险废物委托处置合同——2022.6.18，与九江浦泽环保科技有限公司签订；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 xml:space="preserve">危险废物经营许可证——至2026.10.29，经营类别覆盖本公司危废；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道路运输经营许可证——至2022.10.31，危险货物运输。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危险废物转移联单——2022.4.19，脱脂废渣0.03T、废活性炭0.05T等；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危险废物规范化管理台帐——2022年，记录了每月危废入库数量和库存余量；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废气：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公司喷涂生产线产生的废气和粉尘经处置后由排气筒排放，电焊烟尘及少量逃逸粉尘、涂料和胶水的挥发性物质无组织排放；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废水：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企业无工业废水外排，主要是厂区生活废水，排入排入城北污水处理厂。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各工序设备运转正常，人员操作方法合理，未正确使用劳动防护用品，交流；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厂界噪声监测结果达标；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车间安全设施设有提示说明，未发现遮挡消防设施和挤占消防通道的情况；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生活垃圾、一般固废分开存放；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生产车间内现场电线处于完好状态，设备有保护装置，控制柜状态良好。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FF0000"/>
                <w:lang w:val="en-US" w:eastAsia="zh-CN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现场查见配电间存放有绝缘手套、绝缘鞋、绝缘棒等防护用品，但未能提供耐压检测报告，且绝缘手套已经老化并粘连在一起；另配电间门口未设置防鼠板。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车间现场在环保、安全方面的控制管理基本有效。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应急准备和响应</w:t>
            </w:r>
          </w:p>
        </w:tc>
        <w:tc>
          <w:tcPr>
            <w:tcW w:w="1189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查见“应急准备和响应控制程序”；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参加行政部组织的应急救援培训和演练。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合规义务、法律法规和其他要求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6.1.3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编制了环境和职业健康安全法律法规控制程序，对法律法规的识别更新和应用进行规定。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 xml:space="preserve">主要通过网络、报纸杂志电视等新闻媒体、购买、上级下发等多种形式收集本公司适用的法律法规。提供了环境法律法规及其他要求清单、职业健康安全法律法规及其他要求清单，识别了企业相关环境、职业健康安全的法律法规、标准和其他要求。如中华人民共和国环境保护法、中华人民共和国环境噪声污染防治法、中华人民共和国大气污染防治法、中华人民共和国水污染防治法、中华人民共和国固体废物污染环境防治法、中华人民共和国安全生产法、中华人民共和国消防法、中华人民共和国特种设备安全法、中华人民共和国职业病防治法、中华人民共和国突发事件应对法、江西省环境污染防治条例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已识别法律法规及其它要求的适用条款，并与环境因素、危险源相对应。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合规性评价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9.1.2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编制了合规性评价控制程序，其中规定了对本公司法规及其他要求的合规性评价的要求。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合规性评价报告，2022年6月10日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保留合规性评价记录。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部门已对有关法规及其他要求进行识别、评价，满足要求。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7A5596A"/>
    <w:rsid w:val="76E2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5693</Words>
  <Characters>6201</Characters>
  <Lines>1</Lines>
  <Paragraphs>1</Paragraphs>
  <TotalTime>10</TotalTime>
  <ScaleCrop>false</ScaleCrop>
  <LinksUpToDate>false</LinksUpToDate>
  <CharactersWithSpaces>6250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2022-08-14T02:32:13Z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91A6189830294447B8875DF6A97D5D05</vt:lpwstr>
  </property>
  <property fmtid="{D5CDD505-2E9C-101B-9397-08002B2CF9AE}" pid="3" name="KSOProductBuildVer">
    <vt:lpwstr>2052-11.1.0.12302</vt:lpwstr>
  </property>
</Properties>
</file>