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horzAnchor="page" w:tblpX="1095" w:tblpY="47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98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马明章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邹锦华</w:t>
            </w:r>
            <w:bookmarkEnd w:id="0"/>
          </w:p>
        </w:tc>
        <w:tc>
          <w:tcPr>
            <w:tcW w:w="982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607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2022年08月08日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09日</w:t>
            </w:r>
            <w:bookmarkEnd w:id="1"/>
          </w:p>
        </w:tc>
        <w:tc>
          <w:tcPr>
            <w:tcW w:w="982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607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7.1.3基础设施、7.1.5监视和测量资源、7.1.4过程运行环境、8.1运行策划和控制、8.5.1生产和服务提供的控制、8.5.2产品标识和可追朔性、8.5.4产品防护、8.5.6更改控制、8.6产品和服务的放行、8.7不合格输出的控制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E/O:5.3组织的岗位、职责和权限、6.2目标、6.1.2环境因素/危险源的识别与评价、6.1.4措施的策划、6.1.3合规义务、9.1.2合规性评价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982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部门及人员的职责和权限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QEO：5.3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生产部现有30人，部长1人、主管1人、操作工人28人。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基础设施管理控制，产品生产和服务提供的控制；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负责生产进度、现场工作环境和安全生产管理。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负责环境因素、危险源辨识和评价，生产过程运行的环境和安全控制。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环境因素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val="en-US" w:eastAsia="zh-CN"/>
              </w:rPr>
              <w:t>/危险源</w:t>
            </w: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辨识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评价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</w:rPr>
              <w:t>措施的策划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EO：6.1.2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6.1.4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到《环境因素识别评价表》：识别生产部的环境因素产生过程包括：开料过程、双面刨、开隼机、打磨过程、钻孔过程、半成品组装、成品组装、成品包装等过程中粉尘的排放，噪声的排放，资源的消耗，火灾、固废的废弃等，在环境评价过程中考虑生命周期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使用分级评分的方式进行评价；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查见《重要环境因素清单》已识别重要环境因素包括：噪声排放、潜在火灾、粉尘排放、固废排放等；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控制措施：固废集中收集外售；选用低噪声设备，合理布局，隔声减震，厂房隔音；配置除尘装置；使用个人防护用品；设备、电路定期检修、不定期检查，提高安全意识；做好火灾预防措施。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一旦发生按相关应急预案执行；制定目标、指标；设备、电路定期检修、降低跑冒滴漏。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查见《职业安全健康管理体系危害辨识、风险评价、风险控制工作表》，按照生产过程识别了生产部的卸料、开料、铣型、砂磨、冷压、抛光、钻孔、打磨、安（组）装、包装工序、空压机、相关方、办公区的车辆伤害、机械伤害、触电、物体打击、高空坠落、尘肺病、噪音伤害、中暑等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提供《不可接受风险清单》，生产部不可接受风险有：触电、火灾、机械伤害、吸入性伤害等；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并制定有控制措施：通过运行控制、管理方案、培训教育、应急预案等对危险源实施控制，如：选用低噪声设备，合理布局，隔声减震，厂房隔音；设备、电路定期检修、不定期检查，提高安全意识；配置除尘装置；做好火灾预防措施。一旦发生按相关应急预案执行；制定目标、指标；设备、电路定期检修、降低跑冒滴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明确控制措施和责任部门，基本合理。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目标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QOE:6.2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查见“质量\环境\职业健康安全目标分解考核表”，见生产部的目标：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a.生产设备完好率≥90%；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b.生产工艺执行率100%；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c.因公责任重大伤亡事故为0；职业病发病率为0；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d.火灾、触电事故为0；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e.固体废弃物分类处置率100%；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f.产品出厂合格率100%；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g.检测仪器100%经过检定、校准；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highlight w:val="none"/>
                <w:lang w:val="en-US" w:eastAsia="zh-CN"/>
              </w:rPr>
              <w:t>h.进厂原材料合格率100%；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2022年1月——2022年6月考核结果显示所有目标均已完成。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default"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val="en-US" w:eastAsia="zh-CN"/>
              </w:rPr>
              <w:t>基础设施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Q:7.1.3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de-DE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查见设备清单，主要生产设备包括：</w:t>
            </w:r>
            <w:r>
              <w:rPr>
                <w:rFonts w:hint="eastAsia" w:hAnsiTheme="minorEastAsia"/>
                <w:color w:val="auto"/>
                <w:highlight w:val="none"/>
                <w:lang w:val="de-DE" w:eastAsia="zh-CN"/>
              </w:rPr>
              <w:t>带锯、推台锯、排钻、开料锯、封边机、三同少电车、圆刀电剪、空压机、喷胶机、吸尘器等；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de-DE" w:eastAsia="zh-CN"/>
              </w:rPr>
              <w:t>主要监测设备：钢卷尺、钢直尺；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de-DE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de-DE" w:eastAsia="zh-CN"/>
              </w:rPr>
              <w:t>主要环保设备：消防栓、灭火器、垃圾桶、除尘装置等；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现有基础设施配备较充分、齐全，满足日常经营和管理体系的实施和改进需要。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查见设备保养计划，对设备定期维护做了安排；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FF0000"/>
                <w:highlight w:val="none"/>
                <w:lang w:val="en-US" w:eastAsia="zh-CN"/>
              </w:rPr>
              <w:t>抽见设备日常保养/维修记录表，2022.4-7对设备进行了点检和维护保养；未填写设备名称、型号等，交流；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现场观察，设备运转正常。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现场审核，公司无特种设备；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查见储气罐3个，均为简单压力容器，2021年生产，在使用寿命周期；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设备管理基本符合要求。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Q：7.1.5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有建立“监视和测量控制程序”并在过程控制中实施。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监视测量设备包括游标卡尺、卷尺等；查见的检定证书：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钢卷尺——2022.3.4，广东中准检测有限公司出具，结论通过，有效；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钢直尺——2021.12.16，广东中准检测有限公司出具，结论通过，有效；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能满足过程控制需要。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eastAsia="zh-CN"/>
              </w:rPr>
              <w:t>运行策划和控制、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Q:8.1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公司主要从事：板式家具（桌子、柜子）、软体家具（沙发、椅子）的生产。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生产工艺流程为：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1、板式家具工艺流程：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开料——钻孔——造型——封边——组装——入库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2、软体家具生产流程：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开料—钉架—开棉—打底—裁皮—车皮—扪皮—安装—包装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关键过程有钻孔、裁皮过程。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现场确认本公司无需要确认的过程。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明确了质量目标和相关的产品特性要求：根据客户技术要求进行生产和服务的提供。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公司生产、检验相关标准：GB/T3324-2017木家具通用技术条件、QB/T 2913.1-2007板式家具成品名词术语第1部分：柜架类家具成品名词术语、QB/T 2913.2-2007板式家具成品名词术语第2部分：桌（台）类家具成品名词术语、QB/T 1952.1-2012软体家具沙发、GB18584-2001室内装饰装修材料木家具中有害物质限量；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rightChars="0"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主要生产设备包括：带锯、推台锯、排钻、开料锯、封边机、三同少电车、圆刀电剪、空压机、喷胶机、吸尘器等；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rightChars="0"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主要监测装置：游标卡尺、钢卷尺等；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rightChars="0" w:firstLine="420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主要环保设备：消防栓、灭火器、垃圾桶、除尘装置等；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设备与监测设备基本满足公司产品和服务的需求。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公司按照制定的作业指导书、检验规程等文件对产品的生产和检验过程实施了过程控制。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公司生产和服务相关记录主要有：生产图纸、原材料检验记录、巡检记录、成品检验记录等。</w:t>
            </w:r>
          </w:p>
        </w:tc>
        <w:tc>
          <w:tcPr>
            <w:tcW w:w="98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生产和服务提供的控制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Q8.5.1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公司主要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板式家具（桌子、柜子）、软体家具（沙发、椅子）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的生产。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介绍说，公司依据已中标的标书或客户的订单，下达生产计划。接到订单后召开生产会议，进行生产、质量及管理工作协调；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通过原材料检验、过程检验、成品检验等过程对产品质量、生产进度等进行监控。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公司按照策划的要求进行生产控制：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1、板式家具工艺流程：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开料——钻孔——造型——封边——组装——入库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2、软体家具生产流程：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开料—钉架—开棉—打底—裁皮—车皮—扪皮—安装—包装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关键过程有钻孔、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封边、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裁皮过程。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现场确认本公司无需要确认的过程。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主要生产设备包括：带锯、推台锯、排钻、开料锯、封边机、三同少电车、圆刀电剪、空压机、喷胶机、吸尘器等；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主要监测装置：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钢直尺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、钢卷尺等；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介绍说，本公司有电工一名，持证；其他人员无特殊资质要求。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抽查生产过程记录，提供：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板式家具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介绍说，生产过程简单，主要是通过生产指令和过程检验来进行控制：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抽见生产指令单：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2021年11月4日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，四门书柜、1600*400*2200H、5、常规色、交货2021.11.28；附图纸；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生产图纸——明确了产品规格尺寸、数量等；可以指导操作人员作业；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过程巡检记录单——按照产品工序进行，见开料、钻孔、造型、封边、组装等工序的检验结果符合项目要求；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另查见：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书柜2022.4.4、办公桌2022.7.21、定制柜2022.6.13，同上；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软体家具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2022年3月25日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，沙发、1050*980*980、1、常规、交货2022.4.15；附图纸；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过程巡检记录单——按照产品工序进行，见开料、订架、裁剪、车皮、扪皮、包装等工序的检验结果符合项目要求；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另查见：</w:t>
            </w:r>
          </w:p>
          <w:p>
            <w:pPr>
              <w:pStyle w:val="2"/>
              <w:spacing w:line="360" w:lineRule="auto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办公椅（网布）2022.5.17、三人位沙发2021.12.3，同上。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现场观察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审核当日在生产车间见到：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板式家具生产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开料——工人根据电子锯料单使用开料锯对板材进行切割，锯料单明确了产品名称茶水柜、长度、宽度、厚度、数量、颜色、材质等参数；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在设备控制电脑中输入参数后，设备自动根据参数要求进行切割，切割粉尘通过布袋除尘装置收集，有少量泄漏粉尘飘散后沉积在地面，工人带防护口罩；介绍说，每天下班前都会对设备及地面的卫生进行清扫；收集的粉尘及木屑统一外售，作为板材的生产原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钻孔——工人使用排钻对开好的板料进行钻孔，介绍说，根据孔径的要求，配置对应尺寸的钻头，孔位相对固定，因为设备的自动化程度高，孔位尺寸在电脑中设定好后，基本没有偏差。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造型——介绍说有特殊要求时，会对板材进行异形切割，审核当日该工序无作业；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封边——工人使用封边机将钻好空的板材进行封边，封边主要是利用封边条和固体胶通过高温进行融合；现场查看封边机工作温度180度，介绍说，根据固体胶厂家提供的温度范围进行控制，查看温度范围180-210；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安装：现场作业人员正在组装一组文件柜和一张会议条桌，工人将三合一连接件分别敲进板材的孔中，然后再将各种组件按照图纸进行安（组）装，安装好之后检查稳定性、平整度等，检查无问题后拆解，送至下到包装工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包装：工人将各种组件用气泡棉包装，用胶带固定后，装进包装纸盒，用胶带封包，进成品库。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软体家具生产：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介绍说，目前软体家具没有批量生产，只接受定制订单，审核当日正在生产的是公司自己定制的样品；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开料—钉架—开棉—打底—裁皮—车皮—扪皮—安装—包装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开料——工人使用带锯将板材进行切割，现场已完成；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钉架——工人正在使用气钉枪将切割好的板材和木条钉制在一起，构成沙发的骨架；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开棉——工人正在将海绵进行切割，切割后用海绵胶将切割好的海绵和框架进行固定；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打底——工人在摊铺好的面料上使用模板进行划线，目前已完成；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裁皮——工人正在对画好线的面料进行裁剪；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车皮——介绍说，裁剪好的面料利用电车进行缝纫，现场尚未作业；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扪皮——介绍说，将缝纫好的面料扪在制作好的骨架上，现场尚未作业。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上述过程中见设备运转良好；作业人员按照工艺规程作业，使用钢卷尺进行测量，能按规定使用劳保用品。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组织生产过程的控制基本受控。</w:t>
            </w:r>
          </w:p>
        </w:tc>
        <w:tc>
          <w:tcPr>
            <w:tcW w:w="98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标识和可追溯/产品防护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Q8.5.2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Q8.5.4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生产作业区按照工艺流程，对设备安置进行了划分区域；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生产车间未对工序、原材料、半成品、成品、不合格品等进行标识，交流；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文件、单据等使用了名称、日期、编号等标识，有唯一性，当有追溯性要求时，可确保进行追溯；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原材料（实木板材及免漆板材）无包装，存放在托盘之上；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零配件采用原厂包装，分区分类放置在指定仓库、存放在钢制货架上；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产品生产过程中有采取相应的措施进行防护，以确保符合要求，防护包括标识、处置、污染控制、包装、储存、运输以及保护等；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产品交工、包装及交付到预定地点期间，针对产品采取适当的防护措施，包括使用塑料泡沫和纸盒包装，用塑料编织袋固定，选择合适的搬运方法和设备（手推车）、贮存场所，保持标识完整、清晰；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介绍说，大部分产品均是将半成品运输到客户现场安装。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产品标识和防护管理基本符合要求。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更改的控制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Q8.5.6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对生产服务提供的更改进行必要的评审和控制，以确保稳定的符合要求。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组织保留形成文件的信息，包括有关更改评审结果、授权进行更改的人员以及根据评审所采取的必要措施。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目前无生产的变更。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产品和服务的放行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Q:8.6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公司策划了检验规程；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抽查检验记录，提供：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原材料检验：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进货检验记录：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牛皮——2021.9.20，记录数量、外观、规格型号等，结论合格；检验员签字；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海绵——2021.10.27，记录数量、外观、规格型号等，结论合格；检验员签字；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面线/底线——2021.10.25，记录数量、外观、规格型号等，结论合格；检验员签字；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中纤板——2022.3.25，记录数量、外观、规格型号等，结论合格；检验员签字；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橡胶木——2022.5.3，记录数量、外观、规格型号等，结论合格；检验员签字；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auto"/>
              <w:ind w:firstLine="422" w:firstLineChars="200"/>
              <w:textAlignment w:val="auto"/>
              <w:rPr>
                <w:rFonts w:hint="eastAsia" w:hAnsi="宋体"/>
                <w:b/>
                <w:bCs/>
                <w:color w:val="auto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</w:rPr>
              <w:t>查见</w:t>
            </w:r>
            <w:r>
              <w:rPr>
                <w:rFonts w:hint="eastAsia" w:hAnsi="宋体"/>
                <w:b/>
                <w:bCs/>
                <w:color w:val="auto"/>
                <w:szCs w:val="21"/>
                <w:lang w:eastAsia="zh-CN"/>
              </w:rPr>
              <w:t>原材料</w:t>
            </w:r>
            <w:r>
              <w:rPr>
                <w:rFonts w:hint="eastAsia" w:hAnsi="宋体"/>
                <w:b/>
                <w:bCs/>
                <w:color w:val="auto"/>
                <w:szCs w:val="21"/>
              </w:rPr>
              <w:t>检验检测报告：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auto"/>
              <w:ind w:firstLine="420" w:firstLineChars="200"/>
              <w:textAlignment w:val="auto"/>
              <w:rPr>
                <w:rFonts w:hint="eastAsia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江西全球通家具有限公司</w:t>
            </w:r>
            <w:r>
              <w:rPr>
                <w:rFonts w:hint="eastAsia" w:hAnsi="宋体"/>
                <w:color w:val="auto"/>
                <w:szCs w:val="21"/>
              </w:rPr>
              <w:t>——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详见附件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auto"/>
              <w:ind w:firstLine="420" w:firstLineChars="200"/>
              <w:textAlignment w:val="auto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实木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生态</w:t>
            </w:r>
            <w:r>
              <w:rPr>
                <w:rFonts w:hint="eastAsia" w:hAnsi="宋体"/>
                <w:color w:val="auto"/>
                <w:szCs w:val="21"/>
              </w:rPr>
              <w:t>多层板，由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江西省家具产品质量监督检验中心</w:t>
            </w:r>
            <w:r>
              <w:rPr>
                <w:rFonts w:hint="eastAsia" w:hAnsi="宋体"/>
                <w:color w:val="auto"/>
                <w:szCs w:val="21"/>
              </w:rPr>
              <w:t>出具的检测报告，（202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2.02.25</w:t>
            </w:r>
            <w:r>
              <w:rPr>
                <w:rFonts w:hint="eastAsia" w:hAnsi="宋体"/>
                <w:color w:val="auto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中密度纤维板，</w:t>
            </w:r>
            <w:r>
              <w:rPr>
                <w:rFonts w:hint="eastAsia" w:hAnsi="宋体"/>
                <w:color w:val="auto"/>
                <w:szCs w:val="21"/>
              </w:rPr>
              <w:t>由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江西省家具产品质量监督检验中心</w:t>
            </w:r>
            <w:r>
              <w:rPr>
                <w:rFonts w:hint="eastAsia" w:hAnsi="宋体"/>
                <w:color w:val="auto"/>
                <w:szCs w:val="21"/>
              </w:rPr>
              <w:t>出具的检测报告，（202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2.05.11</w:t>
            </w:r>
            <w:r>
              <w:rPr>
                <w:rFonts w:hint="eastAsia" w:hAnsi="宋体"/>
                <w:color w:val="auto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板式家具：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过程巡检记录单——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办公桌；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2022.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7.21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，按照产品工序进行，见开料、钻孔、造型、封边、组装等工序的检验结果符合项目要求；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过程巡检记录单——订制柜；2022.6.13，按照产品工序进行，见开料、钻孔、造型、封边、组装等工序的检验结果符合项目要求；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另抽见：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书柜2022.4.4、主茶椅2022.2.27、茶水柜2021.12.9、办公桌2021.11.7等生产记录，同上。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软体家具：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过程巡检记录单——三人位沙发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2021.12.3，按照产品工序进行，见开料、订架、裁剪、车皮、扪皮、包装等工序的检验结果符合项目要求；明确了检验项目的要求，记录了检验结果，检验员签名；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过程巡检记录单——会议椅（网布）；2021.12.11，按照产品工序进行，见开料、订架、裁剪、车皮、扪皮、包装等工序的检验结果符合项目要求；明确了检验项目的要求，记录了检验结果，检验员签名；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另抽见：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沙发2021.12.10、单人位沙发2022.3.11、办公椅2022.5.17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等生产记录，同上。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成品检验记录：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板式家具：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木质家具产品检验单——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办公桌；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2022.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7.21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，按照GB/T3324-2017标准，检验主要尺寸及偏差、形状位置公差、标识一致性、虫蛀材、外观要求、安全性要求等项目，列明标准要求，记录实测结果，检验日期2022.8.1，判定合格；检验员签名；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木质家具产品检验单——订制柜；2022.6.13，按照GB/T3324-2017标准，检验主要尺寸及偏差、形状位置公差、标识一致性、虫蛀材、外观要求、安全性要求等项目，列明标准要求，记录实测结果，检验日期2022.6.22，判定合格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另抽见：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书柜2022.4.4、主茶椅2022.2.27、茶水柜2021.12.9、办公桌2021.11.7等记录，同上。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软体家具：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成品检验单——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三人位沙发；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2021.12.3，按照QB/T1952.1-2012标准，检验主要尺寸、外形对称度、底脚平稳性、面料外观要求、缝纫和包覆要求、摩擦声、安全性要求、产品标志等项目，列明标准要求，记录实测结果，检验日期2021.12.14，判定合格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成品检验单——会议椅（网布）；2021.12.11，按照QB/T1952.1-2012标准，检验主要尺寸、外形对称度、底脚平稳性、面料外观要求、缝纫和包覆要求、摩擦声、安全性要求、产品标志等项目，列明标准要求，记录实测结果，检验日期2021.12.23，判定合格；检验员签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另抽见：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沙发2021.12.10、单人位沙发2022.3.11、办公椅2022.5.17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等记录，同上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安装验收及售后服务：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介绍说送货后安装调试完成，有客户验收后出具验收报告，抽见：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赣州市南康区城市建设发展集团有限公司，验收报告，签字盖章；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highlight w:val="none"/>
                <w:lang w:val="en-US" w:eastAsia="zh-CN"/>
              </w:rPr>
              <w:t>第三方产品检验记录：</w:t>
            </w: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详见附件。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检验报告——餐椅，国家家具产品质量监督检验中心（江西）出具，2021.11.26，所检项目合格；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检验报告——餐桌，国家家具产品质量监督检验中心（江西）出具，2021.11.29，所检项目合格；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检测报告——沙发，国家家具产品质量监督检验中心（江西）出具，2021.11.29，所检项目合格；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检测报告——医用木制文件柜，江西省家具产品质量监督检验中心出具，2022.3.9，所检项目合格；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放行基本受控。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napToGrid w:val="0"/>
              <w:spacing w:line="360" w:lineRule="auto"/>
              <w:ind w:right="105" w:rightChars="50"/>
              <w:jc w:val="lef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Cs w:val="21"/>
                <w:highlight w:val="none"/>
              </w:rPr>
              <w:t>不合格的控制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Q:8.7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有建立《不符合、纠正和预防措施控制程序》，有效文件；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介绍说，原料检验不合格一般退回厂家；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生产过程及成品检验出现不合格品时进行处理，查不合格品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报告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文件柜，车间，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不合格数量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1个，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进行了原因分析，采取了处置措施，进行了跟踪验证；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未对一次成品检验合格率进行统计，交流。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不合格品的控制基本符合要求。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hint="default" w:ascii="Times New Roman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val="en-US" w:eastAsia="zh-CN"/>
              </w:rPr>
              <w:t>运行环境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运行控制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Q:7.1.4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8.1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编制与环境、安全体系运行控制有关的文件有：运行控制程序、设备控制程序、废弃物控制程序、噪声控制程序、消防控制程序、劳动防护用品控制程序、化学品油品控制程序、资源能源控制程序、应急准备和响应控制程序、下料(剪板)作业指导书、排钻作业指导书、钉压作业指导书、封边作业指导书、木磨作业指导书、包装作业指导书、原料进货检验规程、过程检验规程、成品检验规程、生产现场管理规定、监视测量设备使用规程、电工安全操作规程、仓库管理制度、设备维护保养制度、产品售后服务制度、产品追溯制度、应急预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提供了固定污染源排污登记回执，登记编号：hb3607003000007706001X，有效期：至2025年04月02日。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对三废的控制主要是采取如下措施：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噪声：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优化总平面布置，合理布置高噪声设备，同时选用低噪声设备，对所用的高噪声设备采用消声、隔声和减震等措施，有效减低噪声对周围环境的影响。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固废：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对固体废弃物分类处置，一般固废收集后外售；生活垃圾集中收集，由市政环卫部门处理；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粉尘/废气：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木材加工过程中产生大量粉尘，每台设备附近设置有布袋除尘装置，发放劳保用品并督促使用；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废水：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生活废水经化粪池预处理，纳入园区污水管网；不产生生产废水。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各工序设备运转正常，人员操作方法合理，并佩带相应的防护措施，如口罩、手套等。操作人员穿戴有工作衣、工作鞋、工作帽等安全防护用品；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车间安全设施设有提示说明，要求下班关闭电（气）开关，未发现遮挡消防设施和挤占消防通道的情况；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现场观察，车间张贴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危害告知牌——苯乙烯、甲醇、噪音、粉尘；</w:t>
            </w: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作业人员佩戴口罩等防护用品。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生产区域面积约4000平方米，配备有灭火器和消防控制系统，定期检查，并保留检查记录。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有少许噪声和粉尘，监测结果达标；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生产车间配置有照明灯具，设备运转情况良好；空间基本能满足使用要求，工作场所两个以上大门，人货分流；通道宽度基本满足要求；产品堆放合理，没有倒塌或滑落的风险。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空压机储气罐为简单压力容器，没有需要定期检定的特种设备及附件。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木材加工会产生一定量的粉尘，布袋除尘装置收集；每天对除尘设备进行点检和保养，查见记录表，2022.1-5，均正常；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配电柜完好，接线正确，空气开关状态良好；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车间现场在环保方面的控制管理基本有效。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公司办公场所和生产场所均环境良好，满足需要。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应急准备和响应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8.2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查见“应急准备和响应控制程序”；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保留灭火器等应急物资的检查记录；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参加办公室组织的应急救援培训和演练。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合规义务、法律法规和其他要求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6.1.3</w:t>
            </w:r>
          </w:p>
        </w:tc>
        <w:tc>
          <w:tcPr>
            <w:tcW w:w="10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编制了《环境和职业健康安全法律法规控制程序》，对法律法规的识别更新和应用进行规定；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主要通过网络、报纸杂志电视等新闻媒体、购买、上级下发等多种形式收集本公司适用的法律法规。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提供了《法律法规及其他要求清单》，识别了企业相关环境法律法规、标准和其他要求。如《中华人民共和国环境保护法》、《中华人民共和国环境噪声污染防治法》、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《中华人民共和国安全生产法》、《中华人民共和国职业病防治法》、</w:t>
            </w:r>
            <w:r>
              <w:rPr>
                <w:rFonts w:hint="eastAsia"/>
                <w:highlight w:val="none"/>
                <w:lang w:val="en-US" w:eastAsia="zh-CN"/>
              </w:rPr>
              <w:t>《中华人民共和国消防法》、《江西省环境污染防治条例》、《中华人民共和国突发事件应对法》、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《江西省安全生产条例》、《工伤保险条例》、《中华人民共和国劳动合同法》、《中华人民共和国突发事件应对法》</w:t>
            </w:r>
            <w:r>
              <w:rPr>
                <w:rFonts w:hint="eastAsia"/>
                <w:highlight w:val="none"/>
                <w:lang w:val="en-US" w:eastAsia="zh-CN"/>
              </w:rPr>
              <w:t>等共计168个。部分法规没有更新最新版本，交流；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已识别法律法规及其它要求的适用条款，并与环境因素、危险源相对应。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合规性评价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9.1.2</w:t>
            </w:r>
          </w:p>
        </w:tc>
        <w:tc>
          <w:tcPr>
            <w:tcW w:w="10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查见合规性评价报告，</w:t>
            </w:r>
            <w:bookmarkStart w:id="2" w:name="_GoBack"/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2022年6月3日</w:t>
            </w:r>
            <w:bookmarkEnd w:id="2"/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保留合规性评价记录。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部门已对有关法规及其他要求进行识别、评价，满足要求。</w:t>
            </w:r>
          </w:p>
        </w:tc>
        <w:tc>
          <w:tcPr>
            <w:tcW w:w="982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0EE423E"/>
    <w:rsid w:val="13E70DB9"/>
    <w:rsid w:val="55F82646"/>
    <w:rsid w:val="72787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7276</Words>
  <Characters>8058</Characters>
  <Lines>1</Lines>
  <Paragraphs>1</Paragraphs>
  <TotalTime>6</TotalTime>
  <ScaleCrop>false</ScaleCrop>
  <LinksUpToDate>false</LinksUpToDate>
  <CharactersWithSpaces>8099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2022-08-09T03:28:17Z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C27E7C99E4934E65839795CFBA2AE7B4</vt:lpwstr>
  </property>
  <property fmtid="{D5CDD505-2E9C-101B-9397-08002B2CF9AE}" pid="3" name="KSOProductBuildVer">
    <vt:lpwstr>2052-11.1.0.11875</vt:lpwstr>
  </property>
</Properties>
</file>