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北京北方冷流制冷设备有限公司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0918-2022-QEO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Q：制冷设备及配件、建筑材料的销售</w:t>
            </w:r>
          </w:p>
          <w:p>
            <w:r>
              <w:t>E：制冷设备及配件、建筑材料的销售所涉及场所的相关环境管理活动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O：制冷设备及配件、建筑材料的销售所涉及场所的相关职业健康安全管理活动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Q：制冷设备及配件的销售</w:t>
            </w:r>
          </w:p>
          <w:p>
            <w:r>
              <w:t>E：制冷设备及配件的销售所涉及场所的相关环境管理活动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O：制冷设备及配件的销售所涉及场所的相关职业健康安全管理活动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1．涉及专业代码变化：29.10.07;29.11.03变更为 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121285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2022-8-5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3A5EBC"/>
    <w:rsid w:val="00076A3D"/>
    <w:rsid w:val="001361CE"/>
    <w:rsid w:val="001649C4"/>
    <w:rsid w:val="003A5EBC"/>
    <w:rsid w:val="008E2C3F"/>
    <w:rsid w:val="00CA3B43"/>
    <w:rsid w:val="5FCC0D0A"/>
    <w:rsid w:val="6A594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525</Words>
  <Characters>592</Characters>
  <Lines>5</Lines>
  <Paragraphs>1</Paragraphs>
  <TotalTime>3</TotalTime>
  <ScaleCrop>false</ScaleCrop>
  <LinksUpToDate>false</LinksUpToDate>
  <CharactersWithSpaces>636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2022-08-05T02:20:34Z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2052-11.1.0.11875</vt:lpwstr>
  </property>
</Properties>
</file>