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bookmarkStart w:id="5" w:name="_GoBack"/>
      <w:r>
        <w:rPr>
          <w:rFonts w:hint="eastAsia" w:ascii="隶书" w:hAnsi="宋体" w:eastAsia="隶书"/>
          <w:bCs/>
          <w:color w:val="000000"/>
          <w:sz w:val="36"/>
          <w:szCs w:val="36"/>
          <w:highlight w:val="none"/>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highlight w:val="none"/>
              </w:rPr>
            </w:pPr>
            <w:r>
              <w:rPr>
                <w:rFonts w:hint="eastAsia"/>
                <w:color w:val="000000"/>
                <w:sz w:val="24"/>
                <w:szCs w:val="24"/>
                <w:highlight w:val="none"/>
              </w:rPr>
              <w:t>过程与活动、</w:t>
            </w:r>
          </w:p>
          <w:p>
            <w:pPr>
              <w:jc w:val="center"/>
              <w:rPr>
                <w:color w:val="000000"/>
                <w:highlight w:val="none"/>
              </w:rPr>
            </w:pPr>
            <w:r>
              <w:rPr>
                <w:rFonts w:hint="eastAsia"/>
                <w:color w:val="000000"/>
                <w:sz w:val="24"/>
                <w:szCs w:val="24"/>
                <w:highlight w:val="none"/>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highlight w:val="none"/>
              </w:rPr>
            </w:pPr>
            <w:r>
              <w:rPr>
                <w:rFonts w:hint="eastAsia"/>
                <w:color w:val="000000"/>
                <w:sz w:val="24"/>
                <w:szCs w:val="24"/>
                <w:highlight w:val="none"/>
              </w:rPr>
              <w:t>涉及</w:t>
            </w:r>
          </w:p>
          <w:p>
            <w:pPr>
              <w:rPr>
                <w:color w:val="000000"/>
                <w:highlight w:val="none"/>
              </w:rPr>
            </w:pPr>
            <w:r>
              <w:rPr>
                <w:rFonts w:hint="eastAsia"/>
                <w:color w:val="000000"/>
                <w:sz w:val="24"/>
                <w:szCs w:val="24"/>
                <w:highlight w:val="none"/>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highlight w:val="none"/>
              </w:rPr>
            </w:pPr>
            <w:r>
              <w:rPr>
                <w:rFonts w:hint="eastAsia"/>
                <w:color w:val="000000"/>
                <w:sz w:val="24"/>
                <w:szCs w:val="24"/>
                <w:highlight w:val="none"/>
              </w:rPr>
              <w:t>受审核部门：</w:t>
            </w:r>
            <w:bookmarkStart w:id="0" w:name="组织名称"/>
            <w:r>
              <w:rPr>
                <w:rFonts w:hint="eastAsia"/>
                <w:color w:val="000000"/>
                <w:sz w:val="24"/>
                <w:szCs w:val="24"/>
                <w:highlight w:val="none"/>
              </w:rPr>
              <w:t>四川柒鑫物流有限公司</w:t>
            </w:r>
            <w:bookmarkEnd w:id="0"/>
            <w:r>
              <w:rPr>
                <w:rFonts w:hint="eastAsia"/>
                <w:color w:val="000000"/>
                <w:sz w:val="24"/>
                <w:szCs w:val="24"/>
                <w:highlight w:val="none"/>
              </w:rPr>
              <w:t xml:space="preserve">                 陪同人员：</w:t>
            </w:r>
            <w:r>
              <w:rPr>
                <w:rFonts w:hint="eastAsia"/>
                <w:kern w:val="0"/>
                <w:sz w:val="24"/>
                <w:highlight w:val="none"/>
              </w:rPr>
              <w:t>雷德才</w:t>
            </w:r>
            <w:r>
              <w:rPr>
                <w:rFonts w:hint="eastAsia"/>
                <w:color w:val="000000"/>
                <w:sz w:val="24"/>
                <w:szCs w:val="24"/>
                <w:highlight w:val="none"/>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highlight w:val="none"/>
              </w:rPr>
            </w:pPr>
            <w:r>
              <w:rPr>
                <w:rFonts w:hint="eastAsia"/>
                <w:color w:val="000000"/>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highlight w:val="none"/>
              </w:rPr>
            </w:pPr>
            <w:r>
              <w:rPr>
                <w:rFonts w:hint="eastAsia"/>
                <w:color w:val="000000"/>
                <w:sz w:val="24"/>
                <w:szCs w:val="24"/>
                <w:highlight w:val="none"/>
              </w:rPr>
              <w:t>审核员：</w:t>
            </w:r>
            <w:bookmarkStart w:id="1" w:name="审核组成员不含组长"/>
            <w:r>
              <w:rPr>
                <w:rFonts w:hint="eastAsia"/>
                <w:color w:val="000000"/>
                <w:sz w:val="24"/>
                <w:szCs w:val="24"/>
                <w:highlight w:val="none"/>
                <w:lang w:val="en-US" w:eastAsia="zh-CN"/>
              </w:rPr>
              <w:t>李林</w:t>
            </w:r>
            <w:bookmarkEnd w:id="1"/>
            <w:r>
              <w:rPr>
                <w:rFonts w:hint="eastAsia"/>
                <w:color w:val="000000"/>
                <w:sz w:val="24"/>
                <w:szCs w:val="24"/>
                <w:highlight w:val="none"/>
              </w:rPr>
              <w:t xml:space="preserve">     审核时间：</w:t>
            </w:r>
            <w:bookmarkStart w:id="2" w:name="审核日期"/>
            <w:r>
              <w:rPr>
                <w:rFonts w:hint="eastAsia"/>
                <w:color w:val="000000"/>
                <w:sz w:val="24"/>
                <w:szCs w:val="24"/>
                <w:highlight w:val="none"/>
              </w:rPr>
              <w:t>2022年0</w:t>
            </w:r>
            <w:r>
              <w:rPr>
                <w:rFonts w:hint="eastAsia"/>
                <w:color w:val="000000"/>
                <w:sz w:val="24"/>
                <w:szCs w:val="24"/>
                <w:highlight w:val="none"/>
                <w:lang w:val="en-US" w:eastAsia="zh-CN"/>
              </w:rPr>
              <w:t>8</w:t>
            </w:r>
            <w:r>
              <w:rPr>
                <w:rFonts w:hint="eastAsia"/>
                <w:color w:val="000000"/>
                <w:sz w:val="24"/>
                <w:szCs w:val="24"/>
                <w:highlight w:val="none"/>
              </w:rPr>
              <w:t>月0</w:t>
            </w:r>
            <w:r>
              <w:rPr>
                <w:rFonts w:hint="eastAsia"/>
                <w:color w:val="000000"/>
                <w:sz w:val="24"/>
                <w:szCs w:val="24"/>
                <w:highlight w:val="none"/>
                <w:lang w:val="en-US" w:eastAsia="zh-CN"/>
              </w:rPr>
              <w:t>2</w:t>
            </w:r>
            <w:r>
              <w:rPr>
                <w:rFonts w:hint="eastAsia"/>
                <w:color w:val="000000"/>
                <w:sz w:val="24"/>
                <w:szCs w:val="24"/>
                <w:highlight w:val="none"/>
              </w:rPr>
              <w:t xml:space="preserve">日 </w:t>
            </w:r>
            <w:r>
              <w:rPr>
                <w:rFonts w:hint="eastAsia"/>
                <w:color w:val="000000"/>
                <w:sz w:val="24"/>
                <w:szCs w:val="24"/>
                <w:highlight w:val="none"/>
                <w:lang w:val="en-US" w:eastAsia="zh-CN"/>
              </w:rPr>
              <w:t>上</w:t>
            </w:r>
            <w:r>
              <w:rPr>
                <w:rFonts w:hint="eastAsia"/>
                <w:color w:val="000000"/>
                <w:sz w:val="24"/>
                <w:szCs w:val="24"/>
                <w:highlight w:val="none"/>
              </w:rPr>
              <w:t>午至2022年</w:t>
            </w:r>
            <w:bookmarkEnd w:id="2"/>
            <w:r>
              <w:rPr>
                <w:rFonts w:hint="eastAsia"/>
                <w:color w:val="000000"/>
                <w:sz w:val="24"/>
                <w:szCs w:val="24"/>
                <w:highlight w:val="none"/>
              </w:rPr>
              <w:t>0</w:t>
            </w:r>
            <w:r>
              <w:rPr>
                <w:rFonts w:hint="eastAsia"/>
                <w:color w:val="000000"/>
                <w:sz w:val="24"/>
                <w:szCs w:val="24"/>
                <w:highlight w:val="none"/>
                <w:lang w:val="en-US" w:eastAsia="zh-CN"/>
              </w:rPr>
              <w:t>8</w:t>
            </w:r>
            <w:r>
              <w:rPr>
                <w:rFonts w:hint="eastAsia"/>
                <w:color w:val="000000"/>
                <w:sz w:val="24"/>
                <w:szCs w:val="24"/>
                <w:highlight w:val="none"/>
              </w:rPr>
              <w:t>月0</w:t>
            </w:r>
            <w:r>
              <w:rPr>
                <w:rFonts w:hint="eastAsia"/>
                <w:color w:val="000000"/>
                <w:sz w:val="24"/>
                <w:szCs w:val="24"/>
                <w:highlight w:val="none"/>
                <w:lang w:val="en-US" w:eastAsia="zh-CN"/>
              </w:rPr>
              <w:t>2</w:t>
            </w:r>
            <w:r>
              <w:rPr>
                <w:rFonts w:hint="eastAsia"/>
                <w:color w:val="000000"/>
                <w:sz w:val="24"/>
                <w:szCs w:val="24"/>
                <w:highlight w:val="none"/>
              </w:rPr>
              <w:t xml:space="preserve">日 </w:t>
            </w:r>
            <w:r>
              <w:rPr>
                <w:rFonts w:hint="eastAsia"/>
                <w:color w:val="000000"/>
                <w:sz w:val="24"/>
                <w:szCs w:val="24"/>
                <w:highlight w:val="none"/>
                <w:lang w:val="en-US" w:eastAsia="zh-CN"/>
              </w:rPr>
              <w:t>上</w:t>
            </w:r>
            <w:r>
              <w:rPr>
                <w:rFonts w:hint="eastAsia"/>
                <w:color w:val="000000"/>
                <w:sz w:val="24"/>
                <w:szCs w:val="24"/>
                <w:highlight w:val="none"/>
              </w:rPr>
              <w:t>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highlight w:val="none"/>
              </w:rPr>
            </w:pPr>
            <w:r>
              <w:rPr>
                <w:rFonts w:hint="eastAsia"/>
                <w:color w:val="000000"/>
                <w:sz w:val="24"/>
                <w:szCs w:val="24"/>
                <w:highlight w:val="none"/>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shd w:val="pct10" w:color="auto" w:fill="FFFFFF"/>
              </w:rPr>
              <w:t>合同基本信息确认</w:t>
            </w:r>
            <w:r>
              <w:rPr>
                <w:color w:val="000000"/>
                <w:szCs w:val="18"/>
                <w:highlight w:val="none"/>
                <w:shd w:val="pct10" w:color="auto" w:fill="FFFFFF"/>
              </w:rPr>
              <w:t>:</w:t>
            </w:r>
          </w:p>
          <w:p>
            <w:pPr>
              <w:rPr>
                <w:color w:val="000000"/>
                <w:szCs w:val="18"/>
                <w:highlight w:val="none"/>
              </w:rPr>
            </w:pPr>
            <w:r>
              <w:rPr>
                <w:rFonts w:hint="eastAsia"/>
                <w:color w:val="000000"/>
                <w:highlight w:val="none"/>
              </w:rPr>
              <w:t>核对资质证书（营业执照、生产（安全）许可证、行业许可证、3C证书等</w:t>
            </w:r>
            <w:r>
              <w:rPr>
                <w:rFonts w:hint="eastAsia"/>
                <w:color w:val="000000"/>
                <w:szCs w:val="18"/>
                <w:highlight w:val="none"/>
              </w:rPr>
              <w:t>）</w:t>
            </w:r>
            <w:r>
              <w:rPr>
                <w:rFonts w:hint="eastAsia"/>
                <w:b/>
                <w:bCs/>
                <w:color w:val="000000"/>
                <w:highlight w:val="none"/>
              </w:rPr>
              <w:t>原件</w:t>
            </w:r>
            <w:r>
              <w:rPr>
                <w:rFonts w:hint="eastAsia"/>
                <w:color w:val="000000"/>
                <w:highlight w:val="none"/>
              </w:rPr>
              <w:t>和复印件</w:t>
            </w:r>
            <w:r>
              <w:rPr>
                <w:color w:val="000000"/>
                <w:highlight w:val="none"/>
              </w:rPr>
              <w:t>/</w:t>
            </w:r>
            <w:r>
              <w:rPr>
                <w:rFonts w:hint="eastAsia"/>
                <w:color w:val="000000"/>
                <w:highlight w:val="none"/>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《营业执照》</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hint="eastAsia"/>
                <w:color w:val="000000"/>
                <w:szCs w:val="21"/>
                <w:highlight w:val="none"/>
              </w:rPr>
              <w:t>□副本； □</w:t>
            </w:r>
            <w:r>
              <w:rPr>
                <w:rFonts w:hint="eastAsia" w:ascii="宋体" w:hAnsi="宋体"/>
                <w:color w:val="000000"/>
                <w:szCs w:val="21"/>
                <w:highlight w:val="none"/>
              </w:rPr>
              <w:t xml:space="preserve">原件 </w:t>
            </w:r>
            <w:r>
              <w:rPr>
                <w:rFonts w:hint="eastAsia"/>
                <w:color w:val="000000"/>
                <w:szCs w:val="21"/>
                <w:highlight w:val="none"/>
              </w:rPr>
              <w:t>□复印件</w:t>
            </w:r>
          </w:p>
          <w:p>
            <w:pPr>
              <w:spacing w:line="440" w:lineRule="exact"/>
              <w:ind w:firstLine="420" w:firstLineChars="200"/>
              <w:rPr>
                <w:color w:val="000000"/>
                <w:szCs w:val="21"/>
                <w:highlight w:val="none"/>
                <w:u w:val="single"/>
              </w:rPr>
            </w:pPr>
            <w:r>
              <w:rPr>
                <w:rFonts w:hint="eastAsia"/>
                <w:color w:val="000000"/>
                <w:szCs w:val="21"/>
                <w:highlight w:val="none"/>
              </w:rPr>
              <w:t>编号</w:t>
            </w:r>
            <w:r>
              <w:rPr>
                <w:rFonts w:hint="eastAsia"/>
                <w:color w:val="000000"/>
                <w:szCs w:val="21"/>
                <w:highlight w:val="none"/>
                <w:u w:val="single"/>
              </w:rPr>
              <w:t>：</w:t>
            </w:r>
            <w:r>
              <w:rPr>
                <w:rFonts w:hint="eastAsia"/>
                <w:color w:val="000000"/>
                <w:szCs w:val="21"/>
                <w:highlight w:val="none"/>
                <w:u w:val="single"/>
                <w:lang w:val="en-US" w:eastAsia="zh-CN"/>
              </w:rPr>
              <w:t>9151012109742292X1</w:t>
            </w:r>
            <w:r>
              <w:rPr>
                <w:rFonts w:hint="eastAsia"/>
                <w:color w:val="000000"/>
                <w:szCs w:val="21"/>
                <w:highlight w:val="none"/>
                <w:u w:val="single"/>
              </w:rPr>
              <w:t xml:space="preserve"> </w:t>
            </w:r>
            <w:r>
              <w:rPr>
                <w:rFonts w:hint="eastAsia"/>
                <w:color w:val="000000"/>
                <w:szCs w:val="21"/>
                <w:highlight w:val="none"/>
              </w:rPr>
              <w:t>； 有效期：</w:t>
            </w:r>
            <w:r>
              <w:rPr>
                <w:rFonts w:hint="eastAsia"/>
                <w:color w:val="000000"/>
                <w:szCs w:val="21"/>
                <w:highlight w:val="none"/>
                <w:lang w:val="en-US" w:eastAsia="zh-CN"/>
              </w:rPr>
              <w:t>2014年04月17日至永久</w:t>
            </w:r>
            <w:r>
              <w:rPr>
                <w:rFonts w:hint="eastAsia"/>
                <w:color w:val="000000"/>
                <w:szCs w:val="21"/>
                <w:highlight w:val="none"/>
              </w:rPr>
              <w:t>；</w:t>
            </w:r>
          </w:p>
          <w:p>
            <w:pPr>
              <w:spacing w:line="440" w:lineRule="exact"/>
              <w:ind w:firstLine="420" w:firstLineChars="200"/>
              <w:rPr>
                <w:rFonts w:hint="default"/>
                <w:color w:val="000000"/>
                <w:szCs w:val="21"/>
                <w:highlight w:val="none"/>
                <w:lang w:val="en-US"/>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Cs w:val="21"/>
                <w:highlight w:val="none"/>
                <w:lang w:val="en-US" w:eastAsia="zh-CN"/>
              </w:rPr>
              <w:t>普通货物运输，集装箱运输，大型物件运输等</w:t>
            </w:r>
          </w:p>
          <w:p>
            <w:pPr>
              <w:spacing w:line="440" w:lineRule="exact"/>
              <w:ind w:firstLine="420" w:firstLineChars="200"/>
              <w:rPr>
                <w:color w:val="000000"/>
                <w:szCs w:val="21"/>
                <w:highlight w:val="none"/>
              </w:rPr>
            </w:pPr>
            <w:r>
              <w:rPr>
                <w:rFonts w:hint="eastAsia"/>
                <w:color w:val="000000"/>
                <w:highlight w:val="none"/>
              </w:rPr>
              <w:t>认证申请范围：</w:t>
            </w:r>
            <w:r>
              <w:rPr>
                <w:highlight w:val="none"/>
              </w:rPr>
              <w:t>质范围内普通货物运输</w:t>
            </w:r>
            <w:r>
              <w:rPr>
                <w:rFonts w:hint="eastAsia"/>
                <w:color w:val="000000"/>
                <w:szCs w:val="21"/>
                <w:highlight w:val="none"/>
              </w:rPr>
              <w:t>；</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证件有效</w:t>
            </w:r>
          </w:p>
          <w:p>
            <w:pPr>
              <w:rPr>
                <w:color w:val="000000"/>
                <w:highlight w:val="none"/>
              </w:rPr>
            </w:pPr>
            <w:r>
              <w:rPr>
                <w:rFonts w:hint="eastAsia"/>
                <w:color w:val="000000"/>
                <w:szCs w:val="21"/>
                <w:highlight w:val="none"/>
              </w:rPr>
              <w:t>□</w:t>
            </w:r>
            <w:r>
              <w:rPr>
                <w:rFonts w:hint="eastAsia"/>
                <w:color w:val="000000"/>
                <w:highlight w:val="none"/>
              </w:rPr>
              <w:t>证件失效</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范围合规</w:t>
            </w:r>
          </w:p>
          <w:p>
            <w:pPr>
              <w:rPr>
                <w:color w:val="000000"/>
                <w:highlight w:val="none"/>
              </w:rPr>
            </w:pPr>
            <w:r>
              <w:rPr>
                <w:rFonts w:hint="eastAsia"/>
                <w:color w:val="000000"/>
                <w:szCs w:val="21"/>
                <w:highlight w:val="none"/>
              </w:rPr>
              <w:t>□</w:t>
            </w:r>
            <w:r>
              <w:rPr>
                <w:rFonts w:hint="eastAsia"/>
                <w:color w:val="000000"/>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w:t>
            </w:r>
            <w:r>
              <w:rPr>
                <w:rFonts w:hint="eastAsia"/>
                <w:b/>
                <w:bCs/>
                <w:color w:val="000000"/>
                <w:szCs w:val="21"/>
                <w:highlight w:val="none"/>
                <w:lang w:val="en-US" w:eastAsia="zh-CN"/>
              </w:rPr>
              <w:t>道路运行经营</w:t>
            </w:r>
            <w:r>
              <w:rPr>
                <w:rFonts w:hint="eastAsia"/>
                <w:b/>
                <w:bCs/>
                <w:color w:val="000000"/>
                <w:szCs w:val="21"/>
                <w:highlight w:val="none"/>
              </w:rPr>
              <w:t>许可证》</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hint="eastAsia"/>
                <w:color w:val="000000"/>
                <w:szCs w:val="21"/>
                <w:highlight w:val="none"/>
              </w:rPr>
              <w:t xml:space="preserve">□副本；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hint="eastAsia"/>
                <w:color w:val="000000"/>
                <w:szCs w:val="21"/>
                <w:highlight w:val="none"/>
              </w:rPr>
              <w:t>□复印件</w:t>
            </w:r>
          </w:p>
          <w:p>
            <w:pPr>
              <w:spacing w:line="440" w:lineRule="exact"/>
              <w:ind w:firstLine="420" w:firstLineChars="200"/>
              <w:rPr>
                <w:color w:val="000000"/>
                <w:szCs w:val="21"/>
                <w:highlight w:val="none"/>
              </w:rPr>
            </w:pPr>
            <w:r>
              <w:rPr>
                <w:rFonts w:hint="eastAsia"/>
                <w:color w:val="000000"/>
                <w:szCs w:val="21"/>
                <w:highlight w:val="none"/>
              </w:rPr>
              <w:t>编号</w:t>
            </w:r>
            <w:r>
              <w:rPr>
                <w:rFonts w:hint="eastAsia"/>
                <w:color w:val="000000"/>
                <w:szCs w:val="21"/>
                <w:highlight w:val="none"/>
                <w:u w:val="single"/>
              </w:rPr>
              <w:t>：</w:t>
            </w:r>
            <w:r>
              <w:rPr>
                <w:rFonts w:hint="eastAsia"/>
                <w:color w:val="000000"/>
                <w:szCs w:val="21"/>
                <w:highlight w:val="none"/>
                <w:u w:val="single"/>
                <w:lang w:val="en-US" w:eastAsia="zh-CN"/>
              </w:rPr>
              <w:t>川交运管许可成字510121009669号</w:t>
            </w:r>
            <w:r>
              <w:rPr>
                <w:rFonts w:hint="eastAsia"/>
                <w:color w:val="000000"/>
                <w:szCs w:val="21"/>
                <w:highlight w:val="none"/>
                <w:u w:val="single"/>
              </w:rPr>
              <w:t xml:space="preserve"> </w:t>
            </w:r>
            <w:r>
              <w:rPr>
                <w:rFonts w:hint="eastAsia"/>
                <w:color w:val="000000"/>
                <w:szCs w:val="21"/>
                <w:highlight w:val="none"/>
              </w:rPr>
              <w:t>； 有效期：</w:t>
            </w:r>
            <w:r>
              <w:rPr>
                <w:rFonts w:hint="eastAsia"/>
                <w:color w:val="000000"/>
                <w:szCs w:val="21"/>
                <w:highlight w:val="none"/>
                <w:lang w:val="en-US" w:eastAsia="zh-CN"/>
              </w:rPr>
              <w:t>2022年05月06日至2026年05月05日</w:t>
            </w:r>
            <w:r>
              <w:rPr>
                <w:rFonts w:hint="eastAsia"/>
                <w:color w:val="000000"/>
                <w:szCs w:val="21"/>
                <w:highlight w:val="none"/>
              </w:rPr>
              <w:t>；</w:t>
            </w:r>
          </w:p>
          <w:p>
            <w:pPr>
              <w:spacing w:line="440" w:lineRule="exact"/>
              <w:ind w:firstLine="420" w:firstLineChars="200"/>
              <w:rPr>
                <w:color w:val="000000"/>
                <w:szCs w:val="21"/>
                <w:highlight w:val="none"/>
                <w:u w:val="single"/>
              </w:rPr>
            </w:pPr>
          </w:p>
          <w:p>
            <w:pPr>
              <w:spacing w:line="440" w:lineRule="exact"/>
              <w:rPr>
                <w:rFonts w:hint="default" w:eastAsia="宋体"/>
                <w:color w:val="000000"/>
                <w:szCs w:val="21"/>
                <w:highlight w:val="none"/>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Cs w:val="21"/>
                <w:highlight w:val="none"/>
                <w:lang w:val="en-US" w:eastAsia="zh-CN"/>
              </w:rPr>
              <w:t>大型物件运输，道路普通货物运输</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证件有效</w:t>
            </w:r>
          </w:p>
          <w:p>
            <w:pPr>
              <w:rPr>
                <w:color w:val="000000"/>
                <w:highlight w:val="none"/>
              </w:rPr>
            </w:pPr>
            <w:r>
              <w:rPr>
                <w:rFonts w:hint="eastAsia"/>
                <w:color w:val="000000"/>
                <w:szCs w:val="21"/>
                <w:highlight w:val="none"/>
              </w:rPr>
              <w:t>□</w:t>
            </w:r>
            <w:r>
              <w:rPr>
                <w:rFonts w:hint="eastAsia"/>
                <w:color w:val="000000"/>
                <w:highlight w:val="none"/>
              </w:rPr>
              <w:t>证件失效</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范围合规</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 w:val="21"/>
                <w:szCs w:val="21"/>
                <w:highlight w:val="none"/>
              </w:rPr>
            </w:pPr>
            <w:r>
              <w:rPr>
                <w:rFonts w:hint="eastAsia"/>
                <w:color w:val="000000"/>
                <w:highlight w:val="none"/>
              </w:rPr>
              <w:t>注册地址：</w:t>
            </w:r>
            <w:bookmarkStart w:id="3" w:name="注册地址"/>
            <w:r>
              <w:rPr>
                <w:sz w:val="21"/>
                <w:szCs w:val="21"/>
                <w:highlight w:val="none"/>
              </w:rPr>
              <w:t>金堂县栖贤乡希望街313号</w:t>
            </w:r>
            <w:bookmarkEnd w:id="3"/>
          </w:p>
          <w:p>
            <w:pPr>
              <w:rPr>
                <w:color w:val="000000"/>
                <w:highlight w:val="none"/>
              </w:rPr>
            </w:pPr>
            <w:r>
              <w:rPr>
                <w:rFonts w:hint="eastAsia"/>
                <w:sz w:val="21"/>
                <w:szCs w:val="21"/>
                <w:highlight w:val="none"/>
              </w:rPr>
              <w:t>与《营业执照》和《</w:t>
            </w:r>
            <w:r>
              <w:rPr>
                <w:rFonts w:hint="eastAsia"/>
                <w:sz w:val="21"/>
                <w:szCs w:val="21"/>
                <w:highlight w:val="none"/>
                <w:lang w:val="en-US" w:eastAsia="zh-CN"/>
              </w:rPr>
              <w:t>道路运行经营</w:t>
            </w:r>
            <w:r>
              <w:rPr>
                <w:rFonts w:hint="eastAsia"/>
                <w:sz w:val="21"/>
                <w:szCs w:val="21"/>
                <w:highlight w:val="none"/>
              </w:rPr>
              <w:t>许可证》内容</w:t>
            </w:r>
            <w:r>
              <w:rPr>
                <w:rFonts w:hint="eastAsia"/>
                <w:color w:val="000000"/>
                <w:highlight w:val="none"/>
              </w:rPr>
              <w:t>一致。</w:t>
            </w:r>
          </w:p>
          <w:p>
            <w:pPr>
              <w:rPr>
                <w:color w:val="000000"/>
                <w:highlight w:val="none"/>
              </w:rPr>
            </w:pPr>
          </w:p>
          <w:p>
            <w:pPr>
              <w:rPr>
                <w:color w:val="000000"/>
                <w:highlight w:val="none"/>
              </w:rPr>
            </w:pPr>
            <w:r>
              <w:rPr>
                <w:rFonts w:hint="eastAsia"/>
                <w:color w:val="000000"/>
                <w:highlight w:val="none"/>
              </w:rPr>
              <w:t>经营地址：</w:t>
            </w:r>
            <w:bookmarkStart w:id="4" w:name="生产地址"/>
            <w:r>
              <w:rPr>
                <w:sz w:val="21"/>
                <w:szCs w:val="21"/>
                <w:highlight w:val="none"/>
              </w:rPr>
              <w:t>四川省成都市新都区三合场缇香荟四栋1901号</w:t>
            </w:r>
            <w:bookmarkEnd w:id="4"/>
          </w:p>
          <w:p>
            <w:pPr>
              <w:rPr>
                <w:color w:val="000000"/>
                <w:highlight w:val="none"/>
              </w:rPr>
            </w:pPr>
            <w:r>
              <w:rPr>
                <w:rFonts w:hint="eastAsia"/>
                <w:color w:val="000000"/>
                <w:highlight w:val="none"/>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多现场的名称和具体位置：</w:t>
            </w:r>
          </w:p>
          <w:p>
            <w:pPr>
              <w:rPr>
                <w:color w:val="000000"/>
                <w:szCs w:val="21"/>
                <w:highlight w:val="none"/>
                <w:u w:val="single"/>
              </w:rPr>
            </w:pPr>
            <w:r>
              <w:rPr>
                <w:rFonts w:hint="eastAsia"/>
                <w:color w:val="000000"/>
                <w:highlight w:val="none"/>
              </w:rPr>
              <w:t>现场1：</w:t>
            </w:r>
          </w:p>
          <w:p>
            <w:pPr>
              <w:rPr>
                <w:color w:val="000000"/>
                <w:highlight w:val="none"/>
              </w:rPr>
            </w:pPr>
            <w:r>
              <w:rPr>
                <w:rFonts w:hint="eastAsia"/>
                <w:color w:val="000000"/>
                <w:highlight w:val="none"/>
              </w:rPr>
              <w:t>现场</w:t>
            </w:r>
            <w:r>
              <w:rPr>
                <w:color w:val="000000"/>
                <w:highlight w:val="none"/>
              </w:rPr>
              <w:t>2</w:t>
            </w:r>
            <w:r>
              <w:rPr>
                <w:rFonts w:hint="eastAsia"/>
                <w:color w:val="000000"/>
                <w:highlight w:val="none"/>
              </w:rPr>
              <w:t>：</w:t>
            </w:r>
          </w:p>
          <w:p>
            <w:pPr>
              <w:rPr>
                <w:color w:val="000000"/>
                <w:highlight w:val="none"/>
              </w:rPr>
            </w:pPr>
            <w:r>
              <w:rPr>
                <w:rFonts w:hint="eastAsia"/>
                <w:color w:val="000000"/>
                <w:highlight w:val="none"/>
              </w:rPr>
              <w:t>与申请时提供的《</w:t>
            </w:r>
            <w:r>
              <w:rPr>
                <w:rFonts w:hint="eastAsia" w:ascii="宋体" w:hAnsi="宋体"/>
                <w:bCs/>
                <w:color w:val="000000"/>
                <w:szCs w:val="21"/>
                <w:highlight w:val="none"/>
              </w:rPr>
              <w:t>多场所申报清单</w:t>
            </w:r>
            <w:r>
              <w:rPr>
                <w:rFonts w:hint="eastAsia"/>
                <w:color w:val="000000"/>
                <w:highlight w:val="none"/>
              </w:rPr>
              <w:t>》是否一致</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临时现场的名称和具体位置：</w:t>
            </w:r>
          </w:p>
          <w:p>
            <w:pPr>
              <w:rPr>
                <w:color w:val="000000"/>
                <w:szCs w:val="21"/>
                <w:highlight w:val="none"/>
                <w:u w:val="single"/>
              </w:rPr>
            </w:pPr>
            <w:r>
              <w:rPr>
                <w:rFonts w:hint="eastAsia"/>
                <w:color w:val="000000"/>
                <w:highlight w:val="none"/>
              </w:rPr>
              <w:t>现场1：</w:t>
            </w:r>
          </w:p>
          <w:p>
            <w:pPr>
              <w:rPr>
                <w:color w:val="000000"/>
                <w:szCs w:val="21"/>
                <w:highlight w:val="none"/>
                <w:u w:val="single"/>
              </w:rPr>
            </w:pPr>
            <w:r>
              <w:rPr>
                <w:rFonts w:hint="eastAsia"/>
                <w:color w:val="000000"/>
                <w:highlight w:val="none"/>
              </w:rPr>
              <w:t>现场</w:t>
            </w:r>
            <w:r>
              <w:rPr>
                <w:color w:val="000000"/>
                <w:highlight w:val="none"/>
              </w:rPr>
              <w:t>2</w:t>
            </w:r>
            <w:r>
              <w:rPr>
                <w:rFonts w:hint="eastAsia"/>
                <w:color w:val="000000"/>
                <w:highlight w:val="none"/>
              </w:rPr>
              <w:t>：</w:t>
            </w:r>
          </w:p>
          <w:p>
            <w:pPr>
              <w:rPr>
                <w:color w:val="000000"/>
                <w:szCs w:val="21"/>
                <w:highlight w:val="none"/>
                <w:u w:val="single"/>
              </w:rPr>
            </w:pPr>
          </w:p>
          <w:p>
            <w:pPr>
              <w:rPr>
                <w:color w:val="000000"/>
                <w:highlight w:val="none"/>
              </w:rPr>
            </w:pPr>
            <w:r>
              <w:rPr>
                <w:rFonts w:hint="eastAsia"/>
                <w:color w:val="000000"/>
                <w:highlight w:val="none"/>
              </w:rPr>
              <w:t>确定建设单位的在建项目清单（仅限建工QMS）与申请时提供的《</w:t>
            </w:r>
            <w:r>
              <w:rPr>
                <w:rFonts w:hint="eastAsia" w:ascii="宋体" w:hAnsi="宋体"/>
                <w:bCs/>
                <w:color w:val="000000"/>
                <w:szCs w:val="21"/>
                <w:highlight w:val="none"/>
              </w:rPr>
              <w:t>企业在建项目清单</w:t>
            </w:r>
            <w:r>
              <w:rPr>
                <w:rFonts w:hint="eastAsia"/>
                <w:color w:val="000000"/>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highlight w:val="none"/>
              </w:rPr>
              <w:t>对</w:t>
            </w:r>
            <w:r>
              <w:rPr>
                <w:highlight w:val="none"/>
              </w:rPr>
              <w:t>多场所</w:t>
            </w:r>
            <w:r>
              <w:rPr>
                <w:rFonts w:hint="eastAsia"/>
                <w:highlight w:val="none"/>
              </w:rPr>
              <w:t>/临时场所</w:t>
            </w:r>
            <w:r>
              <w:rPr>
                <w:highlight w:val="none"/>
              </w:rPr>
              <w:t>建立的控制水平（</w:t>
            </w:r>
            <w:r>
              <w:rPr>
                <w:rFonts w:hint="eastAsia"/>
                <w:highlight w:val="none"/>
              </w:rPr>
              <w:t>适用</w:t>
            </w:r>
            <w:r>
              <w:rPr>
                <w:highlight w:val="none"/>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ascii="Wingdings" w:hAnsi="Wingdings"/>
                <w:color w:val="000000"/>
                <w:highlight w:val="none"/>
              </w:rPr>
              <w:t>¨</w:t>
            </w:r>
            <w:r>
              <w:rPr>
                <w:rFonts w:hint="eastAsia"/>
                <w:color w:val="000000"/>
                <w:highlight w:val="none"/>
              </w:rPr>
              <w:t xml:space="preserve">与组织总部在同一管理体系下运行     </w:t>
            </w:r>
          </w:p>
          <w:p>
            <w:pPr>
              <w:rPr>
                <w:color w:val="000000"/>
                <w:highlight w:val="none"/>
              </w:rPr>
            </w:pPr>
            <w:r>
              <w:rPr>
                <w:rFonts w:ascii="Wingdings" w:hAnsi="Wingdings"/>
                <w:color w:val="000000"/>
                <w:highlight w:val="none"/>
              </w:rPr>
              <w:t>¨</w:t>
            </w:r>
            <w:r>
              <w:rPr>
                <w:rFonts w:hint="eastAsia"/>
                <w:color w:val="000000"/>
                <w:highlight w:val="none"/>
              </w:rPr>
              <w:t>组织总部有权对</w:t>
            </w:r>
            <w:r>
              <w:rPr>
                <w:highlight w:val="none"/>
              </w:rPr>
              <w:t>多场所</w:t>
            </w:r>
            <w:r>
              <w:rPr>
                <w:rFonts w:hint="eastAsia"/>
                <w:highlight w:val="none"/>
              </w:rPr>
              <w:t>/临时场所进行监督管理</w:t>
            </w:r>
          </w:p>
          <w:p>
            <w:pPr>
              <w:rPr>
                <w:color w:val="000000"/>
                <w:highlight w:val="none"/>
              </w:rPr>
            </w:pPr>
            <w:r>
              <w:rPr>
                <w:rFonts w:ascii="Wingdings" w:hAnsi="Wingdings"/>
                <w:color w:val="000000"/>
                <w:highlight w:val="none"/>
              </w:rPr>
              <w:t>¨</w:t>
            </w:r>
            <w:r>
              <w:rPr>
                <w:rFonts w:hint="eastAsia"/>
                <w:color w:val="000000"/>
                <w:highlight w:val="none"/>
              </w:rPr>
              <w:t>按照统一安排实施内部审核（不强制同一时段）</w:t>
            </w:r>
          </w:p>
          <w:p>
            <w:pPr>
              <w:rPr>
                <w:color w:val="000000"/>
                <w:highlight w:val="none"/>
              </w:rPr>
            </w:pPr>
            <w:r>
              <w:rPr>
                <w:rFonts w:ascii="Wingdings" w:hAnsi="Wingdings"/>
                <w:color w:val="000000"/>
                <w:highlight w:val="none"/>
              </w:rPr>
              <w:t>¨</w:t>
            </w:r>
            <w:r>
              <w:rPr>
                <w:rFonts w:hint="eastAsia"/>
                <w:color w:val="000000"/>
                <w:highlight w:val="none"/>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highlight w:val="none"/>
              </w:rPr>
              <w:t>生产/服务流程图：</w:t>
            </w:r>
          </w:p>
          <w:p>
            <w:pPr>
              <w:rPr>
                <w:color w:val="000000"/>
                <w:szCs w:val="18"/>
                <w:highlight w:val="none"/>
              </w:rPr>
            </w:pPr>
          </w:p>
          <w:p>
            <w:pPr>
              <w:rPr>
                <w:color w:val="000000"/>
                <w:highlight w:val="none"/>
              </w:rPr>
            </w:pPr>
            <w:r>
              <w:rPr>
                <w:rFonts w:hint="eastAsia" w:ascii="宋体" w:hAnsi="宋体" w:eastAsia="宋体" w:cs="Arial"/>
                <w:sz w:val="21"/>
                <w:szCs w:val="21"/>
                <w:highlight w:val="none"/>
              </w:rPr>
              <w:t>签订合同--验收——装车--运输—交付</w:t>
            </w:r>
            <w:r>
              <w:rPr>
                <w:rFonts w:hint="eastAsia" w:ascii="宋体" w:hAnsi="宋体" w:eastAsia="宋体" w:cs="Arial"/>
                <w:sz w:val="21"/>
                <w:szCs w:val="21"/>
                <w:highlight w:val="none"/>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18"/>
                <w:highlight w:val="none"/>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t>认证范围内管理体系覆盖的人数（总计</w:t>
            </w:r>
            <w:r>
              <w:rPr>
                <w:rFonts w:hint="eastAsia"/>
                <w:color w:val="000000"/>
                <w:szCs w:val="21"/>
                <w:highlight w:val="none"/>
                <w:lang w:val="en-US" w:eastAsia="zh-CN"/>
              </w:rPr>
              <w:t>24</w:t>
            </w:r>
            <w:r>
              <w:rPr>
                <w:rFonts w:hint="eastAsia"/>
                <w:color w:val="000000"/>
                <w:szCs w:val="21"/>
                <w:highlight w:val="none"/>
              </w:rPr>
              <w:t>人）　</w:t>
            </w:r>
          </w:p>
          <w:p>
            <w:pPr>
              <w:rPr>
                <w:color w:val="000000"/>
                <w:szCs w:val="18"/>
                <w:highlight w:val="none"/>
              </w:rPr>
            </w:pPr>
          </w:p>
          <w:p>
            <w:pPr>
              <w:rPr>
                <w:color w:val="000000"/>
                <w:szCs w:val="18"/>
                <w:highlight w:val="none"/>
              </w:rPr>
            </w:pPr>
            <w:r>
              <w:rPr>
                <w:rFonts w:hint="eastAsia"/>
                <w:color w:val="000000"/>
                <w:szCs w:val="18"/>
                <w:highlight w:val="none"/>
              </w:rPr>
              <w:t>管理人员</w:t>
            </w:r>
            <w:r>
              <w:rPr>
                <w:rFonts w:hint="eastAsia"/>
                <w:color w:val="000000"/>
                <w:szCs w:val="21"/>
                <w:highlight w:val="none"/>
              </w:rPr>
              <w:t>人</w:t>
            </w:r>
            <w:r>
              <w:rPr>
                <w:rFonts w:hint="eastAsia"/>
                <w:color w:val="000000"/>
                <w:szCs w:val="18"/>
                <w:highlight w:val="none"/>
              </w:rPr>
              <w:t>；操作人员</w:t>
            </w:r>
            <w:r>
              <w:rPr>
                <w:rFonts w:hint="eastAsia"/>
                <w:color w:val="000000"/>
                <w:szCs w:val="21"/>
                <w:highlight w:val="none"/>
              </w:rPr>
              <w:t>人</w:t>
            </w:r>
            <w:r>
              <w:rPr>
                <w:rFonts w:hint="eastAsia"/>
                <w:color w:val="000000"/>
                <w:szCs w:val="18"/>
                <w:highlight w:val="none"/>
              </w:rPr>
              <w:t>；劳务派遣人员</w:t>
            </w:r>
            <w:r>
              <w:rPr>
                <w:rFonts w:hint="eastAsia"/>
                <w:color w:val="000000"/>
                <w:szCs w:val="21"/>
                <w:highlight w:val="none"/>
              </w:rPr>
              <w:t>人</w:t>
            </w:r>
            <w:r>
              <w:rPr>
                <w:rFonts w:hint="eastAsia"/>
                <w:color w:val="000000"/>
                <w:szCs w:val="18"/>
                <w:highlight w:val="none"/>
              </w:rPr>
              <w:t>；临时工</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color w:val="000000"/>
                <w:szCs w:val="18"/>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color w:val="000000"/>
                <w:szCs w:val="21"/>
                <w:highlight w:val="none"/>
              </w:rPr>
              <w:t>8:00- 12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管理手册发布的时间：20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1</w:t>
            </w:r>
            <w:r>
              <w:rPr>
                <w:rFonts w:hint="eastAsia"/>
                <w:color w:val="000000"/>
                <w:szCs w:val="18"/>
                <w:highlight w:val="none"/>
              </w:rPr>
              <w:t>月2</w:t>
            </w:r>
            <w:r>
              <w:rPr>
                <w:rFonts w:hint="eastAsia"/>
                <w:color w:val="000000"/>
                <w:szCs w:val="18"/>
                <w:highlight w:val="none"/>
                <w:lang w:val="en-US" w:eastAsia="zh-CN"/>
              </w:rPr>
              <w:t>7</w:t>
            </w:r>
            <w:r>
              <w:rPr>
                <w:rFonts w:hint="eastAsia"/>
                <w:color w:val="000000"/>
                <w:szCs w:val="18"/>
                <w:highlight w:val="none"/>
              </w:rPr>
              <w:t>日</w:t>
            </w:r>
          </w:p>
          <w:p>
            <w:pPr>
              <w:rPr>
                <w:color w:val="000000"/>
                <w:highlight w:val="none"/>
              </w:rPr>
            </w:pPr>
            <w:r>
              <w:rPr>
                <w:rFonts w:hint="eastAsia"/>
                <w:color w:val="000000"/>
                <w:szCs w:val="21"/>
                <w:highlight w:val="none"/>
              </w:rPr>
              <w:sym w:font="Wingdings 2" w:char="0052"/>
            </w:r>
            <w:r>
              <w:rPr>
                <w:rFonts w:hint="eastAsia"/>
                <w:color w:val="000000"/>
                <w:highlight w:val="none"/>
              </w:rPr>
              <w:t>至今管理体系已运行3个月以上</w:t>
            </w:r>
          </w:p>
          <w:p>
            <w:pPr>
              <w:rPr>
                <w:color w:val="000000"/>
                <w:highlight w:val="none"/>
              </w:rPr>
            </w:pPr>
            <w:r>
              <w:rPr>
                <w:rFonts w:hint="eastAsia"/>
                <w:color w:val="000000"/>
                <w:szCs w:val="21"/>
                <w:highlight w:val="none"/>
              </w:rPr>
              <w:t>□</w:t>
            </w:r>
            <w:r>
              <w:rPr>
                <w:rFonts w:hint="eastAsia"/>
                <w:color w:val="000000"/>
                <w:highlight w:val="none"/>
              </w:rPr>
              <w:t>至今管理体系运行不足3个月以</w:t>
            </w:r>
          </w:p>
          <w:p>
            <w:pPr>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1</w:t>
            </w:r>
            <w:r>
              <w:rPr>
                <w:rFonts w:hint="eastAsia"/>
                <w:color w:val="000000"/>
                <w:szCs w:val="18"/>
                <w:highlight w:val="none"/>
              </w:rPr>
              <w:t>月2</w:t>
            </w:r>
            <w:r>
              <w:rPr>
                <w:rFonts w:hint="eastAsia"/>
                <w:color w:val="000000"/>
                <w:szCs w:val="18"/>
                <w:highlight w:val="none"/>
                <w:lang w:val="en-US" w:eastAsia="zh-CN"/>
              </w:rPr>
              <w:t>7</w:t>
            </w:r>
            <w:r>
              <w:rPr>
                <w:rFonts w:hint="eastAsia"/>
                <w:color w:val="000000"/>
                <w:szCs w:val="18"/>
                <w:highlight w:val="none"/>
              </w:rPr>
              <w:t>日</w:t>
            </w:r>
          </w:p>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 xml:space="preserve">QMS  □EMS  □OHSMS  □FSMSMS  □HACCP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sym w:font="Wingdings 2" w:char="00A3"/>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shd w:val="pct10" w:color="auto" w:fill="FFFFFF"/>
              </w:rPr>
              <w:t>了解企业基本情况：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组织机构设置、职责分配及沟通</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确定外部提供过程、产品和服务（外包过程）：</w:t>
            </w:r>
            <w:r>
              <w:rPr>
                <w:rFonts w:hint="eastAsia" w:ascii="仿宋_GB2312" w:hAnsi="宋体"/>
                <w:szCs w:val="21"/>
                <w:highlight w:val="none"/>
              </w:rPr>
              <w:t>部分线路货物运输、货车维修</w:t>
            </w:r>
          </w:p>
          <w:p>
            <w:pPr>
              <w:widowControl/>
              <w:jc w:val="left"/>
              <w:rPr>
                <w:color w:val="000000"/>
                <w:szCs w:val="18"/>
                <w:highlight w:val="none"/>
              </w:rPr>
            </w:pP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被主管部门处罚和曝光情况</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   </w:t>
            </w:r>
            <w:r>
              <w:rPr>
                <w:rFonts w:ascii="Wingdings" w:hAnsi="Wingdings"/>
                <w:color w:val="000000"/>
                <w:highlight w:val="none"/>
              </w:rPr>
              <w:t>¨</w:t>
            </w:r>
            <w:r>
              <w:rPr>
                <w:rFonts w:hint="eastAsia"/>
                <w:color w:val="000000"/>
                <w:highlight w:val="none"/>
              </w:rPr>
              <w:t xml:space="preserve">已发生，说明： </w:t>
            </w:r>
          </w:p>
          <w:p>
            <w:pPr>
              <w:widowControl/>
              <w:jc w:val="left"/>
              <w:rPr>
                <w:color w:val="000000"/>
                <w:szCs w:val="18"/>
                <w:highlight w:val="none"/>
              </w:rPr>
            </w:pPr>
          </w:p>
          <w:p>
            <w:pPr>
              <w:rPr>
                <w:color w:val="000000"/>
                <w:szCs w:val="18"/>
                <w:highlight w:val="none"/>
              </w:rPr>
            </w:pPr>
            <w:r>
              <w:rPr>
                <w:rFonts w:hint="eastAsia"/>
                <w:color w:val="000000"/>
                <w:szCs w:val="18"/>
                <w:highlight w:val="none"/>
              </w:rPr>
              <w:t>- 其他机构转入情况（适用时）</w:t>
            </w:r>
          </w:p>
          <w:p>
            <w:pPr>
              <w:ind w:firstLine="210" w:firstLineChars="100"/>
              <w:rPr>
                <w:color w:val="000000"/>
                <w:szCs w:val="18"/>
                <w:highlight w:val="none"/>
              </w:rPr>
            </w:pPr>
            <w:r>
              <w:rPr>
                <w:rFonts w:ascii="Wingdings" w:hAnsi="Wingdings"/>
                <w:color w:val="000000"/>
                <w:highlight w:val="none"/>
              </w:rPr>
              <w:t>¨</w:t>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shd w:val="pct10" w:color="auto" w:fill="FFFFFF"/>
              </w:rPr>
            </w:pPr>
            <w:r>
              <w:rPr>
                <w:rFonts w:hint="eastAsia"/>
                <w:b/>
                <w:bCs/>
                <w:color w:val="000000"/>
                <w:szCs w:val="18"/>
                <w:highlight w:val="none"/>
                <w:shd w:val="pct10" w:color="auto" w:fill="FFFFFF"/>
              </w:rPr>
              <w:t>与最高管理者了解各</w:t>
            </w:r>
            <w:r>
              <w:rPr>
                <w:rFonts w:hint="eastAsia"/>
                <w:color w:val="000000"/>
                <w:szCs w:val="18"/>
                <w:highlight w:val="none"/>
                <w:shd w:val="pct10" w:color="auto" w:fill="FFFFFF"/>
              </w:rPr>
              <w:t>管理体系的运行情况：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highlight w:val="none"/>
              </w:rPr>
            </w:pPr>
            <w:r>
              <w:rPr>
                <w:rFonts w:hint="eastAsia"/>
                <w:color w:val="000000"/>
                <w:szCs w:val="18"/>
                <w:highlight w:val="none"/>
              </w:rPr>
              <w:t>组织文件化的管理方针已制定，内容为：</w:t>
            </w:r>
          </w:p>
          <w:p>
            <w:pPr>
              <w:widowControl/>
              <w:spacing w:before="40"/>
              <w:jc w:val="left"/>
              <w:rPr>
                <w:rFonts w:hint="eastAsia"/>
                <w:color w:val="000000"/>
                <w:spacing w:val="-2"/>
                <w:szCs w:val="21"/>
                <w:highlight w:val="none"/>
              </w:rPr>
            </w:pPr>
            <w:r>
              <w:rPr>
                <w:rFonts w:hint="eastAsia"/>
                <w:color w:val="000000"/>
                <w:spacing w:val="-2"/>
                <w:szCs w:val="21"/>
                <w:highlight w:val="none"/>
              </w:rPr>
              <w:t>倾心关注客户利益；</w:t>
            </w:r>
          </w:p>
          <w:p>
            <w:pPr>
              <w:widowControl/>
              <w:spacing w:before="40"/>
              <w:jc w:val="left"/>
              <w:rPr>
                <w:rFonts w:hint="eastAsia"/>
                <w:color w:val="000000"/>
                <w:spacing w:val="-2"/>
                <w:szCs w:val="21"/>
                <w:highlight w:val="none"/>
              </w:rPr>
            </w:pPr>
            <w:r>
              <w:rPr>
                <w:rFonts w:hint="eastAsia"/>
                <w:color w:val="000000"/>
                <w:spacing w:val="-2"/>
                <w:szCs w:val="21"/>
                <w:highlight w:val="none"/>
              </w:rPr>
              <w:t>创建一流货运企业。</w:t>
            </w:r>
          </w:p>
          <w:p>
            <w:pPr>
              <w:widowControl/>
              <w:spacing w:before="40"/>
              <w:jc w:val="left"/>
              <w:rPr>
                <w:rFonts w:hint="eastAsia"/>
                <w:color w:val="000000"/>
                <w:spacing w:val="-2"/>
                <w:szCs w:val="21"/>
                <w:highlight w:val="none"/>
              </w:rPr>
            </w:pPr>
            <w:r>
              <w:rPr>
                <w:rFonts w:hint="eastAsia"/>
                <w:color w:val="000000"/>
                <w:spacing w:val="-2"/>
                <w:szCs w:val="21"/>
                <w:highlight w:val="none"/>
              </w:rPr>
              <w:t>真诚服务提升价值；</w:t>
            </w:r>
          </w:p>
          <w:p>
            <w:pPr>
              <w:widowControl/>
              <w:spacing w:before="40"/>
              <w:jc w:val="left"/>
              <w:rPr>
                <w:rFonts w:hint="eastAsia"/>
                <w:color w:val="000000"/>
                <w:spacing w:val="-2"/>
                <w:szCs w:val="21"/>
                <w:highlight w:val="none"/>
              </w:rPr>
            </w:pPr>
            <w:r>
              <w:rPr>
                <w:rFonts w:hint="eastAsia"/>
                <w:color w:val="000000"/>
                <w:spacing w:val="-2"/>
                <w:szCs w:val="21"/>
                <w:highlight w:val="none"/>
              </w:rPr>
              <w:t>持续改进追求卓越。</w:t>
            </w:r>
          </w:p>
          <w:p>
            <w:pPr>
              <w:widowControl/>
              <w:spacing w:before="40"/>
              <w:jc w:val="left"/>
              <w:rPr>
                <w:color w:val="000000"/>
                <w:spacing w:val="-2"/>
                <w:szCs w:val="21"/>
                <w:highlight w:val="none"/>
              </w:rPr>
            </w:pPr>
            <w:r>
              <w:rPr>
                <w:rFonts w:hint="eastAsia"/>
                <w:color w:val="000000"/>
                <w:szCs w:val="18"/>
                <w:highlight w:val="none"/>
              </w:rPr>
              <w:t>贯彻情况：</w:t>
            </w:r>
            <w:r>
              <w:rPr>
                <w:rFonts w:hint="eastAsia"/>
                <w:color w:val="000000"/>
                <w:szCs w:val="21"/>
                <w:highlight w:val="none"/>
              </w:rPr>
              <w:sym w:font="Wingdings 2" w:char="0052"/>
            </w:r>
            <w:r>
              <w:rPr>
                <w:rFonts w:hint="eastAsia"/>
                <w:color w:val="000000"/>
                <w:spacing w:val="-2"/>
                <w:szCs w:val="21"/>
                <w:highlight w:val="none"/>
              </w:rPr>
              <w:t>文件发放</w:t>
            </w:r>
            <w:r>
              <w:rPr>
                <w:rFonts w:hint="eastAsia"/>
                <w:color w:val="000000"/>
                <w:szCs w:val="21"/>
                <w:highlight w:val="none"/>
              </w:rPr>
              <w:t>□标语 □</w:t>
            </w:r>
            <w:r>
              <w:rPr>
                <w:rFonts w:hint="eastAsia"/>
                <w:color w:val="000000"/>
                <w:spacing w:val="-2"/>
                <w:szCs w:val="21"/>
                <w:highlight w:val="none"/>
              </w:rPr>
              <w:t>展板</w:t>
            </w:r>
            <w:r>
              <w:rPr>
                <w:rFonts w:hint="eastAsia"/>
                <w:color w:val="000000"/>
                <w:szCs w:val="21"/>
                <w:highlight w:val="none"/>
              </w:rPr>
              <w:t>□</w:t>
            </w:r>
            <w:r>
              <w:rPr>
                <w:rFonts w:hint="eastAsia"/>
                <w:color w:val="000000"/>
                <w:spacing w:val="-2"/>
                <w:szCs w:val="21"/>
                <w:highlight w:val="none"/>
              </w:rPr>
              <w:t>网站</w:t>
            </w:r>
            <w:r>
              <w:rPr>
                <w:rFonts w:hint="eastAsia"/>
                <w:color w:val="000000"/>
                <w:szCs w:val="21"/>
                <w:highlight w:val="none"/>
              </w:rPr>
              <w:t>□</w:t>
            </w:r>
            <w:r>
              <w:rPr>
                <w:rFonts w:hint="eastAsia"/>
                <w:color w:val="000000"/>
                <w:spacing w:val="-2"/>
                <w:szCs w:val="21"/>
                <w:highlight w:val="none"/>
              </w:rPr>
              <w:t>员工手册</w:t>
            </w:r>
            <w:r>
              <w:rPr>
                <w:rFonts w:hint="eastAsia"/>
                <w:color w:val="000000"/>
                <w:szCs w:val="21"/>
                <w:highlight w:val="none"/>
              </w:rPr>
              <w:t>□</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223"/>
              <w:gridCol w:w="3296"/>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tcPr>
                <w:p>
                  <w:pPr>
                    <w:widowControl/>
                    <w:spacing w:before="40"/>
                    <w:jc w:val="left"/>
                    <w:rPr>
                      <w:rFonts w:hint="eastAsia"/>
                      <w:color w:val="000000"/>
                      <w:spacing w:val="-2"/>
                      <w:szCs w:val="21"/>
                      <w:highlight w:val="none"/>
                    </w:rPr>
                  </w:pPr>
                  <w:r>
                    <w:rPr>
                      <w:rFonts w:hint="eastAsia"/>
                      <w:color w:val="000000"/>
                      <w:spacing w:val="-2"/>
                      <w:szCs w:val="21"/>
                      <w:highlight w:val="none"/>
                    </w:rPr>
                    <w:t>目标</w:t>
                  </w:r>
                </w:p>
              </w:tc>
              <w:tc>
                <w:tcPr>
                  <w:tcW w:w="1223" w:type="dxa"/>
                </w:tcPr>
                <w:p>
                  <w:pPr>
                    <w:widowControl/>
                    <w:spacing w:before="40"/>
                    <w:jc w:val="left"/>
                    <w:rPr>
                      <w:rFonts w:hint="eastAsia"/>
                      <w:color w:val="000000"/>
                      <w:spacing w:val="-2"/>
                      <w:szCs w:val="21"/>
                      <w:highlight w:val="none"/>
                    </w:rPr>
                  </w:pPr>
                  <w:r>
                    <w:rPr>
                      <w:rFonts w:hint="eastAsia"/>
                      <w:color w:val="000000"/>
                      <w:spacing w:val="-2"/>
                      <w:szCs w:val="21"/>
                      <w:highlight w:val="none"/>
                    </w:rPr>
                    <w:t>考核频次</w:t>
                  </w:r>
                </w:p>
              </w:tc>
              <w:tc>
                <w:tcPr>
                  <w:tcW w:w="3296" w:type="dxa"/>
                </w:tcPr>
                <w:p>
                  <w:pPr>
                    <w:widowControl/>
                    <w:spacing w:before="40"/>
                    <w:jc w:val="left"/>
                    <w:rPr>
                      <w:rFonts w:hint="eastAsia"/>
                      <w:color w:val="000000"/>
                      <w:spacing w:val="-2"/>
                      <w:szCs w:val="21"/>
                      <w:highlight w:val="none"/>
                    </w:rPr>
                  </w:pPr>
                  <w:r>
                    <w:rPr>
                      <w:rFonts w:hint="eastAsia"/>
                      <w:color w:val="000000"/>
                      <w:spacing w:val="-2"/>
                      <w:szCs w:val="21"/>
                      <w:highlight w:val="none"/>
                    </w:rPr>
                    <w:t>计算方法</w:t>
                  </w:r>
                </w:p>
              </w:tc>
              <w:tc>
                <w:tcPr>
                  <w:tcW w:w="2444" w:type="dxa"/>
                </w:tcPr>
                <w:p>
                  <w:pPr>
                    <w:widowControl/>
                    <w:spacing w:before="40"/>
                    <w:jc w:val="left"/>
                    <w:rPr>
                      <w:rFonts w:hint="eastAsia"/>
                      <w:color w:val="000000"/>
                      <w:spacing w:val="-2"/>
                      <w:szCs w:val="21"/>
                      <w:highlight w:val="none"/>
                    </w:rPr>
                  </w:pPr>
                  <w:r>
                    <w:rPr>
                      <w:rFonts w:hint="eastAsia"/>
                      <w:color w:val="000000"/>
                      <w:spacing w:val="-2"/>
                      <w:szCs w:val="21"/>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货损货差率5‰以内</w:t>
                  </w:r>
                </w:p>
              </w:tc>
              <w:tc>
                <w:tcPr>
                  <w:tcW w:w="1223"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1次/月</w:t>
                  </w:r>
                </w:p>
              </w:tc>
              <w:tc>
                <w:tcPr>
                  <w:tcW w:w="3296" w:type="dxa"/>
                  <w:vAlign w:val="top"/>
                </w:tcPr>
                <w:p>
                  <w:pPr>
                    <w:widowControl/>
                    <w:spacing w:before="40"/>
                    <w:jc w:val="left"/>
                    <w:rPr>
                      <w:rFonts w:hint="eastAsia"/>
                      <w:color w:val="000000"/>
                      <w:szCs w:val="21"/>
                      <w:highlight w:val="none"/>
                      <w:lang w:val="en-US" w:eastAsia="zh-CN"/>
                    </w:rPr>
                  </w:pPr>
                  <w:r>
                    <w:rPr>
                      <w:rFonts w:hint="eastAsia"/>
                      <w:color w:val="000000"/>
                      <w:szCs w:val="21"/>
                      <w:highlight w:val="none"/>
                    </w:rPr>
                    <w:t>损坏货数/货总数*100%</w:t>
                  </w:r>
                </w:p>
              </w:tc>
              <w:tc>
                <w:tcPr>
                  <w:tcW w:w="2444" w:type="dxa"/>
                  <w:vAlign w:val="top"/>
                </w:tcPr>
                <w:p>
                  <w:pPr>
                    <w:widowControl/>
                    <w:spacing w:before="40"/>
                    <w:jc w:val="left"/>
                    <w:rPr>
                      <w:rFonts w:hint="default"/>
                      <w:color w:val="000000"/>
                      <w:szCs w:val="21"/>
                      <w:highlight w:val="none"/>
                      <w:lang w:val="en-US" w:eastAsia="zh-CN"/>
                    </w:rPr>
                  </w:pPr>
                  <w:r>
                    <w:rPr>
                      <w:rFonts w:hint="eastAsia"/>
                      <w:color w:val="00000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顾客满意平均达90分以上</w:t>
                  </w:r>
                </w:p>
              </w:tc>
              <w:tc>
                <w:tcPr>
                  <w:tcW w:w="1223"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1次/年</w:t>
                  </w:r>
                </w:p>
              </w:tc>
              <w:tc>
                <w:tcPr>
                  <w:tcW w:w="3296" w:type="dxa"/>
                  <w:vAlign w:val="top"/>
                </w:tcPr>
                <w:p>
                  <w:pPr>
                    <w:widowControl/>
                    <w:spacing w:before="40"/>
                    <w:jc w:val="left"/>
                    <w:rPr>
                      <w:rFonts w:hint="eastAsia"/>
                      <w:color w:val="000000"/>
                      <w:szCs w:val="21"/>
                      <w:highlight w:val="none"/>
                      <w:lang w:val="en-US" w:eastAsia="zh-CN"/>
                    </w:rPr>
                  </w:pPr>
                  <w:r>
                    <w:rPr>
                      <w:rFonts w:hint="eastAsia"/>
                      <w:color w:val="000000"/>
                      <w:szCs w:val="21"/>
                      <w:highlight w:val="none"/>
                    </w:rPr>
                    <w:t>满意得分和/总调查数</w:t>
                  </w:r>
                </w:p>
              </w:tc>
              <w:tc>
                <w:tcPr>
                  <w:tcW w:w="2444" w:type="dxa"/>
                  <w:vAlign w:val="top"/>
                </w:tcPr>
                <w:p>
                  <w:pPr>
                    <w:widowControl/>
                    <w:spacing w:before="40"/>
                    <w:jc w:val="left"/>
                    <w:rPr>
                      <w:rFonts w:hint="default"/>
                      <w:color w:val="000000"/>
                      <w:szCs w:val="21"/>
                      <w:highlight w:val="none"/>
                      <w:lang w:val="en-US" w:eastAsia="zh-CN"/>
                    </w:rPr>
                  </w:pPr>
                  <w:r>
                    <w:rPr>
                      <w:rFonts w:hint="eastAsia"/>
                      <w:color w:val="000000"/>
                      <w:szCs w:val="21"/>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顾客重大投诉率少于1次/年</w:t>
                  </w:r>
                </w:p>
              </w:tc>
              <w:tc>
                <w:tcPr>
                  <w:tcW w:w="1223"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1次/年</w:t>
                  </w:r>
                </w:p>
              </w:tc>
              <w:tc>
                <w:tcPr>
                  <w:tcW w:w="3296" w:type="dxa"/>
                  <w:vAlign w:val="top"/>
                </w:tcPr>
                <w:p>
                  <w:pPr>
                    <w:widowControl/>
                    <w:spacing w:before="40"/>
                    <w:jc w:val="left"/>
                    <w:rPr>
                      <w:rFonts w:hint="eastAsia"/>
                      <w:color w:val="000000"/>
                      <w:szCs w:val="21"/>
                      <w:highlight w:val="none"/>
                      <w:lang w:val="en-US" w:eastAsia="zh-CN"/>
                    </w:rPr>
                  </w:pPr>
                  <w:r>
                    <w:rPr>
                      <w:rFonts w:hint="eastAsia"/>
                      <w:color w:val="000000"/>
                      <w:szCs w:val="21"/>
                      <w:highlight w:val="none"/>
                    </w:rPr>
                    <w:t>客户重大投诉数/客户总数*100%</w:t>
                  </w:r>
                </w:p>
              </w:tc>
              <w:tc>
                <w:tcPr>
                  <w:tcW w:w="2444" w:type="dxa"/>
                  <w:vAlign w:val="top"/>
                </w:tcPr>
                <w:p>
                  <w:pPr>
                    <w:widowControl/>
                    <w:spacing w:before="40"/>
                    <w:jc w:val="left"/>
                    <w:rPr>
                      <w:rFonts w:hint="default"/>
                      <w:color w:val="000000"/>
                      <w:szCs w:val="21"/>
                      <w:highlight w:val="none"/>
                      <w:lang w:val="en-US" w:eastAsia="zh-CN"/>
                    </w:rPr>
                  </w:pPr>
                  <w:r>
                    <w:rPr>
                      <w:rFonts w:hint="eastAsia"/>
                      <w:color w:val="00000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tcPr>
                <w:p>
                  <w:pPr>
                    <w:widowControl/>
                    <w:spacing w:before="40"/>
                    <w:jc w:val="left"/>
                    <w:rPr>
                      <w:rFonts w:hint="eastAsia"/>
                      <w:color w:val="000000"/>
                      <w:szCs w:val="21"/>
                      <w:highlight w:val="none"/>
                    </w:rPr>
                  </w:pPr>
                  <w:r>
                    <w:rPr>
                      <w:rFonts w:hint="eastAsia"/>
                      <w:color w:val="000000"/>
                      <w:szCs w:val="21"/>
                      <w:highlight w:val="none"/>
                    </w:rPr>
                    <w:t>货物送达及时率96%</w:t>
                  </w:r>
                </w:p>
              </w:tc>
              <w:tc>
                <w:tcPr>
                  <w:tcW w:w="1223"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1次/月</w:t>
                  </w:r>
                </w:p>
              </w:tc>
              <w:tc>
                <w:tcPr>
                  <w:tcW w:w="3296" w:type="dxa"/>
                  <w:vAlign w:val="top"/>
                </w:tcPr>
                <w:p>
                  <w:pPr>
                    <w:widowControl/>
                    <w:spacing w:before="40"/>
                    <w:jc w:val="left"/>
                    <w:rPr>
                      <w:rFonts w:hint="eastAsia"/>
                      <w:color w:val="000000"/>
                      <w:szCs w:val="21"/>
                      <w:highlight w:val="none"/>
                      <w:lang w:val="en-US" w:eastAsia="zh-CN"/>
                    </w:rPr>
                  </w:pPr>
                  <w:r>
                    <w:rPr>
                      <w:rFonts w:hint="eastAsia"/>
                      <w:color w:val="000000"/>
                      <w:szCs w:val="21"/>
                      <w:highlight w:val="none"/>
                    </w:rPr>
                    <w:t>送货及时数/送货总数*100%</w:t>
                  </w:r>
                </w:p>
              </w:tc>
              <w:tc>
                <w:tcPr>
                  <w:tcW w:w="2444" w:type="dxa"/>
                  <w:vAlign w:val="center"/>
                </w:tcPr>
                <w:p>
                  <w:pPr>
                    <w:widowControl/>
                    <w:spacing w:before="40"/>
                    <w:jc w:val="left"/>
                    <w:rPr>
                      <w:rFonts w:hint="eastAsia"/>
                      <w:color w:val="000000"/>
                      <w:szCs w:val="21"/>
                      <w:highlight w:val="none"/>
                    </w:rPr>
                  </w:pPr>
                  <w:r>
                    <w:rPr>
                      <w:rFonts w:hint="eastAsia"/>
                      <w:color w:val="000000"/>
                      <w:szCs w:val="21"/>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tcPr>
                <w:p>
                  <w:pPr>
                    <w:widowControl/>
                    <w:spacing w:before="40"/>
                    <w:jc w:val="left"/>
                    <w:rPr>
                      <w:rFonts w:hint="eastAsia"/>
                      <w:color w:val="000000"/>
                      <w:szCs w:val="21"/>
                      <w:highlight w:val="none"/>
                    </w:rPr>
                  </w:pPr>
                  <w:r>
                    <w:rPr>
                      <w:rFonts w:hint="eastAsia"/>
                      <w:color w:val="000000"/>
                      <w:szCs w:val="21"/>
                      <w:highlight w:val="none"/>
                    </w:rPr>
                    <w:t>合同按时间交付率100%</w:t>
                  </w:r>
                </w:p>
              </w:tc>
              <w:tc>
                <w:tcPr>
                  <w:tcW w:w="1223" w:type="dxa"/>
                  <w:vAlign w:val="center"/>
                </w:tcPr>
                <w:p>
                  <w:pPr>
                    <w:widowControl/>
                    <w:spacing w:before="40"/>
                    <w:jc w:val="left"/>
                    <w:rPr>
                      <w:rFonts w:hint="eastAsia"/>
                      <w:color w:val="000000"/>
                      <w:szCs w:val="21"/>
                      <w:highlight w:val="none"/>
                      <w:lang w:val="en-US" w:eastAsia="zh-CN"/>
                    </w:rPr>
                  </w:pPr>
                  <w:r>
                    <w:rPr>
                      <w:rFonts w:hint="eastAsia"/>
                      <w:color w:val="000000"/>
                      <w:szCs w:val="21"/>
                      <w:highlight w:val="none"/>
                    </w:rPr>
                    <w:t>1次/年</w:t>
                  </w:r>
                </w:p>
              </w:tc>
              <w:tc>
                <w:tcPr>
                  <w:tcW w:w="3296" w:type="dxa"/>
                  <w:vAlign w:val="top"/>
                </w:tcPr>
                <w:p>
                  <w:pPr>
                    <w:widowControl/>
                    <w:spacing w:before="40"/>
                    <w:jc w:val="left"/>
                    <w:rPr>
                      <w:rFonts w:hint="eastAsia"/>
                      <w:color w:val="000000"/>
                      <w:szCs w:val="21"/>
                      <w:highlight w:val="none"/>
                      <w:lang w:val="en-US" w:eastAsia="zh-CN"/>
                    </w:rPr>
                  </w:pPr>
                  <w:r>
                    <w:rPr>
                      <w:rFonts w:hint="eastAsia"/>
                      <w:color w:val="000000"/>
                      <w:szCs w:val="21"/>
                      <w:highlight w:val="none"/>
                    </w:rPr>
                    <w:t>合同按时数/合同总数*100%</w:t>
                  </w:r>
                </w:p>
              </w:tc>
              <w:tc>
                <w:tcPr>
                  <w:tcW w:w="2444" w:type="dxa"/>
                  <w:vAlign w:val="center"/>
                </w:tcPr>
                <w:p>
                  <w:pPr>
                    <w:widowControl/>
                    <w:spacing w:before="40"/>
                    <w:jc w:val="left"/>
                    <w:rPr>
                      <w:rFonts w:hint="eastAsia"/>
                      <w:color w:val="000000"/>
                      <w:szCs w:val="21"/>
                      <w:highlight w:val="none"/>
                    </w:rPr>
                  </w:pPr>
                  <w:r>
                    <w:rPr>
                      <w:rFonts w:hint="eastAsia"/>
                      <w:color w:val="000000"/>
                      <w:szCs w:val="21"/>
                      <w:highlight w:val="none"/>
                    </w:rPr>
                    <w:t>100%</w:t>
                  </w:r>
                </w:p>
              </w:tc>
            </w:tr>
          </w:tbl>
          <w:p>
            <w:pPr>
              <w:widowControl/>
              <w:jc w:val="left"/>
              <w:rPr>
                <w:color w:val="000000"/>
                <w:szCs w:val="18"/>
                <w:highlight w:val="none"/>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highlight w:val="none"/>
                <w:shd w:val="pct10" w:color="auto" w:fill="FFFFFF"/>
              </w:rPr>
            </w:pPr>
            <w:r>
              <w:rPr>
                <w:rFonts w:hint="eastAsia"/>
                <w:color w:val="000000"/>
                <w:szCs w:val="18"/>
                <w:highlight w:val="none"/>
                <w:shd w:val="pct10" w:color="auto" w:fill="FFFFFF"/>
              </w:rPr>
              <w:t>文件化体系策划情况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组织的文件化体系的结构——</w:t>
            </w:r>
          </w:p>
          <w:p>
            <w:pPr>
              <w:rPr>
                <w:color w:val="000000"/>
                <w:szCs w:val="18"/>
                <w:highlight w:val="none"/>
              </w:rPr>
            </w:pPr>
            <w:r>
              <w:rPr>
                <w:rFonts w:hint="eastAsia"/>
                <w:color w:val="000000"/>
                <w:szCs w:val="18"/>
                <w:highlight w:val="none"/>
              </w:rPr>
              <w:t xml:space="preserve">-《管理手册》份；覆盖了 </w:t>
            </w:r>
            <w:r>
              <w:rPr>
                <w:rFonts w:hint="eastAsia"/>
                <w:color w:val="000000"/>
                <w:szCs w:val="21"/>
                <w:highlight w:val="none"/>
              </w:rPr>
              <w:sym w:font="Wingdings 2" w:char="0052"/>
            </w:r>
            <w:r>
              <w:rPr>
                <w:color w:val="000000"/>
                <w:spacing w:val="-2"/>
                <w:szCs w:val="21"/>
                <w:highlight w:val="none"/>
              </w:rPr>
              <w:t xml:space="preserve">QMS </w:t>
            </w:r>
            <w:r>
              <w:rPr>
                <w:rFonts w:hint="eastAsia"/>
                <w:color w:val="000000"/>
                <w:szCs w:val="21"/>
                <w:highlight w:val="none"/>
              </w:rPr>
              <w:t>□5</w:t>
            </w:r>
            <w:r>
              <w:rPr>
                <w:color w:val="000000"/>
                <w:szCs w:val="21"/>
                <w:highlight w:val="none"/>
              </w:rPr>
              <w:t xml:space="preserve">0430 </w:t>
            </w:r>
            <w:r>
              <w:rPr>
                <w:rFonts w:hint="eastAsia"/>
                <w:color w:val="000000"/>
                <w:szCs w:val="21"/>
                <w:highlight w:val="none"/>
              </w:rPr>
              <w:t>□</w:t>
            </w:r>
            <w:r>
              <w:rPr>
                <w:color w:val="000000"/>
                <w:spacing w:val="-2"/>
                <w:szCs w:val="21"/>
                <w:highlight w:val="none"/>
              </w:rPr>
              <w:t xml:space="preserve">EMS </w:t>
            </w:r>
            <w:r>
              <w:rPr>
                <w:rFonts w:hint="eastAsia"/>
                <w:color w:val="000000"/>
                <w:szCs w:val="21"/>
                <w:highlight w:val="none"/>
              </w:rPr>
              <w:t>□</w:t>
            </w:r>
            <w:r>
              <w:rPr>
                <w:color w:val="000000"/>
                <w:spacing w:val="-2"/>
                <w:szCs w:val="21"/>
                <w:highlight w:val="none"/>
              </w:rPr>
              <w:t xml:space="preserve">OHSMS  </w:t>
            </w:r>
            <w:r>
              <w:rPr>
                <w:rFonts w:hint="eastAsia"/>
                <w:color w:val="000000"/>
                <w:szCs w:val="21"/>
                <w:highlight w:val="none"/>
              </w:rPr>
              <w:t>□</w:t>
            </w:r>
            <w:r>
              <w:rPr>
                <w:rFonts w:hint="eastAsia"/>
                <w:color w:val="000000"/>
                <w:spacing w:val="-2"/>
                <w:szCs w:val="21"/>
                <w:highlight w:val="none"/>
              </w:rPr>
              <w:t>FS</w:t>
            </w:r>
            <w:r>
              <w:rPr>
                <w:color w:val="000000"/>
                <w:spacing w:val="-2"/>
                <w:szCs w:val="21"/>
                <w:highlight w:val="none"/>
              </w:rPr>
              <w:t xml:space="preserve">MS </w:t>
            </w:r>
            <w:r>
              <w:rPr>
                <w:rFonts w:hint="eastAsia"/>
                <w:color w:val="000000"/>
                <w:szCs w:val="21"/>
                <w:highlight w:val="none"/>
              </w:rPr>
              <w:t>□</w:t>
            </w:r>
            <w:r>
              <w:rPr>
                <w:rFonts w:hint="eastAsia"/>
                <w:color w:val="000000"/>
                <w:spacing w:val="-2"/>
                <w:szCs w:val="21"/>
                <w:highlight w:val="none"/>
              </w:rPr>
              <w:t>HACCP</w:t>
            </w:r>
          </w:p>
          <w:p>
            <w:pPr>
              <w:rPr>
                <w:color w:val="000000"/>
                <w:szCs w:val="18"/>
                <w:highlight w:val="none"/>
                <w:shd w:val="pct10" w:color="auto" w:fill="FFFFFF"/>
              </w:rPr>
            </w:pPr>
            <w:r>
              <w:rPr>
                <w:rFonts w:hint="eastAsia"/>
                <w:color w:val="000000"/>
                <w:szCs w:val="18"/>
                <w:highlight w:val="none"/>
              </w:rPr>
              <w:t>-文件化的程序；</w:t>
            </w:r>
            <w:r>
              <w:rPr>
                <w:rFonts w:hint="eastAsia"/>
                <w:color w:val="000000"/>
                <w:szCs w:val="18"/>
                <w:highlight w:val="none"/>
                <w:lang w:val="en-US" w:eastAsia="zh-CN"/>
              </w:rPr>
              <w:t>3</w:t>
            </w:r>
            <w:r>
              <w:rPr>
                <w:rFonts w:hint="eastAsia"/>
                <w:color w:val="000000"/>
                <w:szCs w:val="18"/>
                <w:highlight w:val="none"/>
              </w:rPr>
              <w:t>份；详见《受控文件清单》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lang w:val="en-US" w:eastAsia="zh-CN"/>
              </w:rPr>
              <w:t>3</w:t>
            </w:r>
            <w:r>
              <w:rPr>
                <w:rFonts w:hint="eastAsia"/>
                <w:color w:val="000000"/>
                <w:szCs w:val="18"/>
                <w:highlight w:val="none"/>
              </w:rPr>
              <w:t>份；详见《受控文件清单》</w:t>
            </w:r>
          </w:p>
          <w:p>
            <w:pPr>
              <w:rPr>
                <w:color w:val="000000"/>
                <w:highlight w:val="none"/>
              </w:rPr>
            </w:pPr>
            <w:r>
              <w:rPr>
                <w:rFonts w:hint="eastAsia"/>
                <w:color w:val="000000"/>
                <w:szCs w:val="18"/>
                <w:highlight w:val="none"/>
              </w:rPr>
              <w:t>-记录表格；</w:t>
            </w:r>
            <w:r>
              <w:rPr>
                <w:rFonts w:hint="eastAsia"/>
                <w:color w:val="000000"/>
                <w:szCs w:val="18"/>
                <w:highlight w:val="none"/>
                <w:lang w:val="en-US" w:eastAsia="zh-CN"/>
              </w:rPr>
              <w:t>33</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rPr>
            </w:pPr>
            <w:r>
              <w:rPr>
                <w:rFonts w:hint="eastAsia"/>
                <w:color w:val="000000"/>
                <w:szCs w:val="18"/>
                <w:highlight w:val="none"/>
              </w:rPr>
              <w:t>内审的策划和实施</w:t>
            </w:r>
          </w:p>
          <w:p>
            <w:pPr>
              <w:widowControl/>
              <w:spacing w:before="40"/>
              <w:jc w:val="left"/>
              <w:rPr>
                <w:color w:val="000000"/>
                <w:szCs w:val="18"/>
                <w:highlight w:val="none"/>
              </w:rPr>
            </w:pPr>
            <w:r>
              <w:rPr>
                <w:rFonts w:hint="eastAsia"/>
                <w:color w:val="000000"/>
                <w:szCs w:val="18"/>
                <w:highlight w:val="none"/>
              </w:rPr>
              <w:t>管理体系的评审</w:t>
            </w:r>
          </w:p>
          <w:p>
            <w:pPr>
              <w:widowControl/>
              <w:spacing w:before="40"/>
              <w:jc w:val="left"/>
              <w:rPr>
                <w:b/>
                <w:bCs/>
                <w:color w:val="000000"/>
                <w:szCs w:val="18"/>
                <w:highlight w:val="none"/>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highlight w:val="none"/>
              </w:rPr>
            </w:pPr>
            <w:r>
              <w:rPr>
                <w:rFonts w:hint="eastAsia"/>
                <w:color w:val="000000"/>
                <w:szCs w:val="18"/>
                <w:highlight w:val="none"/>
              </w:rPr>
              <w:t>自管理体系建立后，于2022年 6月 7日实施了内部审核；记录包括：</w:t>
            </w:r>
          </w:p>
          <w:p>
            <w:pPr>
              <w:widowControl/>
              <w:spacing w:before="40"/>
              <w:jc w:val="left"/>
              <w:rPr>
                <w:rFonts w:hint="eastAsia"/>
                <w:color w:val="000000"/>
                <w:szCs w:val="18"/>
                <w:highlight w:val="none"/>
              </w:rPr>
            </w:pPr>
            <w:r>
              <w:rPr>
                <w:rFonts w:hint="eastAsia"/>
                <w:color w:val="000000"/>
                <w:szCs w:val="18"/>
                <w:highlight w:val="none"/>
              </w:rPr>
              <w:sym w:font="Wingdings 2" w:char="0052"/>
            </w:r>
            <w:r>
              <w:rPr>
                <w:rFonts w:hint="eastAsia"/>
                <w:color w:val="000000"/>
                <w:szCs w:val="18"/>
                <w:highlight w:val="none"/>
              </w:rPr>
              <w:t>内审计划、</w:t>
            </w:r>
            <w:r>
              <w:rPr>
                <w:rFonts w:hint="eastAsia"/>
                <w:color w:val="000000"/>
                <w:szCs w:val="18"/>
                <w:highlight w:val="none"/>
              </w:rPr>
              <w:sym w:font="Wingdings 2" w:char="0052"/>
            </w:r>
            <w:r>
              <w:rPr>
                <w:rFonts w:hint="eastAsia"/>
                <w:color w:val="000000"/>
                <w:szCs w:val="18"/>
                <w:highlight w:val="none"/>
              </w:rPr>
              <w:t>内审检查表、</w:t>
            </w:r>
            <w:r>
              <w:rPr>
                <w:rFonts w:hint="eastAsia"/>
                <w:color w:val="000000"/>
                <w:szCs w:val="18"/>
                <w:highlight w:val="none"/>
              </w:rPr>
              <w:sym w:font="Wingdings 2" w:char="0052"/>
            </w:r>
            <w:r>
              <w:rPr>
                <w:rFonts w:hint="eastAsia"/>
                <w:color w:val="000000"/>
                <w:szCs w:val="18"/>
                <w:highlight w:val="none"/>
              </w:rPr>
              <w:t>不符合项报告份、</w:t>
            </w:r>
            <w:r>
              <w:rPr>
                <w:rFonts w:hint="eastAsia"/>
                <w:color w:val="000000"/>
                <w:szCs w:val="18"/>
                <w:highlight w:val="none"/>
              </w:rPr>
              <w:sym w:font="Wingdings 2" w:char="0052"/>
            </w:r>
            <w:r>
              <w:rPr>
                <w:rFonts w:hint="eastAsia"/>
                <w:color w:val="000000"/>
                <w:szCs w:val="18"/>
                <w:highlight w:val="none"/>
              </w:rPr>
              <w:t>内审报告</w:t>
            </w:r>
          </w:p>
          <w:p>
            <w:pPr>
              <w:widowControl/>
              <w:spacing w:before="40"/>
              <w:jc w:val="left"/>
              <w:rPr>
                <w:rFonts w:hint="eastAsia"/>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日</w:t>
            </w:r>
            <w:r>
              <w:rPr>
                <w:rFonts w:hint="eastAsia"/>
                <w:color w:val="000000"/>
                <w:szCs w:val="18"/>
                <w:highlight w:val="none"/>
              </w:rPr>
              <w:t>实施了管理评审；</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管理评审输入</w:t>
            </w:r>
            <w:r>
              <w:rPr>
                <w:rFonts w:hint="eastAsia"/>
                <w:color w:val="000000"/>
                <w:szCs w:val="18"/>
                <w:highlight w:val="none"/>
              </w:rPr>
              <w:t>、</w:t>
            </w:r>
            <w:r>
              <w:rPr>
                <w:rFonts w:hint="eastAsia"/>
                <w:color w:val="000000"/>
                <w:szCs w:val="21"/>
                <w:highlight w:val="none"/>
              </w:rPr>
              <w:sym w:font="Wingdings 2" w:char="0052"/>
            </w:r>
            <w:r>
              <w:rPr>
                <w:rFonts w:hint="eastAsia"/>
                <w:color w:val="000000"/>
                <w:szCs w:val="18"/>
                <w:highlight w:val="none"/>
              </w:rPr>
              <w:t>管理评审输出（报告）</w:t>
            </w:r>
          </w:p>
          <w:p>
            <w:pPr>
              <w:widowControl/>
              <w:spacing w:before="40"/>
              <w:jc w:val="left"/>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szCs w:val="18"/>
                <w:highlight w:val="none"/>
                <w:shd w:val="pct10" w:color="auto" w:fill="FFFFFF"/>
              </w:rPr>
              <w:t>QMS运行情况及不适用条款：</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highlight w:val="none"/>
                <w:u w:val="single"/>
                <w:lang w:val="en-US" w:eastAsia="zh-CN"/>
              </w:rPr>
            </w:pPr>
            <w:r>
              <w:rPr>
                <w:rFonts w:hint="eastAsia"/>
                <w:color w:val="000000"/>
                <w:szCs w:val="18"/>
                <w:highlight w:val="none"/>
              </w:rPr>
              <w:t>QMS不适用条款</w:t>
            </w:r>
            <w:r>
              <w:rPr>
                <w:rFonts w:hint="eastAsia"/>
                <w:color w:val="000000"/>
                <w:szCs w:val="18"/>
                <w:highlight w:val="none"/>
                <w:lang w:val="en-US" w:eastAsia="zh-CN"/>
              </w:rPr>
              <w:t>8.3</w:t>
            </w:r>
          </w:p>
          <w:p>
            <w:pPr>
              <w:rPr>
                <w:color w:val="000000"/>
                <w:szCs w:val="18"/>
                <w:highlight w:val="none"/>
              </w:rPr>
            </w:pPr>
            <w:r>
              <w:rPr>
                <w:rFonts w:hint="eastAsia"/>
                <w:color w:val="000000"/>
                <w:szCs w:val="18"/>
                <w:highlight w:val="none"/>
              </w:rPr>
              <w:t>合理理由的详细说明：</w:t>
            </w:r>
            <w:r>
              <w:rPr>
                <w:rFonts w:hint="eastAsia" w:ascii="宋体" w:hAnsi="宋体" w:eastAsia="宋体" w:cs="黑体"/>
                <w:color w:val="000000"/>
                <w:szCs w:val="21"/>
                <w:highlight w:val="none"/>
                <w:lang w:val="en-US" w:eastAsia="zh-CN"/>
              </w:rPr>
              <w:t>公司资质范围内普通货物运输按相应国标和行业标准以及客户协议执行，暂不涉及设计与开发，故8.3条款对本公司不适用。该条款的不适用不影响组织提供满足客户对产品的质量要求及相关法律法规要求</w:t>
            </w:r>
          </w:p>
          <w:p>
            <w:pPr>
              <w:rPr>
                <w:color w:val="000000"/>
                <w:szCs w:val="18"/>
                <w:highlight w:val="none"/>
              </w:rPr>
            </w:pPr>
          </w:p>
          <w:p>
            <w:pPr>
              <w:rPr>
                <w:color w:val="000000"/>
                <w:szCs w:val="18"/>
                <w:highlight w:val="none"/>
                <w:u w:val="single"/>
              </w:rPr>
            </w:pPr>
            <w:r>
              <w:rPr>
                <w:rFonts w:hint="eastAsia"/>
                <w:color w:val="000000"/>
                <w:szCs w:val="18"/>
                <w:highlight w:val="none"/>
              </w:rPr>
              <w:t>QMS不适用条款</w:t>
            </w:r>
            <w:r>
              <w:rPr>
                <w:color w:val="000000"/>
                <w:szCs w:val="18"/>
                <w:highlight w:val="none"/>
              </w:rPr>
              <w:t>2</w:t>
            </w:r>
          </w:p>
          <w:p>
            <w:pPr>
              <w:rPr>
                <w:color w:val="000000"/>
                <w:szCs w:val="18"/>
                <w:highlight w:val="none"/>
              </w:rPr>
            </w:pPr>
            <w:r>
              <w:rPr>
                <w:rFonts w:hint="eastAsia"/>
                <w:color w:val="000000"/>
                <w:szCs w:val="18"/>
                <w:highlight w:val="none"/>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highlight w:val="none"/>
              </w:rPr>
            </w:pPr>
            <w:r>
              <w:rPr>
                <w:rFonts w:hint="eastAsia"/>
                <w:color w:val="000000"/>
                <w:highlight w:val="none"/>
              </w:rPr>
              <w:t>确认生产/服务流程</w:t>
            </w:r>
          </w:p>
          <w:p>
            <w:pPr>
              <w:rPr>
                <w:color w:val="000000"/>
                <w:szCs w:val="18"/>
                <w:highlight w:val="none"/>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 确认生产/服务流程</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p>
          <w:p>
            <w:pPr>
              <w:rPr>
                <w:color w:val="000000"/>
                <w:highlight w:val="none"/>
              </w:rPr>
            </w:pPr>
          </w:p>
          <w:p>
            <w:pPr>
              <w:rPr>
                <w:color w:val="000000"/>
                <w:highlight w:val="none"/>
                <w:u w:val="single"/>
              </w:rPr>
            </w:pPr>
            <w:r>
              <w:rPr>
                <w:rFonts w:hint="eastAsia"/>
                <w:color w:val="000000"/>
                <w:highlight w:val="none"/>
              </w:rPr>
              <w:t>质量关键过程（工序）：</w:t>
            </w:r>
            <w:r>
              <w:rPr>
                <w:rFonts w:hint="eastAsia"/>
                <w:color w:val="000000"/>
                <w:highlight w:val="none"/>
                <w:lang w:val="en-US" w:eastAsia="zh-CN"/>
              </w:rPr>
              <w:t>运输过程</w:t>
            </w:r>
            <w:r>
              <w:rPr>
                <w:rFonts w:hint="eastAsia"/>
                <w:color w:val="000000"/>
                <w:highlight w:val="none"/>
                <w:u w:val="single"/>
              </w:rPr>
              <w:t>；</w:t>
            </w:r>
            <w:r>
              <w:rPr>
                <w:rFonts w:hint="eastAsia"/>
                <w:color w:val="000000"/>
                <w:highlight w:val="none"/>
              </w:rPr>
              <w:t>相关控制参数名称：</w:t>
            </w:r>
            <w:r>
              <w:rPr>
                <w:rFonts w:hint="eastAsia"/>
                <w:color w:val="000000"/>
                <w:highlight w:val="none"/>
                <w:lang w:val="en-US" w:eastAsia="zh-CN"/>
              </w:rPr>
              <w:t>作业指导书</w:t>
            </w:r>
            <w:r>
              <w:rPr>
                <w:rFonts w:hint="eastAsia"/>
                <w:color w:val="000000"/>
                <w:highlight w:val="none"/>
                <w:u w:val="single"/>
              </w:rPr>
              <w:t>；</w:t>
            </w:r>
          </w:p>
          <w:p>
            <w:pPr>
              <w:rPr>
                <w:color w:val="000000"/>
                <w:highlight w:val="none"/>
                <w:u w:val="single"/>
              </w:rPr>
            </w:pPr>
          </w:p>
          <w:p>
            <w:pPr>
              <w:rPr>
                <w:color w:val="000000"/>
                <w:highlight w:val="none"/>
                <w:u w:val="single"/>
              </w:rPr>
            </w:pPr>
            <w:r>
              <w:rPr>
                <w:rFonts w:hint="eastAsia"/>
                <w:color w:val="000000"/>
                <w:highlight w:val="none"/>
              </w:rPr>
              <w:t>需要确认的过程（工序）：</w:t>
            </w:r>
            <w:r>
              <w:rPr>
                <w:rFonts w:hint="eastAsia"/>
                <w:color w:val="000000"/>
                <w:highlight w:val="none"/>
                <w:lang w:val="en-US" w:eastAsia="zh-CN"/>
              </w:rPr>
              <w:t>无</w:t>
            </w:r>
            <w:r>
              <w:rPr>
                <w:rFonts w:hint="eastAsia"/>
                <w:color w:val="000000"/>
                <w:highlight w:val="none"/>
                <w:u w:val="single"/>
              </w:rPr>
              <w:t>；</w:t>
            </w:r>
          </w:p>
          <w:p>
            <w:pPr>
              <w:rPr>
                <w:color w:val="000000"/>
                <w:szCs w:val="18"/>
                <w:highlight w:val="none"/>
              </w:rPr>
            </w:pPr>
            <w:r>
              <w:rPr>
                <w:rFonts w:hint="eastAsia"/>
                <w:color w:val="000000"/>
                <w:highlight w:val="none"/>
              </w:rPr>
              <w:t>确认的内容：</w:t>
            </w:r>
            <w:r>
              <w:rPr>
                <w:rFonts w:hint="eastAsia"/>
                <w:color w:val="000000"/>
                <w:szCs w:val="21"/>
                <w:highlight w:val="none"/>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highlight w:val="none"/>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客户要求、□国际标准、</w:t>
            </w:r>
            <w:r>
              <w:rPr>
                <w:rFonts w:hint="eastAsia"/>
                <w:color w:val="000000"/>
                <w:szCs w:val="21"/>
                <w:highlight w:val="none"/>
              </w:rPr>
              <w:sym w:font="Wingdings 2" w:char="0052"/>
            </w:r>
            <w:r>
              <w:rPr>
                <w:rFonts w:hint="eastAsia"/>
                <w:color w:val="000000"/>
                <w:szCs w:val="21"/>
                <w:highlight w:val="none"/>
              </w:rPr>
              <w:t xml:space="preserve">国家标准、□行业标准、□地方标准、□企业标准、□企业技术规范 </w:t>
            </w:r>
          </w:p>
          <w:p>
            <w:pPr>
              <w:rPr>
                <w:color w:val="000000"/>
                <w:szCs w:val="21"/>
                <w:highlight w:val="none"/>
              </w:rPr>
            </w:pPr>
            <w:r>
              <w:rPr>
                <w:rFonts w:hint="eastAsia"/>
                <w:color w:val="000000"/>
                <w:szCs w:val="21"/>
                <w:highlight w:val="none"/>
              </w:rPr>
              <w:t>□其他：</w:t>
            </w:r>
          </w:p>
          <w:p>
            <w:pPr>
              <w:rPr>
                <w:color w:val="000000"/>
                <w:highlight w:val="none"/>
              </w:rPr>
            </w:pP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sym w:font="Wingdings 2" w:char="00A3"/>
            </w:r>
            <w:r>
              <w:rPr>
                <w:rFonts w:hint="eastAsia"/>
                <w:color w:val="000000"/>
                <w:szCs w:val="18"/>
                <w:highlight w:val="none"/>
              </w:rPr>
              <w:t>需要</w:t>
            </w:r>
            <w:r>
              <w:rPr>
                <w:rFonts w:hint="eastAsia"/>
                <w:color w:val="000000"/>
                <w:highlight w:val="none"/>
              </w:rPr>
              <w:t>型式检验；</w:t>
            </w:r>
          </w:p>
          <w:p>
            <w:pPr>
              <w:rPr>
                <w:color w:val="000000"/>
                <w:highlight w:val="none"/>
              </w:rPr>
            </w:pPr>
          </w:p>
          <w:p>
            <w:pPr>
              <w:rPr>
                <w:color w:val="000000"/>
                <w:szCs w:val="18"/>
                <w:highlight w:val="none"/>
              </w:rPr>
            </w:pPr>
            <w:r>
              <w:rPr>
                <w:rFonts w:hint="eastAsia"/>
                <w:color w:val="000000"/>
                <w:szCs w:val="18"/>
                <w:highlight w:val="none"/>
              </w:rPr>
              <w:t>型式检验的原因：</w:t>
            </w:r>
          </w:p>
          <w:p>
            <w:pPr>
              <w:rPr>
                <w:color w:val="000000"/>
                <w:szCs w:val="21"/>
                <w:highlight w:val="none"/>
              </w:rPr>
            </w:pPr>
            <w:r>
              <w:rPr>
                <w:rFonts w:hint="eastAsia"/>
                <w:color w:val="000000"/>
                <w:szCs w:val="21"/>
                <w:highlight w:val="none"/>
              </w:rPr>
              <w:t xml:space="preserve">□正常情况下至少个月一次； □原辅材料有较大变化。； </w:t>
            </w:r>
          </w:p>
          <w:p>
            <w:pPr>
              <w:rPr>
                <w:color w:val="000000"/>
                <w:szCs w:val="21"/>
                <w:highlight w:val="none"/>
              </w:rPr>
            </w:pPr>
            <w:r>
              <w:rPr>
                <w:rFonts w:hint="eastAsia"/>
                <w:color w:val="000000"/>
                <w:szCs w:val="21"/>
                <w:highlight w:val="none"/>
              </w:rPr>
              <w:t xml:space="preserve">□更换设备或停产后，重新恢复生产 □新产品研发完成后； </w:t>
            </w:r>
          </w:p>
          <w:p>
            <w:pPr>
              <w:rPr>
                <w:color w:val="000000"/>
                <w:szCs w:val="21"/>
                <w:highlight w:val="none"/>
              </w:rPr>
            </w:pPr>
            <w:r>
              <w:rPr>
                <w:rFonts w:hint="eastAsia"/>
                <w:color w:val="000000"/>
                <w:szCs w:val="21"/>
                <w:highlight w:val="none"/>
              </w:rPr>
              <w:t>□出厂检验与上次的型式检验的结果有较大差异。</w:t>
            </w:r>
          </w:p>
          <w:p>
            <w:pPr>
              <w:rPr>
                <w:color w:val="000000"/>
                <w:highlight w:val="none"/>
              </w:rPr>
            </w:pPr>
            <w:r>
              <w:rPr>
                <w:rFonts w:hint="eastAsia"/>
                <w:color w:val="000000"/>
                <w:szCs w:val="21"/>
                <w:highlight w:val="none"/>
              </w:rPr>
              <w:t>□</w:t>
            </w:r>
            <w:r>
              <w:rPr>
                <w:rFonts w:hint="eastAsia"/>
                <w:color w:val="000000"/>
                <w:highlight w:val="none"/>
              </w:rPr>
              <w:t>质量监督检验部门提出抽检要求。</w:t>
            </w:r>
          </w:p>
          <w:p>
            <w:pPr>
              <w:rPr>
                <w:color w:val="000000"/>
                <w:highlight w:val="none"/>
              </w:rPr>
            </w:pPr>
          </w:p>
          <w:p>
            <w:pPr>
              <w:rPr>
                <w:color w:val="000000"/>
                <w:highlight w:val="none"/>
              </w:rPr>
            </w:pPr>
            <w:r>
              <w:rPr>
                <w:rFonts w:hint="eastAsia"/>
                <w:color w:val="000000"/>
                <w:highlight w:val="none"/>
              </w:rPr>
              <w:t>型式检验报告（证据）1：</w:t>
            </w:r>
          </w:p>
          <w:p>
            <w:pPr>
              <w:rPr>
                <w:rFonts w:hint="default" w:eastAsia="宋体"/>
                <w:color w:val="000000"/>
                <w:highlight w:val="none"/>
                <w:u w:val="single"/>
                <w:lang w:val="en-US" w:eastAsia="zh-CN"/>
              </w:rPr>
            </w:pPr>
            <w:r>
              <w:rPr>
                <w:rFonts w:hint="eastAsia"/>
                <w:color w:val="000000"/>
                <w:highlight w:val="none"/>
              </w:rPr>
              <w:t>检测部门名称：</w:t>
            </w:r>
            <w:r>
              <w:rPr>
                <w:rFonts w:hint="eastAsia"/>
                <w:color w:val="000000"/>
                <w:highlight w:val="none"/>
                <w:lang w:val="en-US" w:eastAsia="zh-CN"/>
              </w:rPr>
              <w:t>桂林赛盟检测技术有限公司</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lang w:val="en-US" w:eastAsia="zh-CN"/>
              </w:rPr>
              <w:t>202202071</w:t>
            </w:r>
            <w:r>
              <w:rPr>
                <w:rFonts w:hint="eastAsia"/>
                <w:color w:val="000000"/>
                <w:highlight w:val="none"/>
              </w:rPr>
              <w:t>报告日期：</w:t>
            </w:r>
            <w:r>
              <w:rPr>
                <w:rFonts w:hint="eastAsia"/>
                <w:color w:val="000000"/>
                <w:highlight w:val="none"/>
                <w:lang w:val="en-US" w:eastAsia="zh-CN"/>
              </w:rPr>
              <w:t>2022.06.06</w:t>
            </w:r>
          </w:p>
          <w:p>
            <w:pPr>
              <w:rPr>
                <w:color w:val="000000"/>
                <w:highlight w:val="none"/>
              </w:rPr>
            </w:pPr>
            <w:r>
              <w:rPr>
                <w:rFonts w:hint="eastAsia"/>
                <w:color w:val="000000"/>
                <w:highlight w:val="none"/>
              </w:rPr>
              <w:t>执行标准：</w:t>
            </w:r>
            <w:r>
              <w:rPr>
                <w:rFonts w:hint="eastAsia"/>
                <w:color w:val="000000"/>
                <w:highlight w:val="none"/>
                <w:lang w:val="en-US" w:eastAsia="zh-CN"/>
              </w:rPr>
              <w:t>GB/T20630.2-2006 聚酯纤维机织带规范</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sym w:font="Wingdings 2" w:char="0052"/>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color w:val="000000"/>
                <w:highlight w:val="none"/>
              </w:rPr>
            </w:pPr>
          </w:p>
          <w:p>
            <w:pPr>
              <w:rPr>
                <w:color w:val="000000"/>
                <w:highlight w:val="none"/>
              </w:rPr>
            </w:pPr>
            <w:r>
              <w:rPr>
                <w:rFonts w:hint="eastAsia"/>
                <w:color w:val="000000"/>
                <w:highlight w:val="none"/>
              </w:rPr>
              <w:t>型式检验报告（证据）2：</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rPr>
              <w:t>报告编号：报告日期：</w:t>
            </w:r>
          </w:p>
          <w:p>
            <w:pPr>
              <w:rPr>
                <w:color w:val="000000"/>
                <w:highlight w:val="none"/>
              </w:rPr>
            </w:pPr>
            <w:r>
              <w:rPr>
                <w:rFonts w:hint="eastAsia"/>
                <w:color w:val="000000"/>
                <w:highlight w:val="none"/>
              </w:rPr>
              <w:t>执行标准：</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none"/>
              </w:rPr>
            </w:pPr>
            <w:r>
              <w:rPr>
                <w:rFonts w:hint="eastAsia"/>
                <w:color w:val="000000"/>
                <w:szCs w:val="18"/>
                <w:highlight w:val="none"/>
              </w:rPr>
              <w:t>相关方/客户的反馈、</w:t>
            </w:r>
            <w:r>
              <w:rPr>
                <w:rFonts w:hint="eastAsia"/>
                <w:color w:val="000000"/>
                <w:highlight w:val="none"/>
              </w:rPr>
              <w:t>顾客投诉处理和及顾客满意度。</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highlight w:val="none"/>
              </w:rPr>
            </w:pPr>
            <w:r>
              <w:rPr>
                <w:rFonts w:hint="eastAsia"/>
                <w:color w:val="000000"/>
                <w:highlight w:val="none"/>
              </w:rPr>
              <w:t>近一年相关方反馈处理情况，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近一年顾客投诉处理情况，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u w:val="single"/>
              </w:rPr>
            </w:pPr>
            <w:r>
              <w:rPr>
                <w:rFonts w:hint="eastAsia"/>
                <w:color w:val="000000"/>
                <w:highlight w:val="none"/>
              </w:rPr>
              <w:t>近一年重大质量事故情况，</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w:t>
            </w:r>
          </w:p>
          <w:p>
            <w:pPr>
              <w:rPr>
                <w:color w:val="000000"/>
                <w:highlight w:val="none"/>
              </w:rPr>
            </w:pPr>
            <w:r>
              <w:rPr>
                <w:rFonts w:hint="eastAsia"/>
                <w:color w:val="000000"/>
                <w:highlight w:val="none"/>
              </w:rPr>
              <w:t xml:space="preserve">近一年产品召回的情况。 </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t>□</w:t>
            </w:r>
            <w:r>
              <w:rPr>
                <w:rFonts w:hint="eastAsia"/>
                <w:color w:val="000000"/>
                <w:highlight w:val="none"/>
              </w:rPr>
              <w:t xml:space="preserve">未发生 </w:t>
            </w:r>
          </w:p>
          <w:p>
            <w:pPr>
              <w:ind w:firstLine="2520" w:firstLineChars="1200"/>
              <w:rPr>
                <w:rFonts w:hint="default" w:eastAsia="宋体"/>
                <w:color w:val="000000"/>
                <w:highlight w:val="none"/>
                <w:u w:val="single"/>
                <w:lang w:val="en-US" w:eastAsia="zh-CN"/>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u w:val="single"/>
              </w:rPr>
              <w:t xml:space="preserve">； </w:t>
            </w:r>
            <w:r>
              <w:rPr>
                <w:rFonts w:hint="eastAsia"/>
                <w:color w:val="000000"/>
                <w:highlight w:val="none"/>
                <w:u w:val="single"/>
                <w:lang w:val="en-US" w:eastAsia="zh-CN"/>
              </w:rPr>
              <w:t>满意度98分</w:t>
            </w:r>
          </w:p>
          <w:p>
            <w:pPr>
              <w:ind w:firstLine="2520" w:firstLineChars="1200"/>
              <w:rPr>
                <w:color w:val="000000"/>
                <w:highlight w:val="none"/>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shd w:val="pct10" w:color="auto" w:fill="FFFFFF"/>
              </w:rPr>
              <w:t>QMS场所巡查</w:t>
            </w:r>
            <w:r>
              <w:rPr>
                <w:color w:val="000000"/>
                <w:highlight w:val="none"/>
                <w:shd w:val="pct10" w:color="auto" w:fill="FFFFFF"/>
              </w:rPr>
              <w:t>:</w:t>
            </w:r>
          </w:p>
          <w:p>
            <w:pPr>
              <w:rPr>
                <w:color w:val="000000"/>
                <w:highlight w:val="none"/>
              </w:rPr>
            </w:pPr>
            <w:r>
              <w:rPr>
                <w:rFonts w:hint="eastAsia"/>
                <w:color w:val="000000"/>
                <w:highlight w:val="none"/>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巡视生产区域（</w:t>
            </w:r>
            <w:r>
              <w:rPr>
                <w:rFonts w:hint="eastAsia"/>
                <w:color w:val="000000"/>
                <w:szCs w:val="21"/>
                <w:highlight w:val="none"/>
              </w:rPr>
              <w:sym w:font="Wingdings 2" w:char="0052"/>
            </w:r>
            <w:r>
              <w:rPr>
                <w:rFonts w:hint="eastAsia"/>
                <w:color w:val="000000"/>
                <w:highlight w:val="none"/>
              </w:rPr>
              <w:t>厂区、</w:t>
            </w:r>
            <w:r>
              <w:rPr>
                <w:rFonts w:hint="eastAsia"/>
                <w:color w:val="000000"/>
                <w:szCs w:val="21"/>
                <w:highlight w:val="none"/>
              </w:rPr>
              <w:sym w:font="Wingdings 2" w:char="0052"/>
            </w:r>
            <w:r>
              <w:rPr>
                <w:rFonts w:hint="eastAsia"/>
                <w:color w:val="000000"/>
                <w:szCs w:val="21"/>
                <w:highlight w:val="none"/>
              </w:rPr>
              <w:t>生产/加工</w:t>
            </w:r>
            <w:r>
              <w:rPr>
                <w:rFonts w:hint="eastAsia"/>
                <w:color w:val="000000"/>
                <w:highlight w:val="none"/>
              </w:rPr>
              <w:t>车间、</w:t>
            </w:r>
            <w:r>
              <w:rPr>
                <w:rFonts w:hint="eastAsia"/>
                <w:color w:val="000000"/>
                <w:szCs w:val="21"/>
                <w:highlight w:val="none"/>
              </w:rPr>
              <w:sym w:font="Wingdings 2" w:char="00A3"/>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t>□</w:t>
            </w:r>
            <w:r>
              <w:rPr>
                <w:rFonts w:hint="eastAsia"/>
                <w:color w:val="000000"/>
                <w:highlight w:val="none"/>
              </w:rPr>
              <w:t>实验室/化验室等）</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可以满足运行要求；□基本可以满足运行要求；</w:t>
            </w:r>
          </w:p>
          <w:p>
            <w:pPr>
              <w:rPr>
                <w:color w:val="000000"/>
                <w:highlight w:val="none"/>
              </w:rPr>
            </w:pPr>
            <w:r>
              <w:rPr>
                <w:rFonts w:hint="eastAsia"/>
                <w:color w:val="000000"/>
                <w:szCs w:val="21"/>
                <w:highlight w:val="none"/>
              </w:rPr>
              <w:t>□不可以满足运行要求，说明</w:t>
            </w:r>
            <w:r>
              <w:rPr>
                <w:rFonts w:hint="eastAsia"/>
                <w:color w:val="000000"/>
                <w:highlight w:val="none"/>
                <w:u w:val="single"/>
              </w:rPr>
              <w:t xml:space="preserve">；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与企业提供的工艺流程一致；□与企业提供的工艺流程基本一致；</w:t>
            </w:r>
          </w:p>
          <w:p>
            <w:pPr>
              <w:widowControl/>
              <w:spacing w:before="40"/>
              <w:jc w:val="left"/>
              <w:rPr>
                <w:color w:val="000000"/>
                <w:highlight w:val="none"/>
              </w:rPr>
            </w:pPr>
            <w:r>
              <w:rPr>
                <w:rFonts w:hint="eastAsia"/>
                <w:color w:val="000000"/>
                <w:szCs w:val="21"/>
                <w:highlight w:val="none"/>
              </w:rPr>
              <w:t>□与企业提供的工艺流程不一致；</w:t>
            </w:r>
            <w:r>
              <w:rPr>
                <w:rFonts w:hint="eastAsia"/>
                <w:color w:val="000000"/>
                <w:highlight w:val="none"/>
              </w:rPr>
              <w:t>说明</w:t>
            </w:r>
            <w:r>
              <w:rPr>
                <w:rFonts w:hint="eastAsia"/>
                <w:color w:val="000000"/>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观察基础设施（生产设备）</w:t>
            </w:r>
            <w:r>
              <w:rPr>
                <w:rFonts w:hint="eastAsia"/>
                <w:color w:val="000000"/>
                <w:szCs w:val="21"/>
                <w:highlight w:val="none"/>
              </w:rPr>
              <w:t>，主要有</w:t>
            </w:r>
            <w:r>
              <w:rPr>
                <w:rFonts w:hint="eastAsia"/>
                <w:color w:val="000000"/>
                <w:highlight w:val="none"/>
                <w:u w:val="single"/>
              </w:rPr>
              <w:t>；</w:t>
            </w:r>
            <w:r>
              <w:rPr>
                <w:rFonts w:hint="eastAsia"/>
                <w:highlight w:val="none"/>
                <w:lang w:val="en-US" w:eastAsia="zh-CN"/>
              </w:rPr>
              <w:t>运输车辆、电脑、监控设备等</w:t>
            </w:r>
            <w:r>
              <w:rPr>
                <w:rFonts w:hint="eastAsia" w:ascii="宋体" w:hAnsi="宋体"/>
                <w:szCs w:val="21"/>
                <w:highlight w:val="none"/>
                <w:lang w:eastAsia="zh-CN"/>
              </w:rPr>
              <w:t>等设备</w:t>
            </w:r>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运行完好 </w:t>
            </w:r>
            <w:r>
              <w:rPr>
                <w:rFonts w:hint="eastAsia"/>
                <w:color w:val="000000"/>
                <w:szCs w:val="21"/>
                <w:highlight w:val="none"/>
              </w:rPr>
              <w:t>□</w:t>
            </w:r>
            <w:r>
              <w:rPr>
                <w:rFonts w:hint="eastAsia"/>
                <w:color w:val="000000"/>
                <w:highlight w:val="none"/>
              </w:rPr>
              <w:t xml:space="preserve">运行基本完好 </w:t>
            </w:r>
            <w:r>
              <w:rPr>
                <w:rFonts w:hint="eastAsia"/>
                <w:color w:val="000000"/>
                <w:szCs w:val="21"/>
                <w:highlight w:val="none"/>
              </w:rPr>
              <w:t xml:space="preserve">□ </w:t>
            </w:r>
            <w:r>
              <w:rPr>
                <w:rFonts w:hint="eastAsia"/>
                <w:color w:val="000000"/>
                <w:highlight w:val="none"/>
              </w:rPr>
              <w:t>运行不完好，说明</w:t>
            </w:r>
            <w:r>
              <w:rPr>
                <w:rFonts w:hint="eastAsia"/>
                <w:color w:val="000000"/>
                <w:highlight w:val="none"/>
                <w:u w:val="single"/>
              </w:rPr>
              <w:t>；</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highlight w:val="none"/>
                <w:u w:val="single"/>
              </w:rPr>
              <w:t>；</w:t>
            </w:r>
            <w:r>
              <w:rPr>
                <w:rFonts w:hint="eastAsia" w:ascii="宋体" w:hAnsi="宋体"/>
                <w:szCs w:val="21"/>
                <w:highlight w:val="none"/>
                <w:lang w:val="en-US" w:eastAsia="zh-CN"/>
              </w:rPr>
              <w:t xml:space="preserve"> </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rPr>
              <w:sym w:font="Wingdings 2" w:char="00A3"/>
            </w: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p>
          <w:p>
            <w:pPr>
              <w:widowControl/>
              <w:spacing w:before="40"/>
              <w:jc w:val="left"/>
              <w:rPr>
                <w:color w:val="000000"/>
                <w:szCs w:val="21"/>
                <w:highlight w:val="none"/>
              </w:rPr>
            </w:pPr>
          </w:p>
          <w:p>
            <w:pPr>
              <w:widowControl/>
              <w:spacing w:before="40"/>
              <w:jc w:val="left"/>
              <w:rPr>
                <w:color w:val="000000"/>
                <w:highlight w:val="none"/>
              </w:rPr>
            </w:pPr>
            <w:r>
              <w:rPr>
                <w:rFonts w:hint="eastAsia"/>
                <w:color w:val="000000"/>
                <w:highlight w:val="none"/>
              </w:rPr>
              <w:t>观察使用特种设备的种类并了解定期检测和备案登记情况</w:t>
            </w:r>
          </w:p>
          <w:p>
            <w:pPr>
              <w:widowControl/>
              <w:spacing w:before="40"/>
              <w:jc w:val="left"/>
              <w:rPr>
                <w:color w:val="000000"/>
                <w:highlight w:val="none"/>
              </w:rPr>
            </w:pPr>
            <w:r>
              <w:rPr>
                <w:rFonts w:hint="eastAsia"/>
                <w:color w:val="000000"/>
                <w:szCs w:val="21"/>
                <w:highlight w:val="none"/>
              </w:rPr>
              <w:t>□场内机动车辆（叉车）；□起重机械；□压力容器；□压力管道；□锅炉；□电梯</w:t>
            </w:r>
          </w:p>
          <w:p>
            <w:pPr>
              <w:widowControl/>
              <w:spacing w:before="40"/>
              <w:jc w:val="left"/>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rPr>
            </w:pPr>
            <w:r>
              <w:rPr>
                <w:rFonts w:hint="eastAsia"/>
                <w:color w:val="000000"/>
                <w:highlight w:val="none"/>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影响该企业的产品/服务质量并对工作环境特殊的因素是：</w:t>
            </w:r>
          </w:p>
          <w:p>
            <w:pPr>
              <w:widowControl/>
              <w:spacing w:before="40"/>
              <w:jc w:val="left"/>
              <w:rPr>
                <w:color w:val="000000"/>
                <w:highlight w:val="none"/>
              </w:rPr>
            </w:pPr>
            <w:r>
              <w:rPr>
                <w:rFonts w:hint="eastAsia"/>
                <w:color w:val="000000"/>
                <w:highlight w:val="none"/>
              </w:rPr>
              <w:t>物理因素：</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温度   </w:t>
            </w:r>
            <w:r>
              <w:rPr>
                <w:rFonts w:ascii="Wingdings" w:hAnsi="Wingdings"/>
                <w:color w:val="000000"/>
                <w:highlight w:val="none"/>
              </w:rPr>
              <w:t>¨</w:t>
            </w:r>
            <w:r>
              <w:rPr>
                <w:rFonts w:hint="eastAsia"/>
                <w:color w:val="000000"/>
                <w:highlight w:val="none"/>
              </w:rPr>
              <w:t xml:space="preserve">湿度    </w:t>
            </w:r>
            <w:r>
              <w:rPr>
                <w:rFonts w:ascii="Wingdings" w:hAnsi="Wingdings"/>
                <w:color w:val="000000"/>
                <w:highlight w:val="none"/>
              </w:rPr>
              <w:sym w:font="Wingdings" w:char="00FE"/>
            </w:r>
            <w:r>
              <w:rPr>
                <w:rFonts w:hint="eastAsia"/>
                <w:color w:val="000000"/>
                <w:highlight w:val="none"/>
              </w:rPr>
              <w:t xml:space="preserve">清洁卫生   </w:t>
            </w:r>
            <w:r>
              <w:rPr>
                <w:rFonts w:ascii="Wingdings" w:hAnsi="Wingdings"/>
                <w:color w:val="000000"/>
                <w:highlight w:val="none"/>
              </w:rPr>
              <w:sym w:font="Wingdings" w:char="00FE"/>
            </w:r>
            <w:r>
              <w:rPr>
                <w:rFonts w:hint="eastAsia"/>
                <w:color w:val="000000"/>
                <w:highlight w:val="none"/>
              </w:rPr>
              <w:t xml:space="preserve">照度   </w:t>
            </w:r>
            <w:r>
              <w:rPr>
                <w:rFonts w:ascii="Wingdings" w:hAnsi="Wingdings"/>
                <w:color w:val="000000"/>
                <w:highlight w:val="none"/>
              </w:rPr>
              <w:t>¨</w:t>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空气流通 </w:t>
            </w:r>
          </w:p>
          <w:p>
            <w:pPr>
              <w:widowControl/>
              <w:spacing w:before="40"/>
              <w:jc w:val="left"/>
              <w:rPr>
                <w:color w:val="000000"/>
                <w:highlight w:val="none"/>
              </w:rPr>
            </w:pPr>
            <w:r>
              <w:rPr>
                <w:rFonts w:hint="eastAsia"/>
                <w:color w:val="000000"/>
                <w:highlight w:val="none"/>
              </w:rPr>
              <w:t>社会因素（服务业必查）：</w:t>
            </w:r>
          </w:p>
          <w:p>
            <w:pPr>
              <w:widowControl/>
              <w:spacing w:before="40"/>
              <w:jc w:val="left"/>
              <w:rPr>
                <w:color w:val="000000"/>
                <w:highlight w:val="none"/>
              </w:rPr>
            </w:pPr>
            <w:r>
              <w:rPr>
                <w:rFonts w:ascii="Wingdings" w:hAnsi="Wingdings"/>
                <w:color w:val="000000"/>
                <w:highlight w:val="none"/>
              </w:rPr>
              <w:t>¨</w:t>
            </w:r>
            <w:r>
              <w:rPr>
                <w:rFonts w:hint="eastAsia"/>
                <w:color w:val="000000"/>
                <w:highlight w:val="none"/>
              </w:rPr>
              <w:t xml:space="preserve">非歧视   </w:t>
            </w:r>
            <w:r>
              <w:rPr>
                <w:rFonts w:ascii="Wingdings" w:hAnsi="Wingdings"/>
                <w:color w:val="000000"/>
                <w:highlight w:val="none"/>
              </w:rPr>
              <w:t>¨</w:t>
            </w:r>
            <w:r>
              <w:rPr>
                <w:rFonts w:hint="eastAsia"/>
                <w:color w:val="000000"/>
                <w:highlight w:val="none"/>
              </w:rPr>
              <w:t xml:space="preserve">非对抗   </w:t>
            </w:r>
            <w:r>
              <w:rPr>
                <w:rFonts w:ascii="Wingdings" w:hAnsi="Wingdings"/>
                <w:color w:val="000000"/>
                <w:highlight w:val="none"/>
              </w:rPr>
              <w:t>¨</w:t>
            </w:r>
            <w:r>
              <w:rPr>
                <w:rFonts w:hint="eastAsia"/>
                <w:color w:val="000000"/>
                <w:highlight w:val="none"/>
              </w:rPr>
              <w:t xml:space="preserve">安定 </w:t>
            </w:r>
          </w:p>
          <w:p>
            <w:pPr>
              <w:widowControl/>
              <w:spacing w:before="40"/>
              <w:jc w:val="left"/>
              <w:rPr>
                <w:color w:val="000000"/>
                <w:highlight w:val="none"/>
              </w:rPr>
            </w:pPr>
            <w:r>
              <w:rPr>
                <w:rFonts w:hint="eastAsia"/>
                <w:color w:val="000000"/>
                <w:highlight w:val="none"/>
              </w:rPr>
              <w:t>心理因素（服务业必查）：</w:t>
            </w:r>
          </w:p>
          <w:p>
            <w:pPr>
              <w:widowControl/>
              <w:spacing w:before="40"/>
              <w:jc w:val="left"/>
              <w:rPr>
                <w:color w:val="000000"/>
                <w:highlight w:val="none"/>
              </w:rPr>
            </w:pPr>
            <w:r>
              <w:rPr>
                <w:rFonts w:ascii="Wingdings" w:hAnsi="Wingdings"/>
                <w:color w:val="000000"/>
                <w:highlight w:val="none"/>
              </w:rPr>
              <w:t>¨</w:t>
            </w:r>
            <w:r>
              <w:rPr>
                <w:rFonts w:hint="eastAsia"/>
                <w:color w:val="000000"/>
                <w:highlight w:val="none"/>
              </w:rPr>
              <w:t xml:space="preserve">过度疲劳   </w:t>
            </w:r>
            <w:r>
              <w:rPr>
                <w:rFonts w:ascii="Wingdings" w:hAnsi="Wingdings"/>
                <w:color w:val="000000"/>
                <w:highlight w:val="none"/>
              </w:rPr>
              <w:t>¨</w:t>
            </w:r>
            <w:r>
              <w:rPr>
                <w:rFonts w:hint="eastAsia"/>
                <w:color w:val="000000"/>
                <w:highlight w:val="none"/>
              </w:rPr>
              <w:t xml:space="preserve">情绪不稳定    </w:t>
            </w:r>
            <w:r>
              <w:rPr>
                <w:rFonts w:ascii="Wingdings" w:hAnsi="Wingdings"/>
                <w:color w:val="000000"/>
                <w:highlight w:val="none"/>
              </w:rPr>
              <w:t>¨</w:t>
            </w:r>
            <w:r>
              <w:rPr>
                <w:rFonts w:hint="eastAsia"/>
                <w:color w:val="000000"/>
                <w:highlight w:val="none"/>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highlight w:val="none"/>
              </w:rPr>
            </w:pPr>
            <w:r>
              <w:rPr>
                <w:rFonts w:hint="eastAsia"/>
                <w:color w:val="000000"/>
                <w:szCs w:val="18"/>
                <w:highlight w:val="none"/>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highlight w:val="none"/>
              </w:rPr>
            </w:pPr>
            <w:r>
              <w:rPr>
                <w:rFonts w:hint="eastAsia"/>
                <w:color w:val="000000"/>
                <w:sz w:val="21"/>
                <w:szCs w:val="21"/>
                <w:highlight w:val="none"/>
              </w:rPr>
              <w:t xml:space="preserve">注册地址变更                               </w:t>
            </w:r>
          </w:p>
          <w:p>
            <w:pPr>
              <w:jc w:val="left"/>
              <w:rPr>
                <w:color w:val="000000"/>
                <w:szCs w:val="21"/>
                <w:highlight w:val="none"/>
              </w:rPr>
            </w:pPr>
            <w:r>
              <w:rPr>
                <w:rFonts w:hint="eastAsia"/>
                <w:color w:val="000000"/>
                <w:szCs w:val="21"/>
                <w:highlight w:val="none"/>
              </w:rPr>
              <w:t xml:space="preserve">□ 经营地址变更                                    </w:t>
            </w:r>
          </w:p>
          <w:p>
            <w:pPr>
              <w:jc w:val="left"/>
              <w:rPr>
                <w:color w:val="000000"/>
                <w:szCs w:val="21"/>
                <w:highlight w:val="none"/>
              </w:rPr>
            </w:pPr>
            <w:r>
              <w:rPr>
                <w:rFonts w:hint="eastAsia"/>
                <w:color w:val="000000"/>
                <w:szCs w:val="21"/>
                <w:highlight w:val="none"/>
              </w:rPr>
              <w:t xml:space="preserve">□ 认证范围变更                                    </w:t>
            </w:r>
          </w:p>
          <w:p>
            <w:pPr>
              <w:jc w:val="left"/>
              <w:rPr>
                <w:color w:val="000000"/>
                <w:szCs w:val="21"/>
                <w:highlight w:val="none"/>
              </w:rPr>
            </w:pPr>
            <w:r>
              <w:rPr>
                <w:rFonts w:hint="eastAsia"/>
                <w:color w:val="000000"/>
                <w:szCs w:val="21"/>
                <w:highlight w:val="none"/>
              </w:rPr>
              <w:t xml:space="preserve">□ 员工人数变更                                     </w:t>
            </w:r>
          </w:p>
          <w:p>
            <w:pPr>
              <w:jc w:val="left"/>
              <w:rPr>
                <w:color w:val="000000"/>
                <w:szCs w:val="21"/>
                <w:highlight w:val="none"/>
              </w:rPr>
            </w:pPr>
            <w:r>
              <w:rPr>
                <w:rFonts w:hint="eastAsia"/>
                <w:color w:val="000000"/>
                <w:szCs w:val="21"/>
                <w:highlight w:val="none"/>
              </w:rPr>
              <w:t xml:space="preserve">□ 临时现场变更                                     </w:t>
            </w:r>
          </w:p>
          <w:p>
            <w:pPr>
              <w:jc w:val="left"/>
              <w:rPr>
                <w:color w:val="000000"/>
                <w:szCs w:val="21"/>
                <w:highlight w:val="none"/>
              </w:rPr>
            </w:pPr>
            <w:r>
              <w:rPr>
                <w:rFonts w:hint="eastAsia"/>
                <w:color w:val="000000"/>
                <w:szCs w:val="21"/>
                <w:highlight w:val="none"/>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highlight w:val="none"/>
              </w:rPr>
            </w:pPr>
            <w:r>
              <w:rPr>
                <w:rFonts w:hint="eastAsia"/>
                <w:color w:val="000000"/>
                <w:szCs w:val="18"/>
                <w:highlight w:val="none"/>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识别二阶段审核的资源配置情况</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有生产/服务现场   </w:t>
            </w:r>
            <w:r>
              <w:rPr>
                <w:rFonts w:hint="eastAsia"/>
                <w:color w:val="000000"/>
                <w:sz w:val="21"/>
                <w:szCs w:val="21"/>
                <w:highlight w:val="none"/>
              </w:rPr>
              <w:sym w:font="Wingdings 2" w:char="0052"/>
            </w:r>
            <w:r>
              <w:rPr>
                <w:rFonts w:hint="eastAsia"/>
                <w:color w:val="000000"/>
                <w:sz w:val="21"/>
                <w:szCs w:val="21"/>
                <w:highlight w:val="none"/>
              </w:rPr>
              <w:t xml:space="preserve">领导层可以迎审  </w:t>
            </w:r>
            <w:r>
              <w:rPr>
                <w:rFonts w:hint="eastAsia"/>
                <w:color w:val="000000"/>
                <w:sz w:val="21"/>
                <w:szCs w:val="21"/>
                <w:highlight w:val="none"/>
              </w:rPr>
              <w:sym w:font="Wingdings 2" w:char="0052"/>
            </w:r>
            <w:r>
              <w:rPr>
                <w:rFonts w:hint="eastAsia"/>
                <w:color w:val="000000"/>
                <w:sz w:val="21"/>
                <w:szCs w:val="21"/>
                <w:highlight w:val="none"/>
              </w:rPr>
              <w:t xml:space="preserve">交通食宿  □劳保用品  </w:t>
            </w:r>
          </w:p>
          <w:p>
            <w:pPr>
              <w:pStyle w:val="13"/>
              <w:ind w:firstLine="0" w:firstLineChars="0"/>
              <w:jc w:val="left"/>
              <w:rPr>
                <w:color w:val="000000"/>
                <w:sz w:val="21"/>
                <w:szCs w:val="21"/>
                <w:highlight w:val="none"/>
              </w:rPr>
            </w:pPr>
            <w:r>
              <w:rPr>
                <w:rFonts w:hint="eastAsia"/>
                <w:color w:val="000000"/>
                <w:sz w:val="21"/>
                <w:szCs w:val="21"/>
                <w:highlight w:val="none"/>
              </w:rPr>
              <w:t>□ 其他：</w:t>
            </w:r>
          </w:p>
          <w:p>
            <w:pPr>
              <w:pStyle w:val="13"/>
              <w:ind w:firstLine="0" w:firstLineChars="0"/>
              <w:jc w:val="left"/>
              <w:rPr>
                <w:color w:val="000000"/>
                <w:sz w:val="21"/>
                <w:szCs w:val="21"/>
                <w:highlight w:val="none"/>
              </w:rPr>
            </w:pP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识别二阶段审核的可行性</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二阶段日期的可接受性  </w:t>
            </w:r>
            <w:r>
              <w:rPr>
                <w:rFonts w:hint="eastAsia"/>
                <w:color w:val="000000"/>
                <w:sz w:val="21"/>
                <w:szCs w:val="21"/>
                <w:highlight w:val="none"/>
              </w:rPr>
              <w:sym w:font="Wingdings 2" w:char="0052"/>
            </w:r>
            <w:r>
              <w:rPr>
                <w:rFonts w:hint="eastAsia"/>
                <w:color w:val="000000"/>
                <w:sz w:val="21"/>
                <w:szCs w:val="21"/>
                <w:highlight w:val="none"/>
              </w:rPr>
              <w:t xml:space="preserve">审核组成员的可接受性  </w:t>
            </w:r>
            <w:r>
              <w:rPr>
                <w:rFonts w:hint="eastAsia"/>
                <w:color w:val="000000"/>
                <w:sz w:val="21"/>
                <w:szCs w:val="21"/>
                <w:highlight w:val="none"/>
              </w:rPr>
              <w:sym w:font="Wingdings 2" w:char="0052"/>
            </w:r>
            <w:r>
              <w:rPr>
                <w:rFonts w:hint="eastAsia"/>
                <w:color w:val="000000"/>
                <w:sz w:val="21"/>
                <w:szCs w:val="21"/>
                <w:highlight w:val="none"/>
              </w:rPr>
              <w:t>一阶段的问题已整改</w:t>
            </w:r>
          </w:p>
          <w:p>
            <w:pPr>
              <w:pStyle w:val="13"/>
              <w:ind w:firstLine="0" w:firstLineChars="0"/>
              <w:jc w:val="left"/>
              <w:rPr>
                <w:color w:val="000000"/>
                <w:sz w:val="21"/>
                <w:szCs w:val="21"/>
                <w:highlight w:val="none"/>
              </w:rPr>
            </w:pPr>
            <w:r>
              <w:rPr>
                <w:rFonts w:hint="eastAsia"/>
                <w:color w:val="000000"/>
                <w:sz w:val="21"/>
                <w:szCs w:val="21"/>
                <w:highlight w:val="none"/>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bl>
    <w:p>
      <w:pPr>
        <w:rPr>
          <w:highlight w:val="none"/>
        </w:rPr>
      </w:pPr>
      <w:r>
        <w:rPr>
          <w:highlight w:val="none"/>
        </w:rPr>
        <w:ptab w:relativeTo="margin" w:alignment="center" w:leader="none"/>
      </w:r>
    </w:p>
    <w:p>
      <w:pPr>
        <w:rPr>
          <w:highlight w:val="none"/>
        </w:rPr>
      </w:pPr>
    </w:p>
    <w:p>
      <w:pPr>
        <w:rPr>
          <w:highlight w:val="none"/>
        </w:rPr>
      </w:pPr>
    </w:p>
    <w:p>
      <w:pPr>
        <w:pStyle w:val="3"/>
        <w:rPr>
          <w:highlight w:val="none"/>
        </w:rPr>
      </w:pPr>
      <w:r>
        <w:rPr>
          <w:rFonts w:hint="eastAsia"/>
          <w:highlight w:val="none"/>
        </w:rPr>
        <w:t>说明：不符合标注N</w:t>
      </w:r>
    </w:p>
    <w:bookmarkEnd w:id="5"/>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399412E"/>
    <w:rsid w:val="097A2687"/>
    <w:rsid w:val="13CC1D73"/>
    <w:rsid w:val="20362A4E"/>
    <w:rsid w:val="21D4251F"/>
    <w:rsid w:val="22A75BF0"/>
    <w:rsid w:val="22D041A7"/>
    <w:rsid w:val="2355768F"/>
    <w:rsid w:val="2E0A72C8"/>
    <w:rsid w:val="2F603644"/>
    <w:rsid w:val="31CA656B"/>
    <w:rsid w:val="3318466F"/>
    <w:rsid w:val="37721F5F"/>
    <w:rsid w:val="44810D7B"/>
    <w:rsid w:val="52000BC3"/>
    <w:rsid w:val="53D43DF0"/>
    <w:rsid w:val="5B6976B4"/>
    <w:rsid w:val="62AA109D"/>
    <w:rsid w:val="64CE14C4"/>
    <w:rsid w:val="6C237A66"/>
    <w:rsid w:val="6C2B4FB3"/>
    <w:rsid w:val="6CDF1345"/>
    <w:rsid w:val="71D21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character" w:customStyle="1" w:styleId="1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3329</Words>
  <Characters>3577</Characters>
  <Lines>92</Lines>
  <Paragraphs>26</Paragraphs>
  <TotalTime>1</TotalTime>
  <ScaleCrop>false</ScaleCrop>
  <LinksUpToDate>false</LinksUpToDate>
  <CharactersWithSpaces>4010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2022-08-04T03:08:49Z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2052-11.1.0.11875</vt:lpwstr>
  </property>
</Properties>
</file>