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衡水亚通工程橡胶有限公司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14.01.02;17.06.01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吉洁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见上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办公室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杨园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余家龙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1、桥梁伸缩缝：将型钢进行尺寸切割下料+钢筋尺寸下料——型钢并缝合缝——龙门架焊接+U型钢筋焊接——伸缩缝表面除锈处理、喷漆（外包）。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2、橡胶止水带：橡胶原料切条——入摸-硫化成型（需确认过程）——开模修边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3、盆式支座：原材料（粘结剂、球冠衬板、上、下支座板）→下料→钻孔/开槽/钻丝/攻丝→焊接（需确认过程）→抛丸→攻丝→车背面→车正面→喷漆（外包）</w:t>
            </w:r>
          </w:p>
          <w:p>
            <w:pPr>
              <w:snapToGrid w:val="0"/>
              <w:spacing w:line="280" w:lineRule="exac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4、橡胶支座：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橡胶原料切条</w:t>
            </w:r>
            <w:bookmarkStart w:id="2" w:name="_GoBack"/>
            <w:bookmarkEnd w:id="2"/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→入摸→硫化→出模具→修边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关键过程：下料；需确认过程：硫化、焊接，主要控制尺寸、温度、时间、电压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JT/T327-201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《公路桥梁伸缩装置通用技术条件》、GB/T20688-2006《橡胶支座》、JT/T4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2019《公路桥梁板式桥梁支座》、GB/T17955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2009《桥梁球形支座》、JT/T391-2019《公路桥梁盆式支座》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、TBT 3360.2-2014《铁路隧道防水材料第2部分:止水带》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外观光滑，平整、无气泡、无划痕，抗压强度、钢板与橡胶粘结牢固、硬度等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79375</wp:posOffset>
                  </wp:positionH>
                  <wp:positionV relativeFrom="paragraph">
                    <wp:posOffset>139065</wp:posOffset>
                  </wp:positionV>
                  <wp:extent cx="925830" cy="445770"/>
                  <wp:effectExtent l="0" t="0" r="0" b="0"/>
                  <wp:wrapNone/>
                  <wp:docPr id="1" name="图片 1" descr="微信图片_20190904151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微信图片_2019090415134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5830" cy="445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2022.8.4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94615</wp:posOffset>
                  </wp:positionV>
                  <wp:extent cx="925830" cy="445770"/>
                  <wp:effectExtent l="0" t="0" r="0" b="0"/>
                  <wp:wrapNone/>
                  <wp:docPr id="3" name="图片 3" descr="微信图片_20190904151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微信图片_2019090415134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5830" cy="445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2022.8.4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☑</w:t>
      </w:r>
      <w:r>
        <w:rPr>
          <w:b/>
          <w:sz w:val="22"/>
          <w:szCs w:val="22"/>
        </w:rPr>
        <w:t xml:space="preserve">EMS  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9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衡水亚通工程橡胶有限公司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14.01.02;17.06.01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吉洁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见上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办公室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余家龙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杨园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1、桥梁伸缩缝：将型钢进行尺寸切割下料+钢筋尺寸下料——型钢并缝合缝——龙门架焊接+U型钢筋焊接——伸缩缝表面除锈处理、喷漆（外包）。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2、橡胶止水带：橡胶原料切条——入摸-硫化成型（需确认过程）——开模修边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3、盆式支座：原材料（粘结剂、球冠衬板、上、下支座板）→下料→钻孔/开槽/钻丝/攻丝→焊接（需确认过程）→抛丸→攻丝→车背面→车正面→喷漆（外包）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4、橡胶支座：配料→炼胶→裁胶→入摸→硫化→出模具→修边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废气的排放、固体废弃物排放、噪声排放、火灾的发生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控制措施：</w:t>
            </w:r>
            <w:r>
              <w:rPr>
                <w:rFonts w:hint="eastAsia" w:cs="宋体"/>
                <w:sz w:val="21"/>
                <w:szCs w:val="21"/>
              </w:rPr>
              <w:t>环境因素的识别与评价控制程序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环境与职业健康安全运行控制程序、应急准备和响应控制程序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环境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《大气污染物综合排放标准》（GB16297－1996）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工业企业厂界环境噪声排放标准》(GB12348-2008)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废气、噪声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79375</wp:posOffset>
                  </wp:positionH>
                  <wp:positionV relativeFrom="paragraph">
                    <wp:posOffset>210820</wp:posOffset>
                  </wp:positionV>
                  <wp:extent cx="925830" cy="445770"/>
                  <wp:effectExtent l="0" t="0" r="0" b="0"/>
                  <wp:wrapNone/>
                  <wp:docPr id="4" name="图片 4" descr="微信图片_20190904151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微信图片_2019090415134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5830" cy="445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2022.8.4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184150</wp:posOffset>
                  </wp:positionH>
                  <wp:positionV relativeFrom="paragraph">
                    <wp:posOffset>76200</wp:posOffset>
                  </wp:positionV>
                  <wp:extent cx="925830" cy="445770"/>
                  <wp:effectExtent l="0" t="0" r="0" b="0"/>
                  <wp:wrapNone/>
                  <wp:docPr id="5" name="图片 5" descr="微信图片_20190904151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微信图片_2019090415134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5830" cy="445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2022.8.4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☑</w:t>
      </w:r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9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衡水亚通工程橡胶有限公司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14.01.02;17.06.01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吉洁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见上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办公室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余家龙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杨园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1、桥梁伸缩缝：将型钢进行尺寸切割下料+钢筋尺寸下料——型钢并缝合缝——龙门架焊接+U型钢筋焊接——伸缩缝表面除锈处理、喷漆（外包）。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2、橡胶止水带：橡胶原料切条——入摸-硫化成型（需确认过程）——开模修边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3、盆式支座：原材料（粘结剂、球冠衬板、上、下支座板）→下料→钻孔/开槽/钻丝/攻丝→焊接（需确认过程）→抛丸→攻丝→车背面→车正面→喷漆（外包）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4、橡胶支座：配料→炼胶→裁胶→入摸→硫化→出模具→修边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</w:t>
            </w:r>
            <w:r>
              <w:rPr>
                <w:rFonts w:hint="eastAsia"/>
                <w:b/>
                <w:sz w:val="20"/>
                <w:lang w:val="en-US" w:eastAsia="zh-CN"/>
              </w:rPr>
              <w:t>和</w:t>
            </w:r>
            <w:r>
              <w:rPr>
                <w:rFonts w:hint="eastAsia"/>
                <w:b/>
                <w:sz w:val="20"/>
              </w:rPr>
              <w:t>危险源及控制措施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潜在火灾、触电、废气伤害、机械伤害、噪声伤害，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控制措施：</w:t>
            </w:r>
            <w:r>
              <w:rPr>
                <w:rFonts w:hint="eastAsia"/>
                <w:sz w:val="21"/>
                <w:szCs w:val="21"/>
              </w:rPr>
              <w:t>危险源辨识、风险评价控制程序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环境与职业健康安全运行控制程序、应急准备和响应控制程序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职业健康安全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安全生产法、消防法、职业病防治法、传染病防治法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14"/>
                <w:szCs w:val="14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不适用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169545</wp:posOffset>
                  </wp:positionH>
                  <wp:positionV relativeFrom="paragraph">
                    <wp:posOffset>104775</wp:posOffset>
                  </wp:positionV>
                  <wp:extent cx="925830" cy="445770"/>
                  <wp:effectExtent l="0" t="0" r="0" b="0"/>
                  <wp:wrapNone/>
                  <wp:docPr id="6" name="图片 6" descr="微信图片_20190904151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微信图片_2019090415134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5830" cy="445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2022.8.4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174625</wp:posOffset>
                  </wp:positionH>
                  <wp:positionV relativeFrom="paragraph">
                    <wp:posOffset>56515</wp:posOffset>
                  </wp:positionV>
                  <wp:extent cx="925830" cy="445770"/>
                  <wp:effectExtent l="0" t="0" r="0" b="0"/>
                  <wp:wrapNone/>
                  <wp:docPr id="7" name="图片 7" descr="微信图片_20190904151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微信图片_2019090415134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5830" cy="445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2022.8.4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0"/>
        <w:rFonts w:hint="default"/>
      </w:rPr>
    </w:pPr>
    <w:r>
      <w:rPr>
        <w:rStyle w:val="10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000000"/>
    <w:rsid w:val="47C16B65"/>
    <w:rsid w:val="4FFC0CF0"/>
    <w:rsid w:val="78FD4DB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1</TotalTime>
  <ScaleCrop>false</ScaleCrop>
  <LinksUpToDate>false</LinksUpToDate>
  <CharactersWithSpaces>322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至鱼</cp:lastModifiedBy>
  <dcterms:modified xsi:type="dcterms:W3CDTF">2022-08-11T06:39:57Z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2052-11.1.0.11753</vt:lpwstr>
  </property>
</Properties>
</file>