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sz w:val="36"/>
          <w:szCs w:val="36"/>
        </w:rPr>
      </w:pPr>
      <w:r>
        <w:rPr>
          <w:rFonts w:hint="eastAsia" w:ascii="隶书" w:hAnsi="宋体" w:eastAsia="隶书"/>
          <w:bCs/>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955"/>
        <w:gridCol w:w="11661"/>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5" w:hRule="atLeast"/>
        </w:trPr>
        <w:tc>
          <w:tcPr>
            <w:tcW w:w="1242" w:type="dxa"/>
            <w:vMerge w:val="restart"/>
            <w:vAlign w:val="center"/>
          </w:tcPr>
          <w:p>
            <w:pPr>
              <w:spacing w:before="120"/>
              <w:jc w:val="center"/>
              <w:rPr>
                <w:rFonts w:hint="eastAsia" w:ascii="华文楷体" w:hAnsi="华文楷体" w:eastAsia="华文楷体" w:cs="华文楷体"/>
                <w:sz w:val="21"/>
                <w:szCs w:val="21"/>
              </w:rPr>
            </w:pPr>
            <w:r>
              <w:rPr>
                <w:rFonts w:hint="eastAsia" w:ascii="华文楷体" w:hAnsi="华文楷体" w:eastAsia="华文楷体" w:cs="华文楷体"/>
                <w:sz w:val="21"/>
                <w:szCs w:val="21"/>
              </w:rPr>
              <w:t>过程与活动、</w:t>
            </w:r>
          </w:p>
          <w:p>
            <w:pPr>
              <w:jc w:val="center"/>
              <w:rPr>
                <w:rFonts w:hint="eastAsia" w:ascii="华文楷体" w:hAnsi="华文楷体" w:eastAsia="华文楷体" w:cs="华文楷体"/>
                <w:sz w:val="21"/>
                <w:szCs w:val="21"/>
              </w:rPr>
            </w:pPr>
            <w:r>
              <w:rPr>
                <w:rFonts w:hint="eastAsia" w:ascii="华文楷体" w:hAnsi="华文楷体" w:eastAsia="华文楷体" w:cs="华文楷体"/>
                <w:sz w:val="21"/>
                <w:szCs w:val="21"/>
              </w:rPr>
              <w:t>抽样计划</w:t>
            </w:r>
          </w:p>
        </w:tc>
        <w:tc>
          <w:tcPr>
            <w:tcW w:w="955" w:type="dxa"/>
            <w:vMerge w:val="restart"/>
            <w:vAlign w:val="center"/>
          </w:tcPr>
          <w:p>
            <w:pPr>
              <w:rPr>
                <w:rFonts w:hint="eastAsia" w:ascii="华文楷体" w:hAnsi="华文楷体" w:eastAsia="华文楷体" w:cs="华文楷体"/>
                <w:sz w:val="21"/>
                <w:szCs w:val="21"/>
              </w:rPr>
            </w:pPr>
            <w:r>
              <w:rPr>
                <w:rFonts w:hint="eastAsia" w:ascii="华文楷体" w:hAnsi="华文楷体" w:eastAsia="华文楷体" w:cs="华文楷体"/>
                <w:sz w:val="21"/>
                <w:szCs w:val="21"/>
              </w:rPr>
              <w:t>涉及</w:t>
            </w:r>
          </w:p>
          <w:p>
            <w:pPr>
              <w:rPr>
                <w:rFonts w:hint="eastAsia" w:ascii="华文楷体" w:hAnsi="华文楷体" w:eastAsia="华文楷体" w:cs="华文楷体"/>
                <w:sz w:val="21"/>
                <w:szCs w:val="21"/>
              </w:rPr>
            </w:pPr>
            <w:r>
              <w:rPr>
                <w:rFonts w:hint="eastAsia" w:ascii="华文楷体" w:hAnsi="华文楷体" w:eastAsia="华文楷体" w:cs="华文楷体"/>
                <w:sz w:val="21"/>
                <w:szCs w:val="21"/>
              </w:rPr>
              <w:t>条款</w:t>
            </w:r>
          </w:p>
        </w:tc>
        <w:tc>
          <w:tcPr>
            <w:tcW w:w="11661" w:type="dxa"/>
            <w:vAlign w:val="center"/>
          </w:tcPr>
          <w:p>
            <w:pPr>
              <w:rPr>
                <w:rFonts w:hint="eastAsia" w:ascii="华文楷体" w:hAnsi="华文楷体" w:eastAsia="华文楷体" w:cs="华文楷体"/>
                <w:sz w:val="21"/>
                <w:szCs w:val="21"/>
                <w:lang w:val="en-US"/>
              </w:rPr>
            </w:pPr>
            <w:r>
              <w:rPr>
                <w:rFonts w:hint="eastAsia" w:ascii="华文楷体" w:hAnsi="华文楷体" w:eastAsia="华文楷体" w:cs="华文楷体"/>
                <w:sz w:val="21"/>
                <w:szCs w:val="21"/>
              </w:rPr>
              <w:t xml:space="preserve">受审核部门：管理层   主管领导/陪同人员  </w:t>
            </w:r>
            <w:r>
              <w:rPr>
                <w:rFonts w:hint="eastAsia" w:ascii="华文楷体" w:hAnsi="华文楷体" w:eastAsia="华文楷体" w:cs="华文楷体"/>
                <w:color w:val="000000"/>
                <w:sz w:val="21"/>
                <w:szCs w:val="21"/>
                <w:lang w:val="en-US" w:eastAsia="zh-CN"/>
              </w:rPr>
              <w:t>周星宇总经理</w:t>
            </w:r>
            <w:r>
              <w:rPr>
                <w:rFonts w:hint="eastAsia" w:ascii="华文楷体" w:hAnsi="华文楷体" w:eastAsia="华文楷体" w:cs="华文楷体"/>
                <w:sz w:val="21"/>
                <w:szCs w:val="21"/>
              </w:rPr>
              <w:t xml:space="preserve"> 、</w:t>
            </w:r>
            <w:r>
              <w:rPr>
                <w:rFonts w:hint="eastAsia" w:ascii="华文楷体" w:hAnsi="华文楷体" w:eastAsia="华文楷体" w:cs="华文楷体"/>
                <w:color w:val="000000"/>
                <w:sz w:val="21"/>
                <w:szCs w:val="21"/>
                <w:lang w:val="en-US" w:eastAsia="zh-CN"/>
              </w:rPr>
              <w:t>马伟新管代、刘生（安全事务代表）/金萍</w:t>
            </w:r>
          </w:p>
        </w:tc>
        <w:tc>
          <w:tcPr>
            <w:tcW w:w="851" w:type="dxa"/>
            <w:vMerge w:val="restart"/>
            <w:vAlign w:val="center"/>
          </w:tcPr>
          <w:p>
            <w:pPr>
              <w:rPr>
                <w:rFonts w:hint="eastAsia" w:ascii="华文楷体" w:hAnsi="华文楷体" w:eastAsia="华文楷体" w:cs="华文楷体"/>
                <w:sz w:val="21"/>
                <w:szCs w:val="21"/>
              </w:rPr>
            </w:pPr>
            <w:r>
              <w:rPr>
                <w:rFonts w:hint="eastAsia" w:ascii="华文楷体" w:hAnsi="华文楷体" w:eastAsia="华文楷体" w:cs="华文楷体"/>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242" w:type="dxa"/>
            <w:vMerge w:val="continue"/>
            <w:vAlign w:val="center"/>
          </w:tcPr>
          <w:p>
            <w:pPr>
              <w:rPr>
                <w:rFonts w:hint="eastAsia" w:ascii="华文楷体" w:hAnsi="华文楷体" w:eastAsia="华文楷体" w:cs="华文楷体"/>
                <w:sz w:val="21"/>
                <w:szCs w:val="21"/>
              </w:rPr>
            </w:pPr>
          </w:p>
        </w:tc>
        <w:tc>
          <w:tcPr>
            <w:tcW w:w="955" w:type="dxa"/>
            <w:vMerge w:val="continue"/>
            <w:vAlign w:val="center"/>
          </w:tcPr>
          <w:p>
            <w:pPr>
              <w:rPr>
                <w:rFonts w:hint="eastAsia" w:ascii="华文楷体" w:hAnsi="华文楷体" w:eastAsia="华文楷体" w:cs="华文楷体"/>
                <w:sz w:val="21"/>
                <w:szCs w:val="21"/>
              </w:rPr>
            </w:pPr>
          </w:p>
        </w:tc>
        <w:tc>
          <w:tcPr>
            <w:tcW w:w="11661" w:type="dxa"/>
            <w:vAlign w:val="center"/>
          </w:tcPr>
          <w:p>
            <w:pPr>
              <w:spacing w:before="120"/>
              <w:rPr>
                <w:rFonts w:hint="eastAsia" w:ascii="华文楷体" w:hAnsi="华文楷体" w:eastAsia="华文楷体" w:cs="华文楷体"/>
                <w:sz w:val="21"/>
                <w:szCs w:val="21"/>
                <w:lang w:val="en-US" w:eastAsia="zh-CN"/>
              </w:rPr>
            </w:pPr>
            <w:r>
              <w:rPr>
                <w:rFonts w:hint="eastAsia" w:ascii="华文楷体" w:hAnsi="华文楷体" w:eastAsia="华文楷体" w:cs="华文楷体"/>
                <w:sz w:val="21"/>
                <w:szCs w:val="21"/>
              </w:rPr>
              <w:t>审核员：</w:t>
            </w:r>
            <w:r>
              <w:rPr>
                <w:rFonts w:hint="eastAsia" w:ascii="华文楷体" w:hAnsi="华文楷体" w:eastAsia="华文楷体" w:cs="华文楷体"/>
                <w:sz w:val="21"/>
                <w:szCs w:val="21"/>
                <w:lang w:val="en-US" w:eastAsia="zh-CN"/>
              </w:rPr>
              <w:t xml:space="preserve">   李凤仪          </w:t>
            </w:r>
            <w:r>
              <w:rPr>
                <w:rFonts w:hint="eastAsia" w:ascii="华文楷体" w:hAnsi="华文楷体" w:eastAsia="华文楷体" w:cs="华文楷体"/>
                <w:sz w:val="21"/>
                <w:szCs w:val="21"/>
              </w:rPr>
              <w:t xml:space="preserve"> 审核时间：202</w:t>
            </w:r>
            <w:r>
              <w:rPr>
                <w:rFonts w:hint="eastAsia" w:ascii="华文楷体" w:hAnsi="华文楷体" w:eastAsia="华文楷体" w:cs="华文楷体"/>
                <w:sz w:val="21"/>
                <w:szCs w:val="21"/>
                <w:lang w:val="en-US" w:eastAsia="zh-CN"/>
              </w:rPr>
              <w:t>2</w:t>
            </w:r>
            <w:r>
              <w:rPr>
                <w:rFonts w:hint="eastAsia" w:ascii="华文楷体" w:hAnsi="华文楷体" w:eastAsia="华文楷体" w:cs="华文楷体"/>
                <w:sz w:val="21"/>
                <w:szCs w:val="21"/>
              </w:rPr>
              <w:t>-</w:t>
            </w:r>
            <w:r>
              <w:rPr>
                <w:rFonts w:hint="eastAsia" w:ascii="华文楷体" w:hAnsi="华文楷体" w:eastAsia="华文楷体" w:cs="华文楷体"/>
                <w:sz w:val="21"/>
                <w:szCs w:val="21"/>
                <w:lang w:val="en-US" w:eastAsia="zh-CN"/>
              </w:rPr>
              <w:t>8</w:t>
            </w:r>
            <w:r>
              <w:rPr>
                <w:rFonts w:hint="eastAsia" w:ascii="华文楷体" w:hAnsi="华文楷体" w:eastAsia="华文楷体" w:cs="华文楷体"/>
                <w:sz w:val="21"/>
                <w:szCs w:val="21"/>
              </w:rPr>
              <w:t>-1</w:t>
            </w:r>
          </w:p>
        </w:tc>
        <w:tc>
          <w:tcPr>
            <w:tcW w:w="851" w:type="dxa"/>
            <w:vMerge w:val="continue"/>
          </w:tcPr>
          <w:p>
            <w:pPr>
              <w:rPr>
                <w:rFonts w:hint="eastAsia" w:ascii="华文楷体" w:hAnsi="华文楷体" w:eastAsia="华文楷体" w:cs="华文楷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2" w:hRule="atLeast"/>
        </w:trPr>
        <w:tc>
          <w:tcPr>
            <w:tcW w:w="1242" w:type="dxa"/>
            <w:vMerge w:val="continue"/>
            <w:vAlign w:val="center"/>
          </w:tcPr>
          <w:p>
            <w:pPr>
              <w:rPr>
                <w:rFonts w:hint="eastAsia" w:ascii="华文楷体" w:hAnsi="华文楷体" w:eastAsia="华文楷体" w:cs="华文楷体"/>
                <w:color w:val="FF0000"/>
                <w:sz w:val="21"/>
                <w:szCs w:val="21"/>
              </w:rPr>
            </w:pPr>
          </w:p>
        </w:tc>
        <w:tc>
          <w:tcPr>
            <w:tcW w:w="955" w:type="dxa"/>
            <w:vMerge w:val="continue"/>
            <w:vAlign w:val="center"/>
          </w:tcPr>
          <w:p>
            <w:pPr>
              <w:rPr>
                <w:rFonts w:hint="eastAsia" w:ascii="华文楷体" w:hAnsi="华文楷体" w:eastAsia="华文楷体" w:cs="华文楷体"/>
                <w:color w:val="FF0000"/>
                <w:sz w:val="21"/>
                <w:szCs w:val="21"/>
              </w:rPr>
            </w:pPr>
          </w:p>
        </w:tc>
        <w:tc>
          <w:tcPr>
            <w:tcW w:w="11661" w:type="dxa"/>
            <w:vAlign w:val="center"/>
          </w:tcPr>
          <w:p>
            <w:pPr>
              <w:adjustRightInd w:val="0"/>
              <w:snapToGrid w:val="0"/>
              <w:ind w:right="105" w:rightChars="50"/>
              <w:textAlignment w:val="baseline"/>
              <w:rPr>
                <w:rFonts w:hint="eastAsia" w:ascii="华文楷体" w:hAnsi="华文楷体" w:eastAsia="华文楷体" w:cs="华文楷体"/>
                <w:spacing w:val="-6"/>
                <w:sz w:val="21"/>
                <w:szCs w:val="21"/>
                <w:lang w:eastAsia="zh-CN"/>
              </w:rPr>
            </w:pPr>
            <w:r>
              <w:rPr>
                <w:rFonts w:hint="eastAsia" w:ascii="华文楷体" w:hAnsi="华文楷体" w:eastAsia="华文楷体" w:cs="华文楷体"/>
                <w:spacing w:val="-6"/>
                <w:sz w:val="21"/>
                <w:szCs w:val="21"/>
              </w:rPr>
              <w:t>QEO:4.1理解组织及其环境、4.2理解相关方的需求和期望、4.3 确定管理体系的范围、4.4质量/环境/</w:t>
            </w:r>
            <w:r>
              <w:rPr>
                <w:rFonts w:hint="eastAsia" w:ascii="华文楷体" w:hAnsi="华文楷体" w:eastAsia="华文楷体" w:cs="华文楷体"/>
                <w:sz w:val="21"/>
                <w:szCs w:val="21"/>
              </w:rPr>
              <w:t>职业健康</w:t>
            </w:r>
            <w:r>
              <w:rPr>
                <w:rFonts w:hint="eastAsia" w:ascii="华文楷体" w:hAnsi="华文楷体" w:eastAsia="华文楷体" w:cs="华文楷体"/>
                <w:spacing w:val="-6"/>
                <w:sz w:val="21"/>
                <w:szCs w:val="21"/>
              </w:rPr>
              <w:t>安全管理体系及其过程、5.1领导作用和承诺、5.2质量/环境/</w:t>
            </w:r>
            <w:r>
              <w:rPr>
                <w:rFonts w:hint="eastAsia" w:ascii="华文楷体" w:hAnsi="华文楷体" w:eastAsia="华文楷体" w:cs="华文楷体"/>
                <w:sz w:val="21"/>
                <w:szCs w:val="21"/>
              </w:rPr>
              <w:t>职业健康</w:t>
            </w:r>
            <w:r>
              <w:rPr>
                <w:rFonts w:hint="eastAsia" w:ascii="华文楷体" w:hAnsi="华文楷体" w:eastAsia="华文楷体" w:cs="华文楷体"/>
                <w:spacing w:val="-6"/>
                <w:sz w:val="21"/>
                <w:szCs w:val="21"/>
              </w:rPr>
              <w:t>安全方针、5.3组织的岗位、职责和权限、O5.4协商与参与、6.1应对风险和机遇的措施、6.2质量/环境/</w:t>
            </w:r>
            <w:r>
              <w:rPr>
                <w:rFonts w:hint="eastAsia" w:ascii="华文楷体" w:hAnsi="华文楷体" w:eastAsia="华文楷体" w:cs="华文楷体"/>
                <w:sz w:val="21"/>
                <w:szCs w:val="21"/>
              </w:rPr>
              <w:t>职业健康</w:t>
            </w:r>
            <w:r>
              <w:rPr>
                <w:rFonts w:hint="eastAsia" w:ascii="华文楷体" w:hAnsi="华文楷体" w:eastAsia="华文楷体" w:cs="华文楷体"/>
                <w:spacing w:val="-6"/>
                <w:sz w:val="21"/>
                <w:szCs w:val="21"/>
              </w:rPr>
              <w:t>安全目标及其实现的策划、Q6.3变更的策划、7.1.1（EO7.1）资源总则、9.1.1监测、分析和评价总则</w:t>
            </w:r>
            <w:r>
              <w:rPr>
                <w:rFonts w:hint="eastAsia" w:ascii="华文楷体" w:hAnsi="华文楷体" w:eastAsia="华文楷体" w:cs="华文楷体"/>
                <w:spacing w:val="-6"/>
                <w:sz w:val="21"/>
                <w:szCs w:val="21"/>
                <w:lang w:eastAsia="zh-CN"/>
              </w:rPr>
              <w:t>、</w:t>
            </w:r>
            <w:r>
              <w:rPr>
                <w:rFonts w:hint="eastAsia" w:ascii="华文楷体" w:hAnsi="华文楷体" w:eastAsia="华文楷体" w:cs="华文楷体"/>
                <w:spacing w:val="-6"/>
                <w:sz w:val="21"/>
                <w:szCs w:val="21"/>
              </w:rPr>
              <w:t>9.3管理评审、10.1改进、10.3持续改进</w:t>
            </w:r>
            <w:r>
              <w:rPr>
                <w:rFonts w:hint="eastAsia" w:ascii="华文楷体" w:hAnsi="华文楷体" w:eastAsia="华文楷体" w:cs="华文楷体"/>
                <w:spacing w:val="-6"/>
                <w:sz w:val="21"/>
                <w:szCs w:val="21"/>
                <w:lang w:eastAsia="zh-CN"/>
              </w:rPr>
              <w:t>。</w:t>
            </w:r>
          </w:p>
          <w:p>
            <w:pPr>
              <w:rPr>
                <w:rFonts w:hint="eastAsia" w:ascii="华文楷体" w:hAnsi="华文楷体" w:eastAsia="华文楷体" w:cs="华文楷体"/>
                <w:color w:val="FF0000"/>
                <w:spacing w:val="-6"/>
                <w:sz w:val="21"/>
                <w:szCs w:val="21"/>
              </w:rPr>
            </w:pPr>
            <w:r>
              <w:rPr>
                <w:rFonts w:hint="eastAsia" w:ascii="华文楷体" w:hAnsi="华文楷体" w:eastAsia="华文楷体" w:cs="华文楷体"/>
                <w:spacing w:val="-6"/>
                <w:sz w:val="21"/>
                <w:szCs w:val="21"/>
              </w:rPr>
              <w:t>国家/地方监督抽查情况；顾客满意、相关方投诉及处理情况；一阶段问题验证，验证企业相关资质证明的有效性；</w:t>
            </w:r>
          </w:p>
        </w:tc>
        <w:tc>
          <w:tcPr>
            <w:tcW w:w="851" w:type="dxa"/>
            <w:vMerge w:val="continue"/>
          </w:tcPr>
          <w:p>
            <w:pPr>
              <w:rPr>
                <w:rFonts w:hint="eastAsia" w:ascii="华文楷体" w:hAnsi="华文楷体" w:eastAsia="华文楷体" w:cs="华文楷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3" w:hRule="atLeast"/>
        </w:trPr>
        <w:tc>
          <w:tcPr>
            <w:tcW w:w="1242" w:type="dxa"/>
          </w:tcPr>
          <w:p>
            <w:pPr>
              <w:spacing w:line="280" w:lineRule="exact"/>
              <w:rPr>
                <w:rFonts w:hint="eastAsia" w:ascii="华文楷体" w:hAnsi="华文楷体" w:eastAsia="华文楷体" w:cs="华文楷体"/>
                <w:sz w:val="21"/>
                <w:szCs w:val="21"/>
              </w:rPr>
            </w:pPr>
            <w:r>
              <w:rPr>
                <w:rFonts w:hint="eastAsia" w:ascii="华文楷体" w:hAnsi="华文楷体" w:eastAsia="华文楷体" w:cs="华文楷体"/>
                <w:sz w:val="21"/>
                <w:szCs w:val="21"/>
              </w:rPr>
              <w:t>1、理解组织及其环境</w:t>
            </w:r>
          </w:p>
          <w:p>
            <w:pPr>
              <w:spacing w:line="280" w:lineRule="exact"/>
              <w:rPr>
                <w:rFonts w:hint="eastAsia" w:ascii="华文楷体" w:hAnsi="华文楷体" w:eastAsia="华文楷体" w:cs="华文楷体"/>
                <w:sz w:val="21"/>
                <w:szCs w:val="21"/>
              </w:rPr>
            </w:pPr>
            <w:r>
              <w:rPr>
                <w:rFonts w:hint="eastAsia" w:ascii="华文楷体" w:hAnsi="华文楷体" w:eastAsia="华文楷体" w:cs="华文楷体"/>
                <w:sz w:val="21"/>
                <w:szCs w:val="21"/>
              </w:rPr>
              <w:t>总要求</w:t>
            </w:r>
          </w:p>
          <w:p>
            <w:pPr>
              <w:spacing w:line="280" w:lineRule="exact"/>
              <w:rPr>
                <w:rFonts w:hint="eastAsia" w:ascii="华文楷体" w:hAnsi="华文楷体" w:eastAsia="华文楷体" w:cs="华文楷体"/>
                <w:b/>
                <w:sz w:val="21"/>
                <w:szCs w:val="21"/>
              </w:rPr>
            </w:pPr>
          </w:p>
        </w:tc>
        <w:tc>
          <w:tcPr>
            <w:tcW w:w="955" w:type="dxa"/>
          </w:tcPr>
          <w:p>
            <w:pPr>
              <w:spacing w:line="280" w:lineRule="exact"/>
              <w:rPr>
                <w:rFonts w:hint="eastAsia" w:ascii="华文楷体" w:hAnsi="华文楷体" w:eastAsia="华文楷体" w:cs="华文楷体"/>
                <w:sz w:val="21"/>
                <w:szCs w:val="21"/>
              </w:rPr>
            </w:pPr>
            <w:r>
              <w:rPr>
                <w:rFonts w:hint="eastAsia" w:ascii="华文楷体" w:hAnsi="华文楷体" w:eastAsia="华文楷体" w:cs="华文楷体"/>
                <w:sz w:val="21"/>
                <w:szCs w:val="21"/>
              </w:rPr>
              <w:t>QEO4.1</w:t>
            </w:r>
          </w:p>
          <w:p>
            <w:pPr>
              <w:spacing w:line="280" w:lineRule="exact"/>
              <w:rPr>
                <w:rFonts w:hint="eastAsia" w:ascii="华文楷体" w:hAnsi="华文楷体" w:eastAsia="华文楷体" w:cs="华文楷体"/>
                <w:b/>
                <w:sz w:val="21"/>
                <w:szCs w:val="21"/>
              </w:rPr>
            </w:pPr>
          </w:p>
        </w:tc>
        <w:tc>
          <w:tcPr>
            <w:tcW w:w="11661" w:type="dxa"/>
            <w:vAlign w:val="center"/>
          </w:tcPr>
          <w:p>
            <w:pPr>
              <w:spacing w:line="280" w:lineRule="exact"/>
              <w:ind w:firstLine="105" w:firstLineChars="50"/>
              <w:rPr>
                <w:rFonts w:hint="eastAsia" w:ascii="华文楷体" w:hAnsi="华文楷体" w:eastAsia="华文楷体" w:cs="华文楷体"/>
                <w:sz w:val="21"/>
                <w:szCs w:val="21"/>
              </w:rPr>
            </w:pPr>
            <w:r>
              <w:rPr>
                <w:rFonts w:hint="eastAsia" w:ascii="华文楷体" w:hAnsi="华文楷体" w:eastAsia="华文楷体" w:cs="华文楷体"/>
                <w:sz w:val="21"/>
                <w:szCs w:val="21"/>
              </w:rPr>
              <w:t>该公</w:t>
            </w:r>
            <w:r>
              <w:rPr>
                <w:rFonts w:hint="eastAsia" w:ascii="华文楷体" w:hAnsi="华文楷体" w:eastAsia="华文楷体" w:cs="华文楷体"/>
                <w:spacing w:val="-6"/>
                <w:sz w:val="21"/>
                <w:szCs w:val="21"/>
              </w:rPr>
              <w:t>司2019年12月02</w:t>
            </w:r>
            <w:r>
              <w:rPr>
                <w:rFonts w:hint="eastAsia" w:ascii="华文楷体" w:hAnsi="华文楷体" w:eastAsia="华文楷体" w:cs="华文楷体"/>
                <w:spacing w:val="-6"/>
                <w:sz w:val="21"/>
                <w:szCs w:val="21"/>
                <w:lang w:val="en-US" w:eastAsia="zh-CN"/>
              </w:rPr>
              <w:t>日</w:t>
            </w:r>
            <w:r>
              <w:rPr>
                <w:rFonts w:hint="eastAsia" w:ascii="华文楷体" w:hAnsi="华文楷体" w:eastAsia="华文楷体" w:cs="华文楷体"/>
                <w:spacing w:val="-6"/>
                <w:sz w:val="21"/>
                <w:szCs w:val="21"/>
              </w:rPr>
              <w:t>注册，法人：周丕学 ，总经理：</w:t>
            </w:r>
            <w:r>
              <w:rPr>
                <w:rFonts w:hint="eastAsia" w:ascii="华文楷体" w:hAnsi="华文楷体" w:eastAsia="华文楷体" w:cs="华文楷体"/>
                <w:spacing w:val="-6"/>
                <w:sz w:val="21"/>
                <w:szCs w:val="21"/>
                <w:lang w:val="en-US" w:eastAsia="zh-CN"/>
              </w:rPr>
              <w:t>周星宇</w:t>
            </w:r>
            <w:r>
              <w:rPr>
                <w:rFonts w:hint="eastAsia" w:ascii="华文楷体" w:hAnsi="华文楷体" w:eastAsia="华文楷体" w:cs="华文楷体"/>
                <w:spacing w:val="-6"/>
                <w:sz w:val="21"/>
                <w:szCs w:val="21"/>
              </w:rPr>
              <w:t xml:space="preserve"> 。</w:t>
            </w:r>
          </w:p>
          <w:p>
            <w:pPr>
              <w:adjustRightInd w:val="0"/>
              <w:snapToGrid w:val="0"/>
              <w:ind w:right="105" w:rightChars="50"/>
              <w:textAlignment w:val="baseline"/>
              <w:rPr>
                <w:rFonts w:hint="eastAsia" w:ascii="华文楷体" w:hAnsi="华文楷体" w:eastAsia="华文楷体" w:cs="华文楷体"/>
                <w:spacing w:val="-6"/>
                <w:sz w:val="21"/>
                <w:szCs w:val="21"/>
              </w:rPr>
            </w:pPr>
            <w:r>
              <w:rPr>
                <w:rFonts w:hint="eastAsia" w:ascii="华文楷体" w:hAnsi="华文楷体" w:eastAsia="华文楷体" w:cs="华文楷体"/>
                <w:sz w:val="21"/>
                <w:szCs w:val="21"/>
              </w:rPr>
              <w:t>注册地址</w:t>
            </w:r>
            <w:r>
              <w:rPr>
                <w:rFonts w:hint="eastAsia" w:ascii="华文楷体" w:hAnsi="华文楷体" w:eastAsia="华文楷体" w:cs="华文楷体"/>
                <w:spacing w:val="-6"/>
                <w:sz w:val="21"/>
                <w:szCs w:val="21"/>
              </w:rPr>
              <w:t>：</w:t>
            </w:r>
            <w:bookmarkStart w:id="0" w:name="生产地址"/>
            <w:r>
              <w:rPr>
                <w:rFonts w:hint="eastAsia" w:ascii="华文楷体" w:hAnsi="华文楷体" w:eastAsia="华文楷体" w:cs="华文楷体"/>
                <w:spacing w:val="-6"/>
                <w:sz w:val="21"/>
                <w:szCs w:val="21"/>
              </w:rPr>
              <w:t>新疆昌吉回族自治州昌吉市高新技术产业开发区辉煌大道34号</w:t>
            </w:r>
            <w:bookmarkEnd w:id="0"/>
            <w:r>
              <w:rPr>
                <w:rFonts w:hint="eastAsia" w:ascii="华文楷体" w:hAnsi="华文楷体" w:eastAsia="华文楷体" w:cs="华文楷体"/>
                <w:spacing w:val="-6"/>
                <w:sz w:val="21"/>
                <w:szCs w:val="21"/>
              </w:rPr>
              <w:t>，</w:t>
            </w:r>
          </w:p>
          <w:p>
            <w:pPr>
              <w:adjustRightInd w:val="0"/>
              <w:snapToGrid w:val="0"/>
              <w:ind w:right="105" w:rightChars="50"/>
              <w:textAlignment w:val="baseline"/>
              <w:rPr>
                <w:rFonts w:hint="eastAsia" w:ascii="华文楷体" w:hAnsi="华文楷体" w:eastAsia="华文楷体" w:cs="华文楷体"/>
                <w:spacing w:val="-6"/>
                <w:sz w:val="21"/>
                <w:szCs w:val="21"/>
                <w:lang w:val="en-US" w:eastAsia="zh-CN"/>
              </w:rPr>
            </w:pPr>
            <w:r>
              <w:rPr>
                <w:rFonts w:hint="eastAsia" w:ascii="华文楷体" w:hAnsi="华文楷体" w:eastAsia="华文楷体" w:cs="华文楷体"/>
                <w:spacing w:val="-6"/>
                <w:sz w:val="21"/>
                <w:szCs w:val="21"/>
              </w:rPr>
              <w:t>生产经营地址：新疆昌吉回族自治州昌吉市高新技术产业开发区辉煌大道34号；</w:t>
            </w:r>
            <w:r>
              <w:rPr>
                <w:rFonts w:hint="eastAsia" w:ascii="华文楷体" w:hAnsi="华文楷体" w:eastAsia="华文楷体" w:cs="华文楷体"/>
                <w:spacing w:val="-6"/>
                <w:sz w:val="21"/>
                <w:szCs w:val="21"/>
                <w:lang w:val="en-US" w:eastAsia="zh-CN"/>
              </w:rPr>
              <w:t>公司占地面积67219平方米，公司办公楼面积678平方米。砖混结构，共三层。1#厂房建筑面积5605平米，3#厂房建筑面积2951平米，消防水池700平米。</w:t>
            </w:r>
          </w:p>
          <w:p>
            <w:pPr>
              <w:adjustRightInd w:val="0"/>
              <w:snapToGrid w:val="0"/>
              <w:ind w:right="105" w:rightChars="50"/>
              <w:textAlignment w:val="baseline"/>
              <w:rPr>
                <w:rFonts w:hint="eastAsia" w:ascii="华文楷体" w:hAnsi="华文楷体" w:eastAsia="华文楷体" w:cs="华文楷体"/>
                <w:spacing w:val="-6"/>
                <w:sz w:val="21"/>
                <w:szCs w:val="21"/>
              </w:rPr>
            </w:pPr>
            <w:r>
              <w:rPr>
                <w:rFonts w:hint="eastAsia" w:ascii="华文楷体" w:hAnsi="华文楷体" w:eastAsia="华文楷体" w:cs="华文楷体"/>
                <w:spacing w:val="-6"/>
                <w:sz w:val="21"/>
                <w:szCs w:val="21"/>
              </w:rPr>
              <w:t>营业执照符合要求，见附件。</w:t>
            </w:r>
          </w:p>
          <w:p>
            <w:pPr>
              <w:spacing w:line="360" w:lineRule="auto"/>
              <w:ind w:firstLine="420" w:firstLineChars="200"/>
              <w:jc w:val="left"/>
              <w:rPr>
                <w:rFonts w:hint="eastAsia" w:ascii="华文楷体" w:hAnsi="华文楷体" w:eastAsia="华文楷体" w:cs="华文楷体"/>
                <w:sz w:val="21"/>
                <w:szCs w:val="21"/>
              </w:rPr>
            </w:pPr>
            <w:r>
              <w:rPr>
                <w:rFonts w:hint="eastAsia" w:ascii="华文楷体" w:hAnsi="华文楷体" w:eastAsia="华文楷体" w:cs="华文楷体"/>
                <w:sz w:val="21"/>
                <w:szCs w:val="21"/>
                <w:lang w:val="en-US" w:eastAsia="zh-CN"/>
              </w:rPr>
              <w:t>提供</w:t>
            </w:r>
            <w:r>
              <w:rPr>
                <w:rFonts w:hint="eastAsia" w:ascii="华文楷体" w:hAnsi="华文楷体" w:eastAsia="华文楷体" w:cs="华文楷体"/>
                <w:sz w:val="21"/>
                <w:szCs w:val="21"/>
              </w:rPr>
              <w:t>有环评报告、环评批复、环评验收</w:t>
            </w:r>
            <w:r>
              <w:rPr>
                <w:rFonts w:hint="eastAsia" w:ascii="华文楷体" w:hAnsi="华文楷体" w:eastAsia="华文楷体" w:cs="华文楷体"/>
                <w:sz w:val="21"/>
                <w:szCs w:val="21"/>
                <w:lang w:val="en-US" w:eastAsia="zh-CN"/>
              </w:rPr>
              <w:t>意见</w:t>
            </w:r>
            <w:r>
              <w:rPr>
                <w:rFonts w:hint="eastAsia" w:ascii="华文楷体" w:hAnsi="华文楷体" w:eastAsia="华文楷体" w:cs="华文楷体"/>
                <w:sz w:val="21"/>
                <w:szCs w:val="21"/>
                <w:lang w:eastAsia="zh-CN"/>
              </w:rPr>
              <w:t>、</w:t>
            </w:r>
            <w:r>
              <w:rPr>
                <w:rFonts w:hint="eastAsia" w:ascii="华文楷体" w:hAnsi="华文楷体" w:eastAsia="华文楷体" w:cs="华文楷体"/>
                <w:sz w:val="21"/>
                <w:szCs w:val="21"/>
                <w:lang w:val="en-US" w:eastAsia="zh-CN"/>
              </w:rPr>
              <w:t>安全预评价报告</w:t>
            </w:r>
            <w:r>
              <w:rPr>
                <w:rFonts w:hint="eastAsia" w:ascii="华文楷体" w:hAnsi="华文楷体" w:eastAsia="华文楷体" w:cs="华文楷体"/>
                <w:sz w:val="21"/>
                <w:szCs w:val="21"/>
              </w:rPr>
              <w:t>，见附件。</w:t>
            </w:r>
          </w:p>
          <w:p>
            <w:pPr>
              <w:spacing w:line="280" w:lineRule="exact"/>
              <w:ind w:firstLine="420" w:firstLineChars="200"/>
              <w:jc w:val="left"/>
              <w:rPr>
                <w:rFonts w:hint="eastAsia" w:ascii="华文楷体" w:hAnsi="华文楷体" w:eastAsia="华文楷体" w:cs="华文楷体"/>
                <w:sz w:val="21"/>
                <w:szCs w:val="21"/>
              </w:rPr>
            </w:pPr>
            <w:r>
              <w:rPr>
                <w:rFonts w:hint="eastAsia" w:ascii="华文楷体" w:hAnsi="华文楷体" w:eastAsia="华文楷体" w:cs="华文楷体"/>
                <w:sz w:val="21"/>
                <w:szCs w:val="21"/>
              </w:rPr>
              <w:t>认证范围为：</w:t>
            </w:r>
          </w:p>
          <w:p>
            <w:pPr>
              <w:adjustRightInd w:val="0"/>
              <w:snapToGrid w:val="0"/>
              <w:ind w:right="105" w:rightChars="50" w:firstLine="198" w:firstLineChars="100"/>
              <w:textAlignment w:val="baseline"/>
              <w:rPr>
                <w:rFonts w:hint="eastAsia" w:ascii="华文楷体" w:hAnsi="华文楷体" w:eastAsia="华文楷体" w:cs="华文楷体"/>
                <w:spacing w:val="-6"/>
                <w:sz w:val="21"/>
                <w:szCs w:val="21"/>
              </w:rPr>
            </w:pPr>
            <w:bookmarkStart w:id="1" w:name="审核范围"/>
            <w:r>
              <w:rPr>
                <w:rFonts w:hint="eastAsia" w:ascii="华文楷体" w:hAnsi="华文楷体" w:eastAsia="华文楷体" w:cs="华文楷体"/>
                <w:spacing w:val="-6"/>
                <w:sz w:val="21"/>
                <w:szCs w:val="21"/>
              </w:rPr>
              <w:t>Q：塑料管道的生产</w:t>
            </w:r>
          </w:p>
          <w:p>
            <w:pPr>
              <w:adjustRightInd w:val="0"/>
              <w:snapToGrid w:val="0"/>
              <w:ind w:right="105" w:rightChars="50" w:firstLine="198" w:firstLineChars="100"/>
              <w:textAlignment w:val="baseline"/>
              <w:rPr>
                <w:rFonts w:hint="eastAsia" w:ascii="华文楷体" w:hAnsi="华文楷体" w:eastAsia="华文楷体" w:cs="华文楷体"/>
                <w:spacing w:val="-6"/>
                <w:sz w:val="21"/>
                <w:szCs w:val="21"/>
              </w:rPr>
            </w:pPr>
            <w:r>
              <w:rPr>
                <w:rFonts w:hint="eastAsia" w:ascii="华文楷体" w:hAnsi="华文楷体" w:eastAsia="华文楷体" w:cs="华文楷体"/>
                <w:spacing w:val="-6"/>
                <w:sz w:val="21"/>
                <w:szCs w:val="21"/>
              </w:rPr>
              <w:t>E：塑料管道的生产所涉及场所的相关环境管理活动</w:t>
            </w:r>
          </w:p>
          <w:p>
            <w:pPr>
              <w:adjustRightInd w:val="0"/>
              <w:snapToGrid w:val="0"/>
              <w:ind w:right="105" w:rightChars="50" w:firstLine="198" w:firstLineChars="100"/>
              <w:textAlignment w:val="baseline"/>
              <w:rPr>
                <w:rFonts w:hint="eastAsia" w:ascii="华文楷体" w:hAnsi="华文楷体" w:eastAsia="华文楷体" w:cs="华文楷体"/>
                <w:spacing w:val="-6"/>
                <w:sz w:val="21"/>
                <w:szCs w:val="21"/>
              </w:rPr>
            </w:pPr>
            <w:r>
              <w:rPr>
                <w:rFonts w:hint="eastAsia" w:ascii="华文楷体" w:hAnsi="华文楷体" w:eastAsia="华文楷体" w:cs="华文楷体"/>
                <w:spacing w:val="-6"/>
                <w:sz w:val="21"/>
                <w:szCs w:val="21"/>
              </w:rPr>
              <w:t>O：塑料管道的生产所涉及场所的相关职业健康安全管理活动</w:t>
            </w:r>
            <w:bookmarkEnd w:id="1"/>
          </w:p>
          <w:p>
            <w:pPr>
              <w:adjustRightInd w:val="0"/>
              <w:snapToGrid w:val="0"/>
              <w:ind w:right="105" w:rightChars="50" w:firstLine="420" w:firstLineChars="200"/>
              <w:textAlignment w:val="baseline"/>
              <w:rPr>
                <w:rFonts w:hint="eastAsia" w:ascii="华文楷体" w:hAnsi="华文楷体" w:eastAsia="华文楷体" w:cs="华文楷体"/>
                <w:sz w:val="21"/>
                <w:szCs w:val="21"/>
              </w:rPr>
            </w:pPr>
            <w:r>
              <w:rPr>
                <w:rFonts w:hint="eastAsia" w:ascii="华文楷体" w:hAnsi="华文楷体" w:eastAsia="华文楷体" w:cs="华文楷体"/>
                <w:sz w:val="21"/>
                <w:szCs w:val="21"/>
              </w:rPr>
              <w:t>公司管理体系设置了</w:t>
            </w:r>
            <w:r>
              <w:rPr>
                <w:rFonts w:hint="eastAsia" w:ascii="华文楷体" w:hAnsi="华文楷体" w:eastAsia="华文楷体" w:cs="华文楷体"/>
                <w:sz w:val="21"/>
                <w:szCs w:val="21"/>
                <w:lang w:val="en-US" w:eastAsia="zh-CN"/>
              </w:rPr>
              <w:t>管理层</w:t>
            </w:r>
            <w:r>
              <w:rPr>
                <w:rFonts w:hint="eastAsia" w:ascii="华文楷体" w:hAnsi="华文楷体" w:eastAsia="华文楷体" w:cs="华文楷体"/>
                <w:sz w:val="21"/>
                <w:szCs w:val="21"/>
              </w:rPr>
              <w:t>、</w:t>
            </w:r>
            <w:r>
              <w:rPr>
                <w:rFonts w:hint="eastAsia" w:ascii="华文楷体" w:hAnsi="华文楷体" w:eastAsia="华文楷体" w:cs="华文楷体"/>
                <w:sz w:val="21"/>
                <w:szCs w:val="21"/>
                <w:lang w:val="en-US" w:eastAsia="zh-CN"/>
              </w:rPr>
              <w:t>综合部</w:t>
            </w:r>
            <w:r>
              <w:rPr>
                <w:rFonts w:hint="eastAsia" w:ascii="华文楷体" w:hAnsi="华文楷体" w:eastAsia="华文楷体" w:cs="华文楷体"/>
                <w:sz w:val="21"/>
                <w:szCs w:val="21"/>
              </w:rPr>
              <w:t>、</w:t>
            </w:r>
            <w:r>
              <w:rPr>
                <w:rFonts w:hint="eastAsia" w:ascii="华文楷体" w:hAnsi="华文楷体" w:eastAsia="华文楷体" w:cs="华文楷体"/>
                <w:sz w:val="21"/>
                <w:szCs w:val="21"/>
                <w:lang w:val="en-US" w:eastAsia="zh-CN"/>
              </w:rPr>
              <w:t>销售部</w:t>
            </w:r>
            <w:r>
              <w:rPr>
                <w:rFonts w:hint="eastAsia" w:ascii="华文楷体" w:hAnsi="华文楷体" w:eastAsia="华文楷体" w:cs="华文楷体"/>
                <w:sz w:val="21"/>
                <w:szCs w:val="21"/>
              </w:rPr>
              <w:t>、</w:t>
            </w:r>
            <w:r>
              <w:rPr>
                <w:rFonts w:hint="eastAsia" w:ascii="华文楷体" w:hAnsi="华文楷体" w:eastAsia="华文楷体" w:cs="华文楷体"/>
                <w:sz w:val="21"/>
                <w:szCs w:val="21"/>
                <w:lang w:val="en-US" w:eastAsia="zh-CN"/>
              </w:rPr>
              <w:t>质检部、</w:t>
            </w:r>
            <w:r>
              <w:rPr>
                <w:rFonts w:hint="eastAsia" w:ascii="华文楷体" w:hAnsi="华文楷体" w:eastAsia="华文楷体" w:cs="华文楷体"/>
                <w:sz w:val="21"/>
                <w:szCs w:val="21"/>
              </w:rPr>
              <w:t>生产部、</w:t>
            </w:r>
            <w:r>
              <w:rPr>
                <w:rFonts w:hint="eastAsia" w:ascii="华文楷体" w:hAnsi="华文楷体" w:eastAsia="华文楷体" w:cs="华文楷体"/>
                <w:sz w:val="21"/>
                <w:szCs w:val="21"/>
                <w:lang w:val="en-US" w:eastAsia="zh-CN"/>
              </w:rPr>
              <w:t>财务部</w:t>
            </w:r>
            <w:r>
              <w:rPr>
                <w:rFonts w:hint="eastAsia" w:ascii="华文楷体" w:hAnsi="华文楷体" w:eastAsia="华文楷体" w:cs="华文楷体"/>
                <w:sz w:val="21"/>
                <w:szCs w:val="21"/>
              </w:rPr>
              <w:t>。</w:t>
            </w:r>
          </w:p>
          <w:p>
            <w:pPr>
              <w:spacing w:line="280" w:lineRule="exact"/>
              <w:ind w:firstLine="420" w:firstLineChars="200"/>
              <w:rPr>
                <w:rFonts w:hint="eastAsia" w:ascii="华文楷体" w:hAnsi="华文楷体" w:eastAsia="华文楷体" w:cs="华文楷体"/>
                <w:b/>
                <w:color w:val="FF0000"/>
                <w:sz w:val="21"/>
                <w:szCs w:val="21"/>
              </w:rPr>
            </w:pPr>
            <w:r>
              <w:rPr>
                <w:rFonts w:hint="eastAsia" w:ascii="华文楷体" w:hAnsi="华文楷体" w:eastAsia="华文楷体" w:cs="华文楷体"/>
                <w:sz w:val="21"/>
                <w:szCs w:val="21"/>
              </w:rPr>
              <w:t>总经理</w:t>
            </w:r>
            <w:r>
              <w:rPr>
                <w:rFonts w:hint="eastAsia" w:ascii="华文楷体" w:hAnsi="华文楷体" w:eastAsia="华文楷体" w:cs="华文楷体"/>
                <w:sz w:val="21"/>
                <w:szCs w:val="21"/>
                <w:lang w:eastAsia="zh-CN"/>
              </w:rPr>
              <w:t>周星宇</w:t>
            </w:r>
            <w:r>
              <w:rPr>
                <w:rFonts w:hint="eastAsia" w:ascii="华文楷体" w:hAnsi="华文楷体" w:eastAsia="华文楷体" w:cs="华文楷体"/>
                <w:sz w:val="21"/>
                <w:szCs w:val="21"/>
                <w:lang w:val="en-US" w:eastAsia="zh-CN"/>
              </w:rPr>
              <w:t>及管代马伟新</w:t>
            </w:r>
            <w:r>
              <w:rPr>
                <w:rFonts w:hint="eastAsia" w:ascii="华文楷体" w:hAnsi="华文楷体" w:eastAsia="华文楷体" w:cs="华文楷体"/>
                <w:sz w:val="21"/>
                <w:szCs w:val="21"/>
              </w:rPr>
              <w:t xml:space="preserve"> 介绍：公司推行管理体系的目的就是提高公司市场准入。总经理确定与本公司管理目标和战略方向相关并影响实现管理体系预期结果的各种内部因素和外部因素（国际、国家、地区和当地的各种法律法规、技术、竞争、文化和社会因素等）。这些因素包括了需要考虑的正面和负面因素或条件。公司每年</w:t>
            </w:r>
            <w:r>
              <w:rPr>
                <w:rFonts w:hint="eastAsia" w:ascii="华文楷体" w:hAnsi="华文楷体" w:eastAsia="华文楷体" w:cs="华文楷体"/>
                <w:sz w:val="21"/>
                <w:szCs w:val="21"/>
                <w:lang w:eastAsia="zh-CN"/>
              </w:rPr>
              <w:t>综合部</w:t>
            </w:r>
            <w:r>
              <w:rPr>
                <w:rFonts w:hint="eastAsia" w:ascii="华文楷体" w:hAnsi="华文楷体" w:eastAsia="华文楷体" w:cs="华文楷体"/>
                <w:sz w:val="21"/>
                <w:szCs w:val="21"/>
              </w:rPr>
              <w:t>根据由公司销售人员从市场、客户、网络等搜集到的信息并结合公司自身业务运作情况进行分析，通过分析对这些内部和外部因素的相关信息进行监视和评审以确保其充分和适宜。</w:t>
            </w:r>
          </w:p>
        </w:tc>
        <w:tc>
          <w:tcPr>
            <w:tcW w:w="851" w:type="dxa"/>
          </w:tcPr>
          <w:p>
            <w:pPr>
              <w:rPr>
                <w:rFonts w:hint="eastAsia" w:ascii="华文楷体" w:hAnsi="华文楷体" w:eastAsia="华文楷体" w:cs="华文楷体"/>
                <w:color w:val="FF0000"/>
                <w:sz w:val="21"/>
                <w:szCs w:val="21"/>
                <w:lang w:val="en-US" w:eastAsia="zh-CN"/>
              </w:rPr>
            </w:pPr>
            <w:r>
              <w:rPr>
                <w:rFonts w:hint="eastAsia" w:ascii="华文楷体" w:hAnsi="华文楷体" w:eastAsia="华文楷体" w:cs="华文楷体"/>
                <w:color w:val="FF0000"/>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2" w:hRule="atLeast"/>
        </w:trPr>
        <w:tc>
          <w:tcPr>
            <w:tcW w:w="1242" w:type="dxa"/>
          </w:tcPr>
          <w:p>
            <w:pPr>
              <w:spacing w:line="280" w:lineRule="exact"/>
              <w:rPr>
                <w:rFonts w:hint="eastAsia" w:ascii="华文楷体" w:hAnsi="华文楷体" w:eastAsia="华文楷体" w:cs="华文楷体"/>
                <w:sz w:val="21"/>
                <w:szCs w:val="21"/>
              </w:rPr>
            </w:pPr>
            <w:r>
              <w:rPr>
                <w:rFonts w:hint="eastAsia" w:ascii="华文楷体" w:hAnsi="华文楷体" w:eastAsia="华文楷体" w:cs="华文楷体"/>
                <w:sz w:val="21"/>
                <w:szCs w:val="21"/>
              </w:rPr>
              <w:t>理解相关方的需求和期望</w:t>
            </w:r>
          </w:p>
          <w:p>
            <w:pPr>
              <w:spacing w:line="280" w:lineRule="exact"/>
              <w:rPr>
                <w:rFonts w:hint="eastAsia" w:ascii="华文楷体" w:hAnsi="华文楷体" w:eastAsia="华文楷体" w:cs="华文楷体"/>
                <w:b/>
                <w:sz w:val="21"/>
                <w:szCs w:val="21"/>
              </w:rPr>
            </w:pPr>
          </w:p>
        </w:tc>
        <w:tc>
          <w:tcPr>
            <w:tcW w:w="955" w:type="dxa"/>
          </w:tcPr>
          <w:p>
            <w:pPr>
              <w:spacing w:line="280" w:lineRule="exact"/>
              <w:rPr>
                <w:rFonts w:hint="eastAsia" w:ascii="华文楷体" w:hAnsi="华文楷体" w:eastAsia="华文楷体" w:cs="华文楷体"/>
                <w:sz w:val="21"/>
                <w:szCs w:val="21"/>
              </w:rPr>
            </w:pPr>
            <w:r>
              <w:rPr>
                <w:rFonts w:hint="eastAsia" w:ascii="华文楷体" w:hAnsi="华文楷体" w:eastAsia="华文楷体" w:cs="华文楷体"/>
                <w:sz w:val="21"/>
                <w:szCs w:val="21"/>
              </w:rPr>
              <w:t>QEO4.2</w:t>
            </w:r>
          </w:p>
          <w:p>
            <w:pPr>
              <w:spacing w:line="280" w:lineRule="exact"/>
              <w:rPr>
                <w:rFonts w:hint="eastAsia" w:ascii="华文楷体" w:hAnsi="华文楷体" w:eastAsia="华文楷体" w:cs="华文楷体"/>
                <w:b/>
                <w:sz w:val="21"/>
                <w:szCs w:val="21"/>
              </w:rPr>
            </w:pPr>
          </w:p>
        </w:tc>
        <w:tc>
          <w:tcPr>
            <w:tcW w:w="11661" w:type="dxa"/>
            <w:vAlign w:val="center"/>
          </w:tcPr>
          <w:p>
            <w:pPr>
              <w:spacing w:line="280" w:lineRule="exact"/>
              <w:rPr>
                <w:rFonts w:hint="eastAsia" w:ascii="华文楷体" w:hAnsi="华文楷体" w:eastAsia="华文楷体" w:cs="华文楷体"/>
                <w:sz w:val="21"/>
                <w:szCs w:val="21"/>
              </w:rPr>
            </w:pPr>
            <w:r>
              <w:rPr>
                <w:rFonts w:hint="eastAsia" w:ascii="华文楷体" w:hAnsi="华文楷体" w:eastAsia="华文楷体" w:cs="华文楷体"/>
                <w:sz w:val="21"/>
                <w:szCs w:val="21"/>
              </w:rPr>
              <w:t>公司对这些相关方及其要求的相关信息进行监视和评审，以便于理解和持续满足相关方的需求和期望。</w:t>
            </w:r>
          </w:p>
          <w:p>
            <w:pPr>
              <w:spacing w:line="280" w:lineRule="exact"/>
              <w:ind w:firstLine="420" w:firstLineChars="200"/>
              <w:rPr>
                <w:rFonts w:hint="eastAsia" w:ascii="华文楷体" w:hAnsi="华文楷体" w:eastAsia="华文楷体" w:cs="华文楷体"/>
                <w:sz w:val="21"/>
                <w:szCs w:val="21"/>
              </w:rPr>
            </w:pPr>
            <w:r>
              <w:rPr>
                <w:rFonts w:hint="eastAsia" w:ascii="华文楷体" w:hAnsi="华文楷体" w:eastAsia="华文楷体" w:cs="华文楷体"/>
                <w:sz w:val="21"/>
                <w:szCs w:val="21"/>
              </w:rPr>
              <w:t>本公司考虑以下相关方：--顾客；--最终用户或受益人；股东；---外部供应商；--雇员及其他为组织工作者；--法律法规及监管机关；--地方社区团体；--非政府组织等。</w:t>
            </w:r>
          </w:p>
          <w:p>
            <w:pPr>
              <w:spacing w:line="280" w:lineRule="exact"/>
              <w:ind w:firstLine="420" w:firstLineChars="200"/>
              <w:rPr>
                <w:rFonts w:hint="eastAsia" w:ascii="华文楷体" w:hAnsi="华文楷体" w:eastAsia="华文楷体" w:cs="华文楷体"/>
                <w:b/>
                <w:sz w:val="21"/>
                <w:szCs w:val="21"/>
              </w:rPr>
            </w:pPr>
            <w:r>
              <w:rPr>
                <w:rFonts w:hint="eastAsia" w:ascii="华文楷体" w:hAnsi="华文楷体" w:eastAsia="华文楷体" w:cs="华文楷体"/>
                <w:sz w:val="21"/>
                <w:szCs w:val="21"/>
              </w:rPr>
              <w:t>目前顾客的主要需求期望是：提供顾客满意的生产产品和销售产品和服务。</w:t>
            </w:r>
          </w:p>
        </w:tc>
        <w:tc>
          <w:tcPr>
            <w:tcW w:w="851" w:type="dxa"/>
          </w:tcPr>
          <w:p>
            <w:pPr>
              <w:rPr>
                <w:rFonts w:hint="eastAsia" w:ascii="华文楷体" w:hAnsi="华文楷体" w:eastAsia="华文楷体" w:cs="华文楷体"/>
                <w:color w:val="FF0000"/>
                <w:sz w:val="21"/>
                <w:szCs w:val="21"/>
              </w:rPr>
            </w:pPr>
            <w:r>
              <w:rPr>
                <w:rFonts w:hint="eastAsia" w:ascii="华文楷体" w:hAnsi="华文楷体" w:eastAsia="华文楷体" w:cs="华文楷体"/>
                <w:color w:val="FF0000"/>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5" w:hRule="atLeast"/>
        </w:trPr>
        <w:tc>
          <w:tcPr>
            <w:tcW w:w="1242" w:type="dxa"/>
          </w:tcPr>
          <w:p>
            <w:pPr>
              <w:spacing w:line="280" w:lineRule="exact"/>
              <w:rPr>
                <w:rFonts w:hint="eastAsia" w:ascii="华文楷体" w:hAnsi="华文楷体" w:eastAsia="华文楷体" w:cs="华文楷体"/>
                <w:sz w:val="21"/>
                <w:szCs w:val="21"/>
              </w:rPr>
            </w:pPr>
            <w:r>
              <w:rPr>
                <w:rFonts w:hint="eastAsia" w:ascii="华文楷体" w:hAnsi="华文楷体" w:eastAsia="华文楷体" w:cs="华文楷体"/>
                <w:sz w:val="21"/>
                <w:szCs w:val="21"/>
              </w:rPr>
              <w:t>确定管理体系的范围</w:t>
            </w:r>
          </w:p>
          <w:p>
            <w:pPr>
              <w:spacing w:line="280" w:lineRule="exact"/>
              <w:rPr>
                <w:rFonts w:hint="eastAsia" w:ascii="华文楷体" w:hAnsi="华文楷体" w:eastAsia="华文楷体" w:cs="华文楷体"/>
                <w:b/>
                <w:sz w:val="21"/>
                <w:szCs w:val="21"/>
              </w:rPr>
            </w:pPr>
            <w:r>
              <w:rPr>
                <w:rFonts w:hint="eastAsia" w:ascii="华文楷体" w:hAnsi="华文楷体" w:eastAsia="华文楷体" w:cs="华文楷体"/>
                <w:color w:val="auto"/>
                <w:sz w:val="21"/>
                <w:szCs w:val="21"/>
              </w:rPr>
              <w:t>不适用确认</w:t>
            </w:r>
          </w:p>
        </w:tc>
        <w:tc>
          <w:tcPr>
            <w:tcW w:w="955" w:type="dxa"/>
          </w:tcPr>
          <w:p>
            <w:pPr>
              <w:spacing w:line="280" w:lineRule="exact"/>
              <w:rPr>
                <w:rFonts w:hint="eastAsia" w:ascii="华文楷体" w:hAnsi="华文楷体" w:eastAsia="华文楷体" w:cs="华文楷体"/>
                <w:sz w:val="21"/>
                <w:szCs w:val="21"/>
              </w:rPr>
            </w:pPr>
            <w:r>
              <w:rPr>
                <w:rFonts w:hint="eastAsia" w:ascii="华文楷体" w:hAnsi="华文楷体" w:eastAsia="华文楷体" w:cs="华文楷体"/>
                <w:sz w:val="21"/>
                <w:szCs w:val="21"/>
              </w:rPr>
              <w:t>QEO 4.3</w:t>
            </w:r>
          </w:p>
          <w:p>
            <w:pPr>
              <w:spacing w:line="280" w:lineRule="exact"/>
              <w:rPr>
                <w:rFonts w:hint="eastAsia" w:ascii="华文楷体" w:hAnsi="华文楷体" w:eastAsia="华文楷体" w:cs="华文楷体"/>
                <w:b/>
                <w:sz w:val="21"/>
                <w:szCs w:val="21"/>
              </w:rPr>
            </w:pPr>
          </w:p>
        </w:tc>
        <w:tc>
          <w:tcPr>
            <w:tcW w:w="11661" w:type="dxa"/>
            <w:vAlign w:val="center"/>
          </w:tcPr>
          <w:p>
            <w:pPr>
              <w:spacing w:line="280" w:lineRule="exact"/>
              <w:jc w:val="left"/>
              <w:rPr>
                <w:rFonts w:hint="eastAsia" w:ascii="华文楷体" w:hAnsi="华文楷体" w:eastAsia="华文楷体" w:cs="华文楷体"/>
              </w:rPr>
            </w:pPr>
            <w:r>
              <w:rPr>
                <w:rFonts w:hint="eastAsia" w:ascii="华文楷体" w:hAnsi="华文楷体" w:eastAsia="华文楷体" w:cs="华文楷体"/>
              </w:rPr>
              <w:t>公司管理体系范围为：</w:t>
            </w:r>
          </w:p>
          <w:p>
            <w:pPr>
              <w:spacing w:line="280" w:lineRule="exact"/>
              <w:ind w:firstLine="420" w:firstLineChars="200"/>
              <w:rPr>
                <w:rFonts w:hint="eastAsia" w:ascii="华文楷体" w:hAnsi="华文楷体" w:eastAsia="华文楷体" w:cs="华文楷体"/>
              </w:rPr>
            </w:pPr>
            <w:r>
              <w:rPr>
                <w:rFonts w:hint="eastAsia" w:ascii="华文楷体" w:hAnsi="华文楷体" w:eastAsia="华文楷体" w:cs="华文楷体"/>
              </w:rPr>
              <w:t>Q：塑料管道的生产</w:t>
            </w:r>
          </w:p>
          <w:p>
            <w:pPr>
              <w:spacing w:line="280" w:lineRule="exact"/>
              <w:ind w:firstLine="420" w:firstLineChars="200"/>
              <w:rPr>
                <w:rFonts w:hint="eastAsia" w:ascii="华文楷体" w:hAnsi="华文楷体" w:eastAsia="华文楷体" w:cs="华文楷体"/>
              </w:rPr>
            </w:pPr>
            <w:r>
              <w:rPr>
                <w:rFonts w:hint="eastAsia" w:ascii="华文楷体" w:hAnsi="华文楷体" w:eastAsia="华文楷体" w:cs="华文楷体"/>
              </w:rPr>
              <w:t>E：塑料管道的生产所涉及场所的相关环境管理活动</w:t>
            </w:r>
          </w:p>
          <w:p>
            <w:pPr>
              <w:spacing w:line="280" w:lineRule="exact"/>
              <w:ind w:firstLine="420" w:firstLineChars="200"/>
              <w:rPr>
                <w:rFonts w:hint="eastAsia" w:ascii="华文楷体" w:hAnsi="华文楷体" w:eastAsia="华文楷体" w:cs="华文楷体"/>
              </w:rPr>
            </w:pPr>
            <w:r>
              <w:rPr>
                <w:rFonts w:hint="eastAsia" w:ascii="华文楷体" w:hAnsi="华文楷体" w:eastAsia="华文楷体" w:cs="华文楷体"/>
              </w:rPr>
              <w:t>O：塑料管道的生产所涉及场所的相关职业健康安全管理活动</w:t>
            </w:r>
          </w:p>
          <w:p>
            <w:pPr>
              <w:spacing w:line="280" w:lineRule="exact"/>
              <w:ind w:firstLine="420" w:firstLineChars="200"/>
              <w:rPr>
                <w:rFonts w:hint="eastAsia" w:ascii="华文楷体" w:hAnsi="华文楷体" w:eastAsia="华文楷体" w:cs="华文楷体"/>
                <w:lang w:val="en-US" w:eastAsia="zh-CN"/>
              </w:rPr>
            </w:pPr>
            <w:r>
              <w:rPr>
                <w:rFonts w:hint="eastAsia" w:ascii="华文楷体" w:hAnsi="华文楷体" w:eastAsia="华文楷体" w:cs="华文楷体"/>
              </w:rPr>
              <w:t>不适用情况：</w:t>
            </w:r>
            <w:r>
              <w:rPr>
                <w:rFonts w:hint="eastAsia" w:ascii="华文楷体" w:hAnsi="华文楷体" w:eastAsia="华文楷体" w:cs="华文楷体"/>
                <w:lang w:val="en-US" w:eastAsia="zh-CN"/>
              </w:rPr>
              <w:t>Q8.3</w:t>
            </w:r>
          </w:p>
          <w:p>
            <w:pPr>
              <w:pStyle w:val="2"/>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组织按照产品标准和顾客要求进行生产销售，不需进行产品和销售服务的设计和开发，因此对标准的8.3条款不适用，且不影响组织提供满足顾客要求和适用法律法规要求的产品的能力或责任，不适用合理。</w:t>
            </w:r>
          </w:p>
          <w:p>
            <w:pPr>
              <w:spacing w:line="280" w:lineRule="exact"/>
              <w:ind w:firstLine="420" w:firstLineChars="200"/>
              <w:rPr>
                <w:rFonts w:hint="eastAsia" w:ascii="华文楷体" w:hAnsi="华文楷体" w:eastAsia="华文楷体" w:cs="华文楷体"/>
                <w:color w:val="auto"/>
                <w:sz w:val="21"/>
                <w:szCs w:val="21"/>
              </w:rPr>
            </w:pPr>
            <w:r>
              <w:rPr>
                <w:rFonts w:hint="eastAsia" w:ascii="华文楷体" w:hAnsi="华文楷体" w:eastAsia="华文楷体" w:cs="华文楷体"/>
              </w:rPr>
              <w:t>外包情况：</w:t>
            </w:r>
            <w:r>
              <w:rPr>
                <w:rFonts w:hint="eastAsia" w:ascii="华文楷体" w:hAnsi="华文楷体" w:eastAsia="华文楷体" w:cs="华文楷体"/>
                <w:lang w:val="en-US" w:eastAsia="zh-CN"/>
              </w:rPr>
              <w:t>无</w:t>
            </w:r>
            <w:r>
              <w:rPr>
                <w:rFonts w:hint="eastAsia" w:ascii="华文楷体" w:hAnsi="华文楷体" w:eastAsia="华文楷体" w:cs="华文楷体"/>
              </w:rPr>
              <w:t>。</w:t>
            </w:r>
          </w:p>
        </w:tc>
        <w:tc>
          <w:tcPr>
            <w:tcW w:w="851" w:type="dxa"/>
          </w:tcPr>
          <w:p>
            <w:pPr>
              <w:rPr>
                <w:rFonts w:hint="eastAsia" w:ascii="华文楷体" w:hAnsi="华文楷体" w:eastAsia="华文楷体" w:cs="华文楷体"/>
                <w:color w:val="FF0000"/>
                <w:sz w:val="21"/>
                <w:szCs w:val="21"/>
              </w:rPr>
            </w:pPr>
            <w:r>
              <w:rPr>
                <w:rFonts w:hint="eastAsia" w:ascii="华文楷体" w:hAnsi="华文楷体" w:eastAsia="华文楷体" w:cs="华文楷体"/>
                <w:color w:val="FF0000"/>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242" w:type="dxa"/>
          </w:tcPr>
          <w:p>
            <w:pPr>
              <w:spacing w:line="280" w:lineRule="exact"/>
              <w:rPr>
                <w:rFonts w:hint="eastAsia" w:ascii="华文楷体" w:hAnsi="华文楷体" w:eastAsia="华文楷体" w:cs="华文楷体"/>
                <w:sz w:val="21"/>
                <w:szCs w:val="21"/>
              </w:rPr>
            </w:pPr>
            <w:r>
              <w:rPr>
                <w:rFonts w:hint="eastAsia" w:ascii="华文楷体" w:hAnsi="华文楷体" w:eastAsia="华文楷体" w:cs="华文楷体"/>
                <w:sz w:val="21"/>
                <w:szCs w:val="21"/>
              </w:rPr>
              <w:t>管理体系及其过程</w:t>
            </w:r>
          </w:p>
          <w:p>
            <w:pPr>
              <w:spacing w:line="280" w:lineRule="exact"/>
              <w:rPr>
                <w:rFonts w:hint="eastAsia" w:ascii="华文楷体" w:hAnsi="华文楷体" w:eastAsia="华文楷体" w:cs="华文楷体"/>
                <w:b/>
                <w:sz w:val="21"/>
                <w:szCs w:val="21"/>
              </w:rPr>
            </w:pPr>
          </w:p>
        </w:tc>
        <w:tc>
          <w:tcPr>
            <w:tcW w:w="955" w:type="dxa"/>
          </w:tcPr>
          <w:p>
            <w:pPr>
              <w:spacing w:line="280" w:lineRule="exact"/>
              <w:rPr>
                <w:rFonts w:hint="eastAsia" w:ascii="华文楷体" w:hAnsi="华文楷体" w:eastAsia="华文楷体" w:cs="华文楷体"/>
                <w:sz w:val="21"/>
                <w:szCs w:val="21"/>
              </w:rPr>
            </w:pPr>
            <w:r>
              <w:rPr>
                <w:rFonts w:hint="eastAsia" w:ascii="华文楷体" w:hAnsi="华文楷体" w:eastAsia="华文楷体" w:cs="华文楷体"/>
                <w:sz w:val="21"/>
                <w:szCs w:val="21"/>
              </w:rPr>
              <w:t>QEO4.4</w:t>
            </w:r>
          </w:p>
          <w:p>
            <w:pPr>
              <w:spacing w:line="280" w:lineRule="exact"/>
              <w:rPr>
                <w:rFonts w:hint="eastAsia" w:ascii="华文楷体" w:hAnsi="华文楷体" w:eastAsia="华文楷体" w:cs="华文楷体"/>
                <w:b/>
                <w:sz w:val="21"/>
                <w:szCs w:val="21"/>
              </w:rPr>
            </w:pPr>
          </w:p>
        </w:tc>
        <w:tc>
          <w:tcPr>
            <w:tcW w:w="11661" w:type="dxa"/>
            <w:vAlign w:val="center"/>
          </w:tcPr>
          <w:p>
            <w:pPr>
              <w:spacing w:line="280" w:lineRule="exact"/>
              <w:ind w:firstLine="420" w:firstLineChars="200"/>
              <w:rPr>
                <w:rFonts w:hint="eastAsia" w:ascii="华文楷体" w:hAnsi="华文楷体" w:eastAsia="华文楷体" w:cs="华文楷体"/>
                <w:sz w:val="21"/>
                <w:szCs w:val="21"/>
              </w:rPr>
            </w:pPr>
            <w:r>
              <w:rPr>
                <w:rFonts w:hint="eastAsia" w:ascii="华文楷体" w:hAnsi="华文楷体" w:eastAsia="华文楷体" w:cs="华文楷体"/>
                <w:sz w:val="21"/>
                <w:szCs w:val="21"/>
              </w:rPr>
              <w:t>该公司</w:t>
            </w:r>
            <w:r>
              <w:rPr>
                <w:rFonts w:hint="eastAsia" w:ascii="华文楷体" w:hAnsi="华文楷体" w:eastAsia="华文楷体" w:cs="华文楷体"/>
                <w:bCs/>
                <w:sz w:val="21"/>
                <w:szCs w:val="21"/>
              </w:rPr>
              <w:t>202</w:t>
            </w:r>
            <w:r>
              <w:rPr>
                <w:rFonts w:hint="eastAsia" w:ascii="华文楷体" w:hAnsi="华文楷体" w:eastAsia="华文楷体" w:cs="华文楷体"/>
                <w:bCs/>
                <w:sz w:val="21"/>
                <w:szCs w:val="21"/>
                <w:lang w:val="en-US" w:eastAsia="zh-CN"/>
              </w:rPr>
              <w:t>1</w:t>
            </w:r>
            <w:r>
              <w:rPr>
                <w:rFonts w:hint="eastAsia" w:ascii="华文楷体" w:hAnsi="华文楷体" w:eastAsia="华文楷体" w:cs="华文楷体"/>
                <w:bCs/>
                <w:sz w:val="21"/>
                <w:szCs w:val="21"/>
              </w:rPr>
              <w:t>年</w:t>
            </w:r>
            <w:r>
              <w:rPr>
                <w:rFonts w:hint="eastAsia" w:ascii="华文楷体" w:hAnsi="华文楷体" w:eastAsia="华文楷体" w:cs="华文楷体"/>
                <w:bCs/>
                <w:sz w:val="21"/>
                <w:szCs w:val="21"/>
                <w:lang w:val="en-US" w:eastAsia="zh-CN"/>
              </w:rPr>
              <w:t>6</w:t>
            </w:r>
            <w:r>
              <w:rPr>
                <w:rFonts w:hint="eastAsia" w:ascii="华文楷体" w:hAnsi="华文楷体" w:eastAsia="华文楷体" w:cs="华文楷体"/>
                <w:bCs/>
                <w:sz w:val="21"/>
                <w:szCs w:val="21"/>
              </w:rPr>
              <w:t>月1</w:t>
            </w:r>
            <w:r>
              <w:rPr>
                <w:rFonts w:hint="eastAsia" w:ascii="华文楷体" w:hAnsi="华文楷体" w:eastAsia="华文楷体" w:cs="华文楷体"/>
                <w:bCs/>
                <w:sz w:val="21"/>
                <w:szCs w:val="21"/>
                <w:lang w:val="en-US" w:eastAsia="zh-CN"/>
              </w:rPr>
              <w:t>0</w:t>
            </w:r>
            <w:r>
              <w:rPr>
                <w:rFonts w:hint="eastAsia" w:ascii="华文楷体" w:hAnsi="华文楷体" w:eastAsia="华文楷体" w:cs="华文楷体"/>
                <w:bCs/>
                <w:sz w:val="21"/>
                <w:szCs w:val="21"/>
              </w:rPr>
              <w:t>日</w:t>
            </w:r>
            <w:r>
              <w:rPr>
                <w:rFonts w:hint="eastAsia" w:ascii="华文楷体" w:hAnsi="华文楷体" w:eastAsia="华文楷体" w:cs="华文楷体"/>
                <w:sz w:val="21"/>
                <w:szCs w:val="21"/>
              </w:rPr>
              <w:t>根据自身的实际情况和标准的要求组织人员编制了管理手册、作业文件和记录表格，制定了管理方针和管理目标。实施了管理体系，通过对过程检测结果进行分析管理体系得以不断改进。负责人介绍管理体系运行以来效果不错管理有了一定的提高。每半年对管理目标完成情况进行统计分析，出示202</w:t>
            </w:r>
            <w:r>
              <w:rPr>
                <w:rFonts w:hint="eastAsia" w:ascii="华文楷体" w:hAnsi="华文楷体" w:eastAsia="华文楷体" w:cs="华文楷体"/>
                <w:sz w:val="21"/>
                <w:szCs w:val="21"/>
                <w:lang w:val="en-US" w:eastAsia="zh-CN"/>
              </w:rPr>
              <w:t>2</w:t>
            </w:r>
            <w:r>
              <w:rPr>
                <w:rFonts w:hint="eastAsia" w:ascii="华文楷体" w:hAnsi="华文楷体" w:eastAsia="华文楷体" w:cs="华文楷体"/>
                <w:sz w:val="21"/>
                <w:szCs w:val="21"/>
              </w:rPr>
              <w:t>年</w:t>
            </w:r>
            <w:r>
              <w:rPr>
                <w:rFonts w:hint="eastAsia" w:ascii="华文楷体" w:hAnsi="华文楷体" w:eastAsia="华文楷体" w:cs="华文楷体"/>
                <w:sz w:val="21"/>
                <w:szCs w:val="21"/>
                <w:lang w:val="en-US" w:eastAsia="zh-CN"/>
              </w:rPr>
              <w:t>1-6</w:t>
            </w:r>
            <w:r>
              <w:rPr>
                <w:rFonts w:hint="eastAsia" w:ascii="华文楷体" w:hAnsi="华文楷体" w:eastAsia="华文楷体" w:cs="华文楷体"/>
                <w:sz w:val="21"/>
                <w:szCs w:val="21"/>
              </w:rPr>
              <w:t>月份管理目标分解及完成情况记录。</w:t>
            </w:r>
          </w:p>
          <w:p>
            <w:pPr>
              <w:spacing w:line="280" w:lineRule="exact"/>
              <w:ind w:firstLine="420" w:firstLineChars="200"/>
              <w:rPr>
                <w:rFonts w:hint="eastAsia" w:ascii="华文楷体" w:hAnsi="华文楷体" w:eastAsia="华文楷体" w:cs="华文楷体"/>
                <w:sz w:val="21"/>
                <w:szCs w:val="21"/>
              </w:rPr>
            </w:pPr>
            <w:r>
              <w:rPr>
                <w:rFonts w:hint="eastAsia" w:ascii="华文楷体" w:hAnsi="华文楷体" w:eastAsia="华文楷体" w:cs="华文楷体"/>
                <w:sz w:val="21"/>
                <w:szCs w:val="21"/>
              </w:rPr>
              <w:t>与负责人交流：部门确定了满足与管理体系有关的客户及相关方的要求。</w:t>
            </w:r>
          </w:p>
          <w:p>
            <w:pPr>
              <w:spacing w:line="280" w:lineRule="exact"/>
              <w:rPr>
                <w:rFonts w:hint="eastAsia" w:ascii="华文楷体" w:hAnsi="华文楷体" w:eastAsia="华文楷体" w:cs="华文楷体"/>
                <w:sz w:val="21"/>
                <w:szCs w:val="21"/>
              </w:rPr>
            </w:pPr>
            <w:r>
              <w:rPr>
                <w:rFonts w:hint="eastAsia" w:ascii="华文楷体" w:hAnsi="华文楷体" w:eastAsia="华文楷体" w:cs="华文楷体"/>
                <w:sz w:val="21"/>
                <w:szCs w:val="21"/>
              </w:rPr>
              <w:t>1.公司通过监视和评审有关相关方及其有关要求的信息，实现持续改进。如供应商管理、合同条款、</w:t>
            </w:r>
            <w:r>
              <w:rPr>
                <w:rFonts w:hint="eastAsia" w:ascii="华文楷体" w:hAnsi="华文楷体" w:eastAsia="华文楷体" w:cs="华文楷体"/>
                <w:bCs/>
                <w:sz w:val="21"/>
                <w:szCs w:val="21"/>
              </w:rPr>
              <w:t xml:space="preserve"> </w:t>
            </w:r>
            <w:r>
              <w:rPr>
                <w:rFonts w:hint="eastAsia" w:ascii="华文楷体" w:hAnsi="华文楷体" w:eastAsia="华文楷体" w:cs="华文楷体"/>
                <w:sz w:val="21"/>
                <w:szCs w:val="21"/>
                <w:lang w:eastAsia="zh-CN"/>
              </w:rPr>
              <w:t>塑料管道的</w:t>
            </w:r>
            <w:r>
              <w:rPr>
                <w:rFonts w:hint="eastAsia" w:ascii="华文楷体" w:hAnsi="华文楷体" w:eastAsia="华文楷体" w:cs="华文楷体"/>
                <w:sz w:val="21"/>
                <w:szCs w:val="21"/>
              </w:rPr>
              <w:t>生产</w:t>
            </w:r>
            <w:r>
              <w:rPr>
                <w:rFonts w:hint="eastAsia" w:ascii="华文楷体" w:hAnsi="华文楷体" w:eastAsia="华文楷体" w:cs="华文楷体"/>
                <w:bCs/>
                <w:sz w:val="21"/>
                <w:szCs w:val="21"/>
              </w:rPr>
              <w:t>（限许可范围内）;</w:t>
            </w:r>
            <w:r>
              <w:rPr>
                <w:rFonts w:hint="eastAsia" w:ascii="华文楷体" w:hAnsi="华文楷体" w:eastAsia="华文楷体" w:cs="华文楷体"/>
                <w:sz w:val="21"/>
                <w:szCs w:val="21"/>
                <w:lang w:eastAsia="zh-CN"/>
              </w:rPr>
              <w:t>塑料管道的生产</w:t>
            </w:r>
            <w:r>
              <w:rPr>
                <w:rFonts w:hint="eastAsia" w:ascii="华文楷体" w:hAnsi="华文楷体" w:eastAsia="华文楷体" w:cs="华文楷体"/>
                <w:sz w:val="21"/>
                <w:szCs w:val="21"/>
              </w:rPr>
              <w:t>的质量及使用的安全可靠性、服务的时效性等风险和市场开拓的机遇。</w:t>
            </w:r>
          </w:p>
          <w:p>
            <w:pPr>
              <w:spacing w:line="280" w:lineRule="exact"/>
              <w:rPr>
                <w:rFonts w:hint="eastAsia" w:ascii="华文楷体" w:hAnsi="华文楷体" w:eastAsia="华文楷体" w:cs="华文楷体"/>
                <w:sz w:val="21"/>
                <w:szCs w:val="21"/>
              </w:rPr>
            </w:pPr>
            <w:r>
              <w:rPr>
                <w:rFonts w:hint="eastAsia" w:ascii="华文楷体" w:hAnsi="华文楷体" w:eastAsia="华文楷体" w:cs="华文楷体"/>
                <w:sz w:val="21"/>
                <w:szCs w:val="21"/>
              </w:rPr>
              <w:t>2. 应对风险的措施：</w:t>
            </w:r>
          </w:p>
          <w:p>
            <w:pPr>
              <w:spacing w:line="280" w:lineRule="exact"/>
              <w:rPr>
                <w:rFonts w:hint="eastAsia" w:ascii="华文楷体" w:hAnsi="华文楷体" w:eastAsia="华文楷体" w:cs="华文楷体"/>
                <w:sz w:val="21"/>
                <w:szCs w:val="21"/>
              </w:rPr>
            </w:pPr>
            <w:r>
              <w:rPr>
                <w:rFonts w:hint="eastAsia" w:ascii="华文楷体" w:hAnsi="华文楷体" w:eastAsia="华文楷体" w:cs="华文楷体"/>
                <w:sz w:val="21"/>
                <w:szCs w:val="21"/>
              </w:rPr>
              <w:t>a) 通过供应商的选择和评定来控制风险，选择供应商时考核其资质及其提供合格产品和合格服务的能力，应与客户需求相匹配。</w:t>
            </w:r>
          </w:p>
          <w:p>
            <w:pPr>
              <w:spacing w:line="280" w:lineRule="exact"/>
              <w:rPr>
                <w:rFonts w:hint="eastAsia" w:ascii="华文楷体" w:hAnsi="华文楷体" w:eastAsia="华文楷体" w:cs="华文楷体"/>
                <w:sz w:val="21"/>
                <w:szCs w:val="21"/>
              </w:rPr>
            </w:pPr>
            <w:r>
              <w:rPr>
                <w:rFonts w:hint="eastAsia" w:ascii="华文楷体" w:hAnsi="华文楷体" w:eastAsia="华文楷体" w:cs="华文楷体"/>
                <w:sz w:val="21"/>
                <w:szCs w:val="21"/>
              </w:rPr>
              <w:t>b)通过签订客户协议和供应商协议的条款把控风险。从各个方面确保</w:t>
            </w:r>
            <w:r>
              <w:rPr>
                <w:rFonts w:hint="eastAsia" w:ascii="华文楷体" w:hAnsi="华文楷体" w:eastAsia="华文楷体" w:cs="华文楷体"/>
                <w:bCs/>
                <w:sz w:val="21"/>
                <w:szCs w:val="21"/>
              </w:rPr>
              <w:t>产品的生产与</w:t>
            </w:r>
            <w:r>
              <w:rPr>
                <w:rFonts w:hint="eastAsia" w:ascii="华文楷体" w:hAnsi="华文楷体" w:eastAsia="华文楷体" w:cs="华文楷体"/>
                <w:sz w:val="21"/>
                <w:szCs w:val="21"/>
              </w:rPr>
              <w:t>销售质量，提高客户满意度，同时对风险加以控制。</w:t>
            </w:r>
          </w:p>
          <w:p>
            <w:pPr>
              <w:spacing w:line="280" w:lineRule="exact"/>
              <w:rPr>
                <w:rFonts w:hint="eastAsia" w:ascii="华文楷体" w:hAnsi="华文楷体" w:eastAsia="华文楷体" w:cs="华文楷体"/>
                <w:sz w:val="21"/>
                <w:szCs w:val="21"/>
              </w:rPr>
            </w:pPr>
            <w:r>
              <w:rPr>
                <w:rFonts w:hint="eastAsia" w:ascii="华文楷体" w:hAnsi="华文楷体" w:eastAsia="华文楷体" w:cs="华文楷体"/>
                <w:sz w:val="21"/>
                <w:szCs w:val="21"/>
              </w:rPr>
              <w:t>3.识别进行</w:t>
            </w:r>
            <w:r>
              <w:rPr>
                <w:rFonts w:hint="eastAsia" w:ascii="华文楷体" w:hAnsi="华文楷体" w:eastAsia="华文楷体" w:cs="华文楷体"/>
                <w:bCs/>
                <w:sz w:val="21"/>
                <w:szCs w:val="21"/>
              </w:rPr>
              <w:t xml:space="preserve"> </w:t>
            </w:r>
            <w:r>
              <w:rPr>
                <w:rFonts w:hint="eastAsia" w:ascii="华文楷体" w:hAnsi="华文楷体" w:eastAsia="华文楷体" w:cs="华文楷体"/>
                <w:sz w:val="21"/>
                <w:szCs w:val="21"/>
                <w:lang w:eastAsia="zh-CN"/>
              </w:rPr>
              <w:t>塑料管道的</w:t>
            </w:r>
            <w:r>
              <w:rPr>
                <w:rFonts w:hint="eastAsia" w:ascii="华文楷体" w:hAnsi="华文楷体" w:eastAsia="华文楷体" w:cs="华文楷体"/>
                <w:sz w:val="21"/>
                <w:szCs w:val="21"/>
              </w:rPr>
              <w:t>生产</w:t>
            </w:r>
            <w:r>
              <w:rPr>
                <w:rFonts w:hint="eastAsia" w:ascii="华文楷体" w:hAnsi="华文楷体" w:eastAsia="华文楷体" w:cs="华文楷体"/>
                <w:bCs/>
                <w:sz w:val="21"/>
                <w:szCs w:val="21"/>
              </w:rPr>
              <w:t>（限许可范围内）;</w:t>
            </w:r>
            <w:r>
              <w:rPr>
                <w:rFonts w:hint="eastAsia" w:ascii="华文楷体" w:hAnsi="华文楷体" w:eastAsia="华文楷体" w:cs="华文楷体"/>
                <w:sz w:val="21"/>
                <w:szCs w:val="21"/>
                <w:lang w:eastAsia="zh-CN"/>
              </w:rPr>
              <w:t>塑料管道的生产</w:t>
            </w:r>
            <w:r>
              <w:rPr>
                <w:rFonts w:hint="eastAsia" w:ascii="华文楷体" w:hAnsi="华文楷体" w:eastAsia="华文楷体" w:cs="华文楷体"/>
                <w:bCs/>
                <w:sz w:val="21"/>
                <w:szCs w:val="21"/>
              </w:rPr>
              <w:t xml:space="preserve"> </w:t>
            </w:r>
            <w:r>
              <w:rPr>
                <w:rFonts w:hint="eastAsia" w:ascii="华文楷体" w:hAnsi="华文楷体" w:eastAsia="华文楷体" w:cs="华文楷体"/>
                <w:sz w:val="21"/>
                <w:szCs w:val="21"/>
              </w:rPr>
              <w:t>风险及具体应对措施，采购的风险，严格供应商评审，选择合格供方，要求其销售能力和产品质量满足客户要求，并严格进行合格供方业绩评价。通过采购合同或协议与销售合同或协议的条款匹配来控制风险，产品经检验后交货来控制产品质量的风险。</w:t>
            </w:r>
          </w:p>
          <w:p>
            <w:pPr>
              <w:spacing w:line="280" w:lineRule="exact"/>
              <w:rPr>
                <w:rFonts w:hint="eastAsia" w:ascii="华文楷体" w:hAnsi="华文楷体" w:eastAsia="华文楷体" w:cs="华文楷体"/>
                <w:b/>
                <w:sz w:val="21"/>
                <w:szCs w:val="21"/>
              </w:rPr>
            </w:pPr>
            <w:r>
              <w:rPr>
                <w:rFonts w:hint="eastAsia" w:ascii="华文楷体" w:hAnsi="华文楷体" w:eastAsia="华文楷体" w:cs="华文楷体"/>
                <w:sz w:val="21"/>
                <w:szCs w:val="21"/>
              </w:rPr>
              <w:t>4.通过对</w:t>
            </w:r>
            <w:r>
              <w:rPr>
                <w:rFonts w:hint="eastAsia" w:ascii="华文楷体" w:hAnsi="华文楷体" w:eastAsia="华文楷体" w:cs="华文楷体"/>
                <w:bCs/>
                <w:sz w:val="21"/>
                <w:szCs w:val="21"/>
              </w:rPr>
              <w:t xml:space="preserve"> </w:t>
            </w:r>
            <w:r>
              <w:rPr>
                <w:rFonts w:hint="eastAsia" w:ascii="华文楷体" w:hAnsi="华文楷体" w:eastAsia="华文楷体" w:cs="华文楷体"/>
                <w:sz w:val="21"/>
                <w:szCs w:val="21"/>
                <w:lang w:eastAsia="zh-CN"/>
              </w:rPr>
              <w:t>塑料管道的生产</w:t>
            </w:r>
            <w:r>
              <w:rPr>
                <w:rFonts w:hint="eastAsia" w:ascii="华文楷体" w:hAnsi="华文楷体" w:eastAsia="华文楷体" w:cs="华文楷体"/>
                <w:bCs/>
                <w:sz w:val="21"/>
                <w:szCs w:val="21"/>
              </w:rPr>
              <w:t>（限许可范围内）;</w:t>
            </w:r>
            <w:r>
              <w:rPr>
                <w:rFonts w:hint="eastAsia" w:ascii="华文楷体" w:hAnsi="华文楷体" w:eastAsia="华文楷体" w:cs="华文楷体"/>
                <w:sz w:val="21"/>
                <w:szCs w:val="21"/>
                <w:lang w:eastAsia="zh-CN"/>
              </w:rPr>
              <w:t>塑料管道的生产</w:t>
            </w:r>
            <w:r>
              <w:rPr>
                <w:rFonts w:hint="eastAsia" w:ascii="华文楷体" w:hAnsi="华文楷体" w:eastAsia="华文楷体" w:cs="华文楷体"/>
                <w:sz w:val="21"/>
                <w:szCs w:val="21"/>
              </w:rPr>
              <w:t>的风险控制和销售环保、交付等风险控制，在具体操作过程中实施的措施，实现了对整个供应链管理的风险控制，为客户提供更全面的</w:t>
            </w:r>
            <w:r>
              <w:rPr>
                <w:rFonts w:hint="eastAsia" w:ascii="华文楷体" w:hAnsi="华文楷体" w:eastAsia="华文楷体" w:cs="华文楷体"/>
                <w:bCs/>
                <w:sz w:val="21"/>
                <w:szCs w:val="21"/>
              </w:rPr>
              <w:t xml:space="preserve"> </w:t>
            </w:r>
            <w:r>
              <w:rPr>
                <w:rFonts w:hint="eastAsia" w:ascii="华文楷体" w:hAnsi="华文楷体" w:eastAsia="华文楷体" w:cs="华文楷体"/>
                <w:sz w:val="21"/>
                <w:szCs w:val="21"/>
                <w:lang w:eastAsia="zh-CN"/>
              </w:rPr>
              <w:t>塑料管道的生产</w:t>
            </w:r>
            <w:r>
              <w:rPr>
                <w:rFonts w:hint="eastAsia" w:ascii="华文楷体" w:hAnsi="华文楷体" w:eastAsia="华文楷体" w:cs="华文楷体"/>
                <w:bCs/>
                <w:sz w:val="21"/>
                <w:szCs w:val="21"/>
              </w:rPr>
              <w:t>（限许可范围内）;</w:t>
            </w:r>
            <w:r>
              <w:rPr>
                <w:rFonts w:hint="eastAsia" w:ascii="华文楷体" w:hAnsi="华文楷体" w:eastAsia="华文楷体" w:cs="华文楷体"/>
                <w:sz w:val="21"/>
                <w:szCs w:val="21"/>
                <w:lang w:eastAsia="zh-CN"/>
              </w:rPr>
              <w:t>塑料管道的生产</w:t>
            </w:r>
            <w:r>
              <w:rPr>
                <w:rFonts w:hint="eastAsia" w:ascii="华文楷体" w:hAnsi="华文楷体" w:eastAsia="华文楷体" w:cs="华文楷体"/>
                <w:bCs/>
                <w:sz w:val="21"/>
                <w:szCs w:val="21"/>
              </w:rPr>
              <w:t xml:space="preserve"> </w:t>
            </w:r>
            <w:r>
              <w:rPr>
                <w:rFonts w:hint="eastAsia" w:ascii="华文楷体" w:hAnsi="华文楷体" w:eastAsia="华文楷体" w:cs="华文楷体"/>
                <w:sz w:val="21"/>
                <w:szCs w:val="21"/>
              </w:rPr>
              <w:t>的服务。</w:t>
            </w:r>
          </w:p>
        </w:tc>
        <w:tc>
          <w:tcPr>
            <w:tcW w:w="851" w:type="dxa"/>
          </w:tcPr>
          <w:p>
            <w:pPr>
              <w:rPr>
                <w:rFonts w:hint="eastAsia" w:ascii="华文楷体" w:hAnsi="华文楷体" w:eastAsia="华文楷体" w:cs="华文楷体"/>
                <w:color w:val="FF0000"/>
                <w:sz w:val="21"/>
                <w:szCs w:val="21"/>
              </w:rPr>
            </w:pPr>
            <w:r>
              <w:rPr>
                <w:rFonts w:hint="eastAsia" w:ascii="华文楷体" w:hAnsi="华文楷体" w:eastAsia="华文楷体" w:cs="华文楷体"/>
                <w:color w:val="FF0000"/>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242" w:type="dxa"/>
          </w:tcPr>
          <w:p>
            <w:pPr>
              <w:spacing w:line="280" w:lineRule="exact"/>
              <w:rPr>
                <w:rFonts w:hint="eastAsia" w:ascii="华文楷体" w:hAnsi="华文楷体" w:eastAsia="华文楷体" w:cs="华文楷体"/>
                <w:sz w:val="21"/>
                <w:szCs w:val="21"/>
              </w:rPr>
            </w:pPr>
            <w:r>
              <w:rPr>
                <w:rFonts w:hint="eastAsia" w:ascii="华文楷体" w:hAnsi="华文楷体" w:eastAsia="华文楷体" w:cs="华文楷体"/>
                <w:sz w:val="21"/>
                <w:szCs w:val="21"/>
              </w:rPr>
              <w:t>领导作用与承诺</w:t>
            </w:r>
          </w:p>
          <w:p>
            <w:pPr>
              <w:spacing w:line="280" w:lineRule="exact"/>
              <w:rPr>
                <w:rFonts w:hint="eastAsia" w:ascii="华文楷体" w:hAnsi="华文楷体" w:eastAsia="华文楷体" w:cs="华文楷体"/>
                <w:b/>
                <w:sz w:val="21"/>
                <w:szCs w:val="21"/>
              </w:rPr>
            </w:pPr>
            <w:r>
              <w:rPr>
                <w:rFonts w:hint="eastAsia" w:ascii="华文楷体" w:hAnsi="华文楷体" w:eastAsia="华文楷体" w:cs="华文楷体"/>
                <w:sz w:val="21"/>
                <w:szCs w:val="21"/>
              </w:rPr>
              <w:t>--总则</w:t>
            </w:r>
          </w:p>
        </w:tc>
        <w:tc>
          <w:tcPr>
            <w:tcW w:w="955" w:type="dxa"/>
          </w:tcPr>
          <w:p>
            <w:pPr>
              <w:spacing w:line="280" w:lineRule="exact"/>
              <w:rPr>
                <w:rFonts w:hint="eastAsia" w:ascii="华文楷体" w:hAnsi="华文楷体" w:eastAsia="华文楷体" w:cs="华文楷体"/>
                <w:sz w:val="21"/>
                <w:szCs w:val="21"/>
                <w:lang w:val="en-US" w:eastAsia="zh-CN"/>
              </w:rPr>
            </w:pPr>
            <w:r>
              <w:rPr>
                <w:rFonts w:hint="eastAsia" w:ascii="华文楷体" w:hAnsi="华文楷体" w:eastAsia="华文楷体" w:cs="华文楷体"/>
                <w:sz w:val="21"/>
                <w:szCs w:val="21"/>
              </w:rPr>
              <w:t>QE</w:t>
            </w:r>
            <w:r>
              <w:rPr>
                <w:rFonts w:hint="eastAsia" w:ascii="华文楷体" w:hAnsi="华文楷体" w:eastAsia="华文楷体" w:cs="华文楷体"/>
                <w:sz w:val="21"/>
                <w:szCs w:val="21"/>
                <w:lang w:val="en-US" w:eastAsia="zh-CN"/>
              </w:rPr>
              <w:t>O</w:t>
            </w:r>
          </w:p>
          <w:p>
            <w:pPr>
              <w:spacing w:line="280" w:lineRule="exact"/>
              <w:rPr>
                <w:rFonts w:hint="eastAsia" w:ascii="华文楷体" w:hAnsi="华文楷体" w:eastAsia="华文楷体" w:cs="华文楷体"/>
                <w:sz w:val="21"/>
                <w:szCs w:val="21"/>
              </w:rPr>
            </w:pPr>
            <w:r>
              <w:rPr>
                <w:rFonts w:hint="eastAsia" w:ascii="华文楷体" w:hAnsi="华文楷体" w:eastAsia="华文楷体" w:cs="华文楷体"/>
                <w:sz w:val="21"/>
                <w:szCs w:val="21"/>
              </w:rPr>
              <w:t>5.1</w:t>
            </w:r>
          </w:p>
          <w:p>
            <w:pPr>
              <w:spacing w:line="280" w:lineRule="exact"/>
              <w:rPr>
                <w:rFonts w:hint="eastAsia" w:ascii="华文楷体" w:hAnsi="华文楷体" w:eastAsia="华文楷体" w:cs="华文楷体"/>
                <w:sz w:val="21"/>
                <w:szCs w:val="21"/>
              </w:rPr>
            </w:pPr>
            <w:r>
              <w:rPr>
                <w:rFonts w:hint="eastAsia" w:ascii="华文楷体" w:hAnsi="华文楷体" w:eastAsia="华文楷体" w:cs="华文楷体"/>
                <w:sz w:val="21"/>
                <w:szCs w:val="21"/>
              </w:rPr>
              <w:t>5.1.1</w:t>
            </w:r>
          </w:p>
          <w:p>
            <w:pPr>
              <w:spacing w:line="280" w:lineRule="exact"/>
              <w:rPr>
                <w:rFonts w:hint="eastAsia" w:ascii="华文楷体" w:hAnsi="华文楷体" w:eastAsia="华文楷体" w:cs="华文楷体"/>
                <w:b/>
                <w:sz w:val="21"/>
                <w:szCs w:val="21"/>
              </w:rPr>
            </w:pPr>
          </w:p>
        </w:tc>
        <w:tc>
          <w:tcPr>
            <w:tcW w:w="11661" w:type="dxa"/>
            <w:vAlign w:val="center"/>
          </w:tcPr>
          <w:p>
            <w:pPr>
              <w:spacing w:line="280" w:lineRule="exact"/>
              <w:ind w:firstLine="420" w:firstLineChars="200"/>
              <w:rPr>
                <w:rFonts w:hint="eastAsia" w:ascii="华文楷体" w:hAnsi="华文楷体" w:eastAsia="华文楷体" w:cs="华文楷体"/>
                <w:sz w:val="21"/>
                <w:szCs w:val="21"/>
              </w:rPr>
            </w:pPr>
            <w:r>
              <w:rPr>
                <w:rFonts w:hint="eastAsia" w:ascii="华文楷体" w:hAnsi="华文楷体" w:eastAsia="华文楷体" w:cs="华文楷体"/>
                <w:sz w:val="21"/>
                <w:szCs w:val="21"/>
              </w:rPr>
              <w:t>公司总经理</w:t>
            </w:r>
            <w:r>
              <w:rPr>
                <w:rFonts w:hint="eastAsia" w:ascii="华文楷体" w:hAnsi="华文楷体" w:eastAsia="华文楷体" w:cs="华文楷体"/>
                <w:sz w:val="21"/>
                <w:szCs w:val="21"/>
                <w:lang w:eastAsia="zh-CN"/>
              </w:rPr>
              <w:t>周星宇</w:t>
            </w:r>
            <w:r>
              <w:rPr>
                <w:rFonts w:hint="eastAsia" w:ascii="华文楷体" w:hAnsi="华文楷体" w:eastAsia="华文楷体" w:cs="华文楷体"/>
                <w:sz w:val="21"/>
                <w:szCs w:val="21"/>
              </w:rPr>
              <w:t xml:space="preserve"> 介绍主要承诺有：</w:t>
            </w:r>
          </w:p>
          <w:p>
            <w:pPr>
              <w:spacing w:line="280" w:lineRule="exact"/>
              <w:rPr>
                <w:rFonts w:hint="eastAsia" w:ascii="华文楷体" w:hAnsi="华文楷体" w:eastAsia="华文楷体" w:cs="华文楷体"/>
                <w:sz w:val="21"/>
                <w:szCs w:val="21"/>
              </w:rPr>
            </w:pPr>
            <w:r>
              <w:rPr>
                <w:rFonts w:hint="eastAsia" w:ascii="华文楷体" w:hAnsi="华文楷体" w:eastAsia="华文楷体" w:cs="华文楷体"/>
                <w:sz w:val="21"/>
                <w:szCs w:val="21"/>
              </w:rPr>
              <w:t>1)对管理体系的有效性要承担责任；</w:t>
            </w:r>
          </w:p>
          <w:p>
            <w:pPr>
              <w:spacing w:line="280" w:lineRule="exact"/>
              <w:rPr>
                <w:rFonts w:hint="eastAsia" w:ascii="华文楷体" w:hAnsi="华文楷体" w:eastAsia="华文楷体" w:cs="华文楷体"/>
                <w:sz w:val="21"/>
                <w:szCs w:val="21"/>
              </w:rPr>
            </w:pPr>
            <w:r>
              <w:rPr>
                <w:rFonts w:hint="eastAsia" w:ascii="华文楷体" w:hAnsi="华文楷体" w:eastAsia="华文楷体" w:cs="华文楷体"/>
                <w:sz w:val="21"/>
                <w:szCs w:val="21"/>
              </w:rPr>
              <w:t>2)建立公司的管理方针和目标并确保与公司的环境相适应，与公司战略方向保持一致以及方针在公司内得到沟通理解和有效实施； </w:t>
            </w:r>
          </w:p>
          <w:p>
            <w:pPr>
              <w:spacing w:line="280" w:lineRule="exact"/>
              <w:rPr>
                <w:rFonts w:hint="eastAsia" w:ascii="华文楷体" w:hAnsi="华文楷体" w:eastAsia="华文楷体" w:cs="华文楷体"/>
                <w:sz w:val="21"/>
                <w:szCs w:val="21"/>
              </w:rPr>
            </w:pPr>
            <w:r>
              <w:rPr>
                <w:rFonts w:hint="eastAsia" w:ascii="华文楷体" w:hAnsi="华文楷体" w:eastAsia="华文楷体" w:cs="华文楷体"/>
                <w:sz w:val="21"/>
                <w:szCs w:val="21"/>
              </w:rPr>
              <w:t>3）确保管理体系要求融入公司的生产、销售各过程。</w:t>
            </w:r>
          </w:p>
          <w:p>
            <w:pPr>
              <w:spacing w:line="280" w:lineRule="exact"/>
              <w:rPr>
                <w:rFonts w:hint="eastAsia" w:ascii="华文楷体" w:hAnsi="华文楷体" w:eastAsia="华文楷体" w:cs="华文楷体"/>
                <w:sz w:val="21"/>
                <w:szCs w:val="21"/>
              </w:rPr>
            </w:pPr>
            <w:r>
              <w:rPr>
                <w:rFonts w:hint="eastAsia" w:ascii="华文楷体" w:hAnsi="华文楷体" w:eastAsia="华文楷体" w:cs="华文楷体"/>
                <w:sz w:val="21"/>
                <w:szCs w:val="21"/>
              </w:rPr>
              <w:t>4）促进使用过程方法和机遇风险的思维。</w:t>
            </w:r>
          </w:p>
          <w:p>
            <w:pPr>
              <w:spacing w:line="280" w:lineRule="exact"/>
              <w:rPr>
                <w:rFonts w:hint="eastAsia" w:ascii="华文楷体" w:hAnsi="华文楷体" w:eastAsia="华文楷体" w:cs="华文楷体"/>
                <w:sz w:val="21"/>
                <w:szCs w:val="21"/>
              </w:rPr>
            </w:pPr>
            <w:r>
              <w:rPr>
                <w:rFonts w:hint="eastAsia" w:ascii="华文楷体" w:hAnsi="华文楷体" w:eastAsia="华文楷体" w:cs="华文楷体"/>
                <w:sz w:val="21"/>
                <w:szCs w:val="21"/>
              </w:rPr>
              <w:t>5)建立合理的公司组织结构,确保管理体系所需资源能被获得；</w:t>
            </w:r>
          </w:p>
          <w:p>
            <w:pPr>
              <w:spacing w:line="280" w:lineRule="exact"/>
              <w:rPr>
                <w:rFonts w:hint="eastAsia" w:ascii="华文楷体" w:hAnsi="华文楷体" w:eastAsia="华文楷体" w:cs="华文楷体"/>
                <w:sz w:val="21"/>
                <w:szCs w:val="21"/>
              </w:rPr>
            </w:pPr>
            <w:r>
              <w:rPr>
                <w:rFonts w:hint="eastAsia" w:ascii="华文楷体" w:hAnsi="华文楷体" w:eastAsia="华文楷体" w:cs="华文楷体"/>
                <w:sz w:val="21"/>
                <w:szCs w:val="21"/>
              </w:rPr>
              <w:t>6)建立良好的沟通机制，杜绝因沟通影响管理体系运行有效性；</w:t>
            </w:r>
          </w:p>
          <w:p>
            <w:pPr>
              <w:spacing w:line="280" w:lineRule="exact"/>
              <w:rPr>
                <w:rFonts w:hint="eastAsia" w:ascii="华文楷体" w:hAnsi="华文楷体" w:eastAsia="华文楷体" w:cs="华文楷体"/>
                <w:sz w:val="21"/>
                <w:szCs w:val="21"/>
              </w:rPr>
            </w:pPr>
            <w:r>
              <w:rPr>
                <w:rFonts w:hint="eastAsia" w:ascii="华文楷体" w:hAnsi="华文楷体" w:eastAsia="华文楷体" w:cs="华文楷体"/>
                <w:sz w:val="21"/>
                <w:szCs w:val="21"/>
              </w:rPr>
              <w:t>7）确保管理体系实现其预期的结果。</w:t>
            </w:r>
          </w:p>
          <w:p>
            <w:pPr>
              <w:spacing w:line="280" w:lineRule="exact"/>
              <w:rPr>
                <w:rFonts w:hint="eastAsia" w:ascii="华文楷体" w:hAnsi="华文楷体" w:eastAsia="华文楷体" w:cs="华文楷体"/>
                <w:sz w:val="21"/>
                <w:szCs w:val="21"/>
              </w:rPr>
            </w:pPr>
            <w:r>
              <w:rPr>
                <w:rFonts w:hint="eastAsia" w:ascii="华文楷体" w:hAnsi="华文楷体" w:eastAsia="华文楷体" w:cs="华文楷体"/>
                <w:sz w:val="21"/>
                <w:szCs w:val="21"/>
              </w:rPr>
              <w:t>8)促使员工积极参与，指导和支持他们为公司管理体系的有效性作出贡献。</w:t>
            </w:r>
          </w:p>
          <w:p>
            <w:pPr>
              <w:spacing w:line="280" w:lineRule="exact"/>
              <w:rPr>
                <w:rFonts w:hint="eastAsia" w:ascii="华文楷体" w:hAnsi="华文楷体" w:eastAsia="华文楷体" w:cs="华文楷体"/>
                <w:sz w:val="21"/>
                <w:szCs w:val="21"/>
              </w:rPr>
            </w:pPr>
            <w:r>
              <w:rPr>
                <w:rFonts w:hint="eastAsia" w:ascii="华文楷体" w:hAnsi="华文楷体" w:eastAsia="华文楷体" w:cs="华文楷体"/>
                <w:sz w:val="21"/>
                <w:szCs w:val="21"/>
              </w:rPr>
              <w:t>9）推动公司改进和创新；</w:t>
            </w:r>
          </w:p>
          <w:p>
            <w:pPr>
              <w:spacing w:line="280" w:lineRule="exact"/>
              <w:rPr>
                <w:rFonts w:hint="eastAsia" w:ascii="华文楷体" w:hAnsi="华文楷体" w:eastAsia="华文楷体" w:cs="华文楷体"/>
                <w:sz w:val="21"/>
                <w:szCs w:val="21"/>
              </w:rPr>
            </w:pPr>
            <w:r>
              <w:rPr>
                <w:rFonts w:hint="eastAsia" w:ascii="华文楷体" w:hAnsi="华文楷体" w:eastAsia="华文楷体" w:cs="华文楷体"/>
                <w:sz w:val="21"/>
                <w:szCs w:val="21"/>
              </w:rPr>
              <w:t>10)做好管理岗位的任命，公司内部公开发布任命书，以支持其他管理者在其负责领域证实其领导作用；</w:t>
            </w:r>
          </w:p>
          <w:p>
            <w:pPr>
              <w:spacing w:line="280" w:lineRule="exact"/>
              <w:ind w:firstLine="420" w:firstLineChars="200"/>
              <w:rPr>
                <w:rFonts w:hint="eastAsia" w:ascii="华文楷体" w:hAnsi="华文楷体" w:eastAsia="华文楷体" w:cs="华文楷体"/>
                <w:sz w:val="21"/>
                <w:szCs w:val="21"/>
              </w:rPr>
            </w:pPr>
            <w:r>
              <w:rPr>
                <w:rFonts w:hint="eastAsia" w:ascii="华文楷体" w:hAnsi="华文楷体" w:eastAsia="华文楷体" w:cs="华文楷体"/>
                <w:sz w:val="21"/>
                <w:szCs w:val="21"/>
              </w:rPr>
              <w:t>对全体员工进行了顾客关注焦点的宣传和培训，制定了管理文件和管理目标，并按规定进行了管理评审，目前该公司的管理体系基本得到了落实。管理层通过制定方针和目标并通过会议、培训等形式要求员工理解企业的方针目标以及传达守法经营及达到顾客满意的质量意识的重要性并形成制度化，强调企业实施管理体系管理的重要性。资源提供充分并通过定期进行管理评审发现过程中存在的问题并加以改进，承诺基本有效。企业通过会议、培训等形式要求员工理解公司的方针和目标，以及遵守法律法规的重要性及顾客满意的重要性，并形成制度化，规定了定期检查落实的情况，并有具体要求。</w:t>
            </w:r>
          </w:p>
          <w:p>
            <w:pPr>
              <w:spacing w:line="280" w:lineRule="exact"/>
              <w:ind w:firstLine="420" w:firstLineChars="200"/>
              <w:rPr>
                <w:rFonts w:hint="eastAsia" w:ascii="华文楷体" w:hAnsi="华文楷体" w:eastAsia="华文楷体" w:cs="华文楷体"/>
                <w:b/>
                <w:sz w:val="21"/>
                <w:szCs w:val="21"/>
              </w:rPr>
            </w:pPr>
            <w:r>
              <w:rPr>
                <w:rFonts w:hint="eastAsia" w:ascii="华文楷体" w:hAnsi="华文楷体" w:eastAsia="华文楷体" w:cs="华文楷体"/>
                <w:sz w:val="21"/>
                <w:szCs w:val="21"/>
              </w:rPr>
              <w:t>承诺基本实现，没有违反的情况发生。</w:t>
            </w:r>
          </w:p>
        </w:tc>
        <w:tc>
          <w:tcPr>
            <w:tcW w:w="851" w:type="dxa"/>
          </w:tcPr>
          <w:p>
            <w:pPr>
              <w:rPr>
                <w:rFonts w:hint="eastAsia" w:ascii="华文楷体" w:hAnsi="华文楷体" w:eastAsia="华文楷体" w:cs="华文楷体"/>
                <w:color w:val="FF0000"/>
                <w:sz w:val="21"/>
                <w:szCs w:val="21"/>
              </w:rPr>
            </w:pPr>
            <w:r>
              <w:rPr>
                <w:rFonts w:hint="eastAsia" w:ascii="华文楷体" w:hAnsi="华文楷体" w:eastAsia="华文楷体" w:cs="华文楷体"/>
                <w:color w:val="FF0000"/>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6" w:hRule="atLeast"/>
        </w:trPr>
        <w:tc>
          <w:tcPr>
            <w:tcW w:w="1242" w:type="dxa"/>
          </w:tcPr>
          <w:p>
            <w:pPr>
              <w:spacing w:line="280" w:lineRule="exact"/>
              <w:ind w:firstLine="422"/>
              <w:rPr>
                <w:rFonts w:hint="eastAsia" w:ascii="华文楷体" w:hAnsi="华文楷体" w:eastAsia="华文楷体" w:cs="华文楷体"/>
                <w:sz w:val="21"/>
                <w:szCs w:val="21"/>
              </w:rPr>
            </w:pPr>
            <w:r>
              <w:rPr>
                <w:rFonts w:hint="eastAsia" w:ascii="华文楷体" w:hAnsi="华文楷体" w:eastAsia="华文楷体" w:cs="华文楷体"/>
                <w:sz w:val="21"/>
                <w:szCs w:val="21"/>
              </w:rPr>
              <w:t>以顾客为关注焦点</w:t>
            </w:r>
          </w:p>
          <w:p>
            <w:pPr>
              <w:spacing w:line="280" w:lineRule="exact"/>
              <w:ind w:firstLine="422"/>
              <w:rPr>
                <w:rFonts w:hint="eastAsia" w:ascii="华文楷体" w:hAnsi="华文楷体" w:eastAsia="华文楷体" w:cs="华文楷体"/>
                <w:b/>
                <w:sz w:val="21"/>
                <w:szCs w:val="21"/>
              </w:rPr>
            </w:pPr>
          </w:p>
        </w:tc>
        <w:tc>
          <w:tcPr>
            <w:tcW w:w="955" w:type="dxa"/>
          </w:tcPr>
          <w:p>
            <w:pPr>
              <w:spacing w:line="280" w:lineRule="exact"/>
              <w:rPr>
                <w:rFonts w:hint="eastAsia" w:ascii="华文楷体" w:hAnsi="华文楷体" w:eastAsia="华文楷体" w:cs="华文楷体"/>
                <w:sz w:val="21"/>
                <w:szCs w:val="21"/>
              </w:rPr>
            </w:pPr>
            <w:r>
              <w:rPr>
                <w:rFonts w:hint="eastAsia" w:ascii="华文楷体" w:hAnsi="华文楷体" w:eastAsia="华文楷体" w:cs="华文楷体"/>
                <w:sz w:val="21"/>
                <w:szCs w:val="21"/>
              </w:rPr>
              <w:t>Q5.1.2</w:t>
            </w:r>
          </w:p>
          <w:p>
            <w:pPr>
              <w:spacing w:line="280" w:lineRule="exact"/>
              <w:ind w:firstLine="422"/>
              <w:rPr>
                <w:rFonts w:hint="eastAsia" w:ascii="华文楷体" w:hAnsi="华文楷体" w:eastAsia="华文楷体" w:cs="华文楷体"/>
                <w:b/>
                <w:sz w:val="21"/>
                <w:szCs w:val="21"/>
              </w:rPr>
            </w:pPr>
          </w:p>
        </w:tc>
        <w:tc>
          <w:tcPr>
            <w:tcW w:w="11661" w:type="dxa"/>
            <w:vAlign w:val="center"/>
          </w:tcPr>
          <w:p>
            <w:pPr>
              <w:spacing w:line="280" w:lineRule="exact"/>
              <w:ind w:firstLine="420" w:firstLineChars="200"/>
              <w:rPr>
                <w:rFonts w:hint="eastAsia" w:ascii="华文楷体" w:hAnsi="华文楷体" w:eastAsia="华文楷体" w:cs="华文楷体"/>
                <w:sz w:val="21"/>
                <w:szCs w:val="21"/>
              </w:rPr>
            </w:pPr>
            <w:r>
              <w:rPr>
                <w:rFonts w:hint="eastAsia" w:ascii="华文楷体" w:hAnsi="华文楷体" w:eastAsia="华文楷体" w:cs="华文楷体"/>
                <w:sz w:val="21"/>
                <w:szCs w:val="21"/>
              </w:rPr>
              <w:t>总经理证实其以顾客为关注焦点的领导作用和承诺，通过以下方面实现：</w:t>
            </w:r>
          </w:p>
          <w:p>
            <w:pPr>
              <w:spacing w:line="280" w:lineRule="exact"/>
              <w:ind w:firstLine="420" w:firstLineChars="200"/>
              <w:rPr>
                <w:rFonts w:hint="eastAsia" w:ascii="华文楷体" w:hAnsi="华文楷体" w:eastAsia="华文楷体" w:cs="华文楷体"/>
                <w:sz w:val="21"/>
                <w:szCs w:val="21"/>
              </w:rPr>
            </w:pPr>
            <w:r>
              <w:rPr>
                <w:rFonts w:hint="eastAsia" w:ascii="华文楷体" w:hAnsi="华文楷体" w:eastAsia="华文楷体" w:cs="华文楷体"/>
                <w:sz w:val="21"/>
                <w:szCs w:val="21"/>
              </w:rPr>
              <w:t>a) 确定、理解并持续满足顾客要求以及适用的法律法规要求；</w:t>
            </w:r>
          </w:p>
          <w:p>
            <w:pPr>
              <w:spacing w:line="280" w:lineRule="exact"/>
              <w:ind w:firstLine="420" w:firstLineChars="200"/>
              <w:rPr>
                <w:rFonts w:hint="eastAsia" w:ascii="华文楷体" w:hAnsi="华文楷体" w:eastAsia="华文楷体" w:cs="华文楷体"/>
                <w:sz w:val="21"/>
                <w:szCs w:val="21"/>
              </w:rPr>
            </w:pPr>
            <w:r>
              <w:rPr>
                <w:rFonts w:hint="eastAsia" w:ascii="华文楷体" w:hAnsi="华文楷体" w:eastAsia="华文楷体" w:cs="华文楷体"/>
                <w:sz w:val="21"/>
                <w:szCs w:val="21"/>
              </w:rPr>
              <w:t>b) 确定和应对能够影响产品、产品符合性以及增强顾客满意能力的风险和机遇；</w:t>
            </w:r>
          </w:p>
          <w:p>
            <w:pPr>
              <w:spacing w:line="280" w:lineRule="exact"/>
              <w:ind w:firstLine="420" w:firstLineChars="200"/>
              <w:rPr>
                <w:rFonts w:hint="eastAsia" w:ascii="华文楷体" w:hAnsi="华文楷体" w:eastAsia="华文楷体" w:cs="华文楷体"/>
                <w:sz w:val="21"/>
                <w:szCs w:val="21"/>
              </w:rPr>
            </w:pPr>
            <w:r>
              <w:rPr>
                <w:rFonts w:hint="eastAsia" w:ascii="华文楷体" w:hAnsi="华文楷体" w:eastAsia="华文楷体" w:cs="华文楷体"/>
                <w:sz w:val="21"/>
                <w:szCs w:val="21"/>
              </w:rPr>
              <w:t>c) 始终致力于增强顾客满意。</w:t>
            </w:r>
          </w:p>
          <w:p>
            <w:pPr>
              <w:spacing w:line="280" w:lineRule="exact"/>
              <w:ind w:firstLine="420" w:firstLineChars="200"/>
              <w:rPr>
                <w:rFonts w:hint="eastAsia" w:ascii="华文楷体" w:hAnsi="华文楷体" w:eastAsia="华文楷体" w:cs="华文楷体"/>
                <w:b/>
                <w:sz w:val="21"/>
                <w:szCs w:val="21"/>
              </w:rPr>
            </w:pPr>
            <w:r>
              <w:rPr>
                <w:rFonts w:hint="eastAsia" w:ascii="华文楷体" w:hAnsi="华文楷体" w:eastAsia="华文楷体" w:cs="华文楷体"/>
                <w:sz w:val="21"/>
                <w:szCs w:val="21"/>
              </w:rPr>
              <w:t>详见审核Q9.1.2条款记录。</w:t>
            </w:r>
          </w:p>
        </w:tc>
        <w:tc>
          <w:tcPr>
            <w:tcW w:w="851" w:type="dxa"/>
          </w:tcPr>
          <w:p>
            <w:pPr>
              <w:rPr>
                <w:rFonts w:hint="eastAsia" w:ascii="华文楷体" w:hAnsi="华文楷体" w:eastAsia="华文楷体" w:cs="华文楷体"/>
                <w:color w:val="FF0000"/>
                <w:sz w:val="21"/>
                <w:szCs w:val="21"/>
              </w:rPr>
            </w:pPr>
            <w:r>
              <w:rPr>
                <w:rFonts w:hint="eastAsia" w:ascii="华文楷体" w:hAnsi="华文楷体" w:eastAsia="华文楷体" w:cs="华文楷体"/>
                <w:color w:val="FF0000"/>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242" w:type="dxa"/>
          </w:tcPr>
          <w:p>
            <w:pPr>
              <w:spacing w:line="280" w:lineRule="exact"/>
              <w:rPr>
                <w:rFonts w:hint="eastAsia" w:ascii="华文楷体" w:hAnsi="华文楷体" w:eastAsia="华文楷体" w:cs="华文楷体"/>
                <w:sz w:val="21"/>
                <w:szCs w:val="21"/>
              </w:rPr>
            </w:pPr>
            <w:r>
              <w:rPr>
                <w:rFonts w:hint="eastAsia" w:ascii="华文楷体" w:hAnsi="华文楷体" w:eastAsia="华文楷体" w:cs="华文楷体"/>
                <w:sz w:val="21"/>
                <w:szCs w:val="21"/>
              </w:rPr>
              <w:t>方针</w:t>
            </w:r>
          </w:p>
          <w:p>
            <w:pPr>
              <w:spacing w:line="280" w:lineRule="exact"/>
              <w:rPr>
                <w:rFonts w:hint="eastAsia" w:ascii="华文楷体" w:hAnsi="华文楷体" w:eastAsia="华文楷体" w:cs="华文楷体"/>
                <w:sz w:val="21"/>
                <w:szCs w:val="21"/>
              </w:rPr>
            </w:pPr>
            <w:r>
              <w:rPr>
                <w:rFonts w:hint="eastAsia" w:ascii="华文楷体" w:hAnsi="华文楷体" w:eastAsia="华文楷体" w:cs="华文楷体"/>
                <w:sz w:val="21"/>
                <w:szCs w:val="21"/>
              </w:rPr>
              <w:t>制定方针</w:t>
            </w:r>
          </w:p>
          <w:p>
            <w:pPr>
              <w:spacing w:line="280" w:lineRule="exact"/>
              <w:rPr>
                <w:rFonts w:hint="eastAsia" w:ascii="华文楷体" w:hAnsi="华文楷体" w:eastAsia="华文楷体" w:cs="华文楷体"/>
                <w:b/>
                <w:sz w:val="21"/>
                <w:szCs w:val="21"/>
              </w:rPr>
            </w:pPr>
            <w:r>
              <w:rPr>
                <w:rFonts w:hint="eastAsia" w:ascii="华文楷体" w:hAnsi="华文楷体" w:eastAsia="华文楷体" w:cs="华文楷体"/>
                <w:sz w:val="21"/>
                <w:szCs w:val="21"/>
              </w:rPr>
              <w:t>沟通方针</w:t>
            </w:r>
          </w:p>
        </w:tc>
        <w:tc>
          <w:tcPr>
            <w:tcW w:w="955" w:type="dxa"/>
          </w:tcPr>
          <w:p>
            <w:pPr>
              <w:spacing w:line="280" w:lineRule="exact"/>
              <w:rPr>
                <w:rFonts w:hint="eastAsia" w:ascii="华文楷体" w:hAnsi="华文楷体" w:eastAsia="华文楷体" w:cs="华文楷体"/>
                <w:sz w:val="21"/>
                <w:szCs w:val="21"/>
              </w:rPr>
            </w:pPr>
            <w:r>
              <w:rPr>
                <w:rFonts w:hint="eastAsia" w:ascii="华文楷体" w:hAnsi="华文楷体" w:eastAsia="华文楷体" w:cs="华文楷体"/>
                <w:sz w:val="21"/>
                <w:szCs w:val="21"/>
              </w:rPr>
              <w:t>QEO5.2</w:t>
            </w:r>
          </w:p>
          <w:p>
            <w:pPr>
              <w:snapToGrid w:val="0"/>
              <w:spacing w:line="280" w:lineRule="exact"/>
              <w:rPr>
                <w:rFonts w:hint="eastAsia" w:ascii="华文楷体" w:hAnsi="华文楷体" w:eastAsia="华文楷体" w:cs="华文楷体"/>
                <w:sz w:val="21"/>
                <w:szCs w:val="21"/>
              </w:rPr>
            </w:pPr>
          </w:p>
          <w:p>
            <w:pPr>
              <w:spacing w:line="280" w:lineRule="exact"/>
              <w:rPr>
                <w:rFonts w:hint="eastAsia" w:ascii="华文楷体" w:hAnsi="华文楷体" w:eastAsia="华文楷体" w:cs="华文楷体"/>
                <w:sz w:val="21"/>
                <w:szCs w:val="21"/>
              </w:rPr>
            </w:pPr>
          </w:p>
          <w:p>
            <w:pPr>
              <w:spacing w:line="280" w:lineRule="exact"/>
              <w:rPr>
                <w:rFonts w:hint="eastAsia" w:ascii="华文楷体" w:hAnsi="华文楷体" w:eastAsia="华文楷体" w:cs="华文楷体"/>
                <w:b/>
                <w:sz w:val="21"/>
                <w:szCs w:val="21"/>
              </w:rPr>
            </w:pPr>
          </w:p>
        </w:tc>
        <w:tc>
          <w:tcPr>
            <w:tcW w:w="11661" w:type="dxa"/>
            <w:vAlign w:val="center"/>
          </w:tcPr>
          <w:p>
            <w:pPr>
              <w:spacing w:line="360" w:lineRule="auto"/>
              <w:rPr>
                <w:rFonts w:hint="eastAsia" w:ascii="华文楷体" w:hAnsi="华文楷体" w:eastAsia="华文楷体" w:cs="华文楷体"/>
                <w:sz w:val="21"/>
                <w:szCs w:val="21"/>
                <w:lang w:val="en-US" w:eastAsia="zh-CN"/>
              </w:rPr>
            </w:pPr>
            <w:r>
              <w:rPr>
                <w:rFonts w:hint="eastAsia" w:ascii="华文楷体" w:hAnsi="华文楷体" w:eastAsia="华文楷体" w:cs="华文楷体"/>
                <w:sz w:val="21"/>
                <w:szCs w:val="21"/>
              </w:rPr>
              <w:t>该公司管理方针</w:t>
            </w:r>
            <w:r>
              <w:rPr>
                <w:rFonts w:hint="eastAsia" w:ascii="华文楷体" w:hAnsi="华文楷体" w:eastAsia="华文楷体" w:cs="华文楷体"/>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lang w:eastAsia="zh-CN"/>
              </w:rPr>
              <w:t>以人为本、合法经营、优质高效</w:t>
            </w:r>
            <w:r>
              <w:rPr>
                <w:rFonts w:hint="eastAsia" w:ascii="华文楷体" w:hAnsi="华文楷体" w:eastAsia="华文楷体" w:cs="华文楷体"/>
                <w:b w:val="0"/>
                <w:bCs w:val="0"/>
                <w:color w:val="auto"/>
                <w:sz w:val="21"/>
                <w:szCs w:val="21"/>
              </w:rPr>
              <w:t>；</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清洁生产</w:t>
            </w:r>
            <w:r>
              <w:rPr>
                <w:rFonts w:hint="eastAsia" w:ascii="华文楷体" w:hAnsi="华文楷体" w:eastAsia="华文楷体" w:cs="华文楷体"/>
                <w:b w:val="0"/>
                <w:bCs w:val="0"/>
                <w:color w:val="auto"/>
                <w:sz w:val="21"/>
                <w:szCs w:val="21"/>
                <w:lang w:eastAsia="zh-CN"/>
              </w:rPr>
              <w:t>、</w:t>
            </w:r>
            <w:r>
              <w:rPr>
                <w:rFonts w:hint="eastAsia" w:ascii="华文楷体" w:hAnsi="华文楷体" w:eastAsia="华文楷体" w:cs="华文楷体"/>
                <w:b w:val="0"/>
                <w:bCs w:val="0"/>
                <w:color w:val="auto"/>
                <w:sz w:val="21"/>
                <w:szCs w:val="21"/>
              </w:rPr>
              <w:t>保护环境</w:t>
            </w:r>
            <w:r>
              <w:rPr>
                <w:rFonts w:hint="eastAsia" w:ascii="华文楷体" w:hAnsi="华文楷体" w:eastAsia="华文楷体" w:cs="华文楷体"/>
                <w:b w:val="0"/>
                <w:bCs w:val="0"/>
                <w:color w:val="auto"/>
                <w:sz w:val="21"/>
                <w:szCs w:val="21"/>
                <w:lang w:eastAsia="zh-CN"/>
              </w:rPr>
              <w:t>、</w:t>
            </w:r>
            <w:r>
              <w:rPr>
                <w:rFonts w:hint="eastAsia" w:ascii="华文楷体" w:hAnsi="华文楷体" w:eastAsia="华文楷体" w:cs="华文楷体"/>
                <w:b w:val="0"/>
                <w:bCs w:val="0"/>
                <w:color w:val="auto"/>
                <w:sz w:val="21"/>
                <w:szCs w:val="21"/>
              </w:rPr>
              <w:t>持续发展；</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lang w:eastAsia="zh-CN"/>
              </w:rPr>
              <w:t>遵规守法、</w:t>
            </w:r>
            <w:r>
              <w:rPr>
                <w:rFonts w:hint="eastAsia" w:ascii="华文楷体" w:hAnsi="华文楷体" w:eastAsia="华文楷体" w:cs="华文楷体"/>
                <w:b w:val="0"/>
                <w:bCs w:val="0"/>
                <w:color w:val="auto"/>
                <w:sz w:val="21"/>
                <w:szCs w:val="21"/>
              </w:rPr>
              <w:t>珍爱健康</w:t>
            </w:r>
            <w:r>
              <w:rPr>
                <w:rFonts w:hint="eastAsia" w:ascii="华文楷体" w:hAnsi="华文楷体" w:eastAsia="华文楷体" w:cs="华文楷体"/>
                <w:b w:val="0"/>
                <w:bCs w:val="0"/>
                <w:color w:val="auto"/>
                <w:sz w:val="21"/>
                <w:szCs w:val="21"/>
                <w:lang w:eastAsia="zh-CN"/>
              </w:rPr>
              <w:t>、</w:t>
            </w:r>
            <w:r>
              <w:rPr>
                <w:rFonts w:hint="eastAsia" w:ascii="华文楷体" w:hAnsi="华文楷体" w:eastAsia="华文楷体" w:cs="华文楷体"/>
                <w:b w:val="0"/>
                <w:bCs w:val="0"/>
                <w:color w:val="auto"/>
                <w:sz w:val="21"/>
                <w:szCs w:val="21"/>
              </w:rPr>
              <w:t>预防危险。</w:t>
            </w:r>
          </w:p>
          <w:p>
            <w:pPr>
              <w:spacing w:line="280" w:lineRule="exact"/>
              <w:ind w:firstLine="420" w:firstLineChars="200"/>
              <w:rPr>
                <w:rFonts w:hint="eastAsia" w:ascii="华文楷体" w:hAnsi="华文楷体" w:eastAsia="华文楷体" w:cs="华文楷体"/>
                <w:sz w:val="21"/>
                <w:szCs w:val="21"/>
              </w:rPr>
            </w:pPr>
            <w:r>
              <w:rPr>
                <w:rFonts w:hint="eastAsia" w:ascii="华文楷体" w:hAnsi="华文楷体" w:eastAsia="华文楷体" w:cs="华文楷体"/>
                <w:sz w:val="21"/>
                <w:szCs w:val="21"/>
              </w:rPr>
              <w:t>公司以质量、环境、职业健康安全标准为基础，结合公司实际特制定管理方针。与总经理进行交谈，总经理对方针内涵的理解较深刻。方针能为制定目标提供框架，方针基本符合标准的要求。</w:t>
            </w:r>
          </w:p>
          <w:p>
            <w:pPr>
              <w:spacing w:line="280" w:lineRule="exact"/>
              <w:ind w:firstLine="420" w:firstLineChars="200"/>
              <w:rPr>
                <w:rFonts w:hint="eastAsia" w:ascii="华文楷体" w:hAnsi="华文楷体" w:eastAsia="华文楷体" w:cs="华文楷体"/>
                <w:sz w:val="21"/>
                <w:szCs w:val="21"/>
              </w:rPr>
            </w:pPr>
            <w:r>
              <w:rPr>
                <w:rFonts w:hint="eastAsia" w:ascii="华文楷体" w:hAnsi="华文楷体" w:eastAsia="华文楷体" w:cs="华文楷体"/>
                <w:sz w:val="21"/>
                <w:szCs w:val="21"/>
              </w:rPr>
              <w:t>总经理用会议、文件等手段保证管理方针为全体员工理解并落实到工作中。</w:t>
            </w:r>
            <w:r>
              <w:rPr>
                <w:rFonts w:hint="eastAsia" w:ascii="华文楷体" w:hAnsi="华文楷体" w:eastAsia="华文楷体" w:cs="华文楷体"/>
                <w:sz w:val="21"/>
                <w:szCs w:val="21"/>
                <w:lang w:eastAsia="zh-CN"/>
              </w:rPr>
              <w:t>周星宇</w:t>
            </w:r>
            <w:r>
              <w:rPr>
                <w:rFonts w:hint="eastAsia" w:ascii="华文楷体" w:hAnsi="华文楷体" w:eastAsia="华文楷体" w:cs="华文楷体"/>
                <w:sz w:val="21"/>
                <w:szCs w:val="21"/>
              </w:rPr>
              <w:t xml:space="preserve"> 总经理说管理评审时对方针的持续适宜性进行了评审，有评审记录。</w:t>
            </w:r>
          </w:p>
          <w:p>
            <w:pPr>
              <w:spacing w:line="280" w:lineRule="exact"/>
              <w:ind w:firstLine="420" w:firstLineChars="200"/>
              <w:rPr>
                <w:rFonts w:hint="eastAsia" w:ascii="华文楷体" w:hAnsi="华文楷体" w:eastAsia="华文楷体" w:cs="华文楷体"/>
                <w:b/>
                <w:sz w:val="21"/>
                <w:szCs w:val="21"/>
              </w:rPr>
            </w:pPr>
            <w:r>
              <w:rPr>
                <w:rFonts w:hint="eastAsia" w:ascii="华文楷体" w:hAnsi="华文楷体" w:eastAsia="华文楷体" w:cs="华文楷体"/>
                <w:sz w:val="21"/>
                <w:szCs w:val="21"/>
              </w:rPr>
              <w:t>以上管理方针通过文件、培训等形式将公司管理方针传达给所有为公司工作或代表公司的人员，相关方也可通过</w:t>
            </w:r>
            <w:r>
              <w:rPr>
                <w:rFonts w:hint="eastAsia" w:ascii="华文楷体" w:hAnsi="华文楷体" w:eastAsia="华文楷体" w:cs="华文楷体"/>
                <w:sz w:val="21"/>
                <w:szCs w:val="21"/>
                <w:lang w:eastAsia="zh-CN"/>
              </w:rPr>
              <w:t>综合部</w:t>
            </w:r>
            <w:r>
              <w:rPr>
                <w:rFonts w:hint="eastAsia" w:ascii="华文楷体" w:hAnsi="华文楷体" w:eastAsia="华文楷体" w:cs="华文楷体"/>
                <w:sz w:val="21"/>
                <w:szCs w:val="21"/>
              </w:rPr>
              <w:t>获取公司管理方针。</w:t>
            </w:r>
          </w:p>
        </w:tc>
        <w:tc>
          <w:tcPr>
            <w:tcW w:w="851" w:type="dxa"/>
          </w:tcPr>
          <w:p>
            <w:pPr>
              <w:rPr>
                <w:rFonts w:hint="eastAsia" w:ascii="华文楷体" w:hAnsi="华文楷体" w:eastAsia="华文楷体" w:cs="华文楷体"/>
                <w:color w:val="FF0000"/>
                <w:sz w:val="21"/>
                <w:szCs w:val="21"/>
              </w:rPr>
            </w:pPr>
            <w:r>
              <w:rPr>
                <w:rFonts w:hint="eastAsia" w:ascii="华文楷体" w:hAnsi="华文楷体" w:eastAsia="华文楷体" w:cs="华文楷体"/>
                <w:color w:val="FF0000"/>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242" w:type="dxa"/>
          </w:tcPr>
          <w:p>
            <w:pPr>
              <w:spacing w:line="280" w:lineRule="exact"/>
              <w:rPr>
                <w:rFonts w:hint="eastAsia" w:ascii="华文楷体" w:hAnsi="华文楷体" w:eastAsia="华文楷体" w:cs="华文楷体"/>
                <w:sz w:val="21"/>
                <w:szCs w:val="21"/>
              </w:rPr>
            </w:pPr>
            <w:r>
              <w:rPr>
                <w:rFonts w:hint="eastAsia" w:ascii="华文楷体" w:hAnsi="华文楷体" w:eastAsia="华文楷体" w:cs="华文楷体"/>
                <w:sz w:val="21"/>
                <w:szCs w:val="21"/>
              </w:rPr>
              <w:t>组织的岗位、职责和权限</w:t>
            </w:r>
          </w:p>
          <w:p>
            <w:pPr>
              <w:spacing w:line="280" w:lineRule="exact"/>
              <w:rPr>
                <w:rFonts w:hint="eastAsia" w:ascii="华文楷体" w:hAnsi="华文楷体" w:eastAsia="华文楷体" w:cs="华文楷体"/>
                <w:sz w:val="21"/>
                <w:szCs w:val="21"/>
              </w:rPr>
            </w:pPr>
          </w:p>
        </w:tc>
        <w:tc>
          <w:tcPr>
            <w:tcW w:w="955" w:type="dxa"/>
          </w:tcPr>
          <w:p>
            <w:pPr>
              <w:spacing w:line="280" w:lineRule="exact"/>
              <w:rPr>
                <w:rFonts w:hint="eastAsia" w:ascii="华文楷体" w:hAnsi="华文楷体" w:eastAsia="华文楷体" w:cs="华文楷体"/>
                <w:sz w:val="21"/>
                <w:szCs w:val="21"/>
              </w:rPr>
            </w:pPr>
            <w:r>
              <w:rPr>
                <w:rFonts w:hint="eastAsia" w:ascii="华文楷体" w:hAnsi="华文楷体" w:eastAsia="华文楷体" w:cs="华文楷体"/>
                <w:sz w:val="21"/>
                <w:szCs w:val="21"/>
              </w:rPr>
              <w:t>QEO5.3</w:t>
            </w:r>
          </w:p>
          <w:p>
            <w:pPr>
              <w:spacing w:line="280" w:lineRule="exact"/>
              <w:rPr>
                <w:rFonts w:hint="eastAsia" w:ascii="华文楷体" w:hAnsi="华文楷体" w:eastAsia="华文楷体" w:cs="华文楷体"/>
                <w:sz w:val="21"/>
                <w:szCs w:val="21"/>
              </w:rPr>
            </w:pPr>
          </w:p>
        </w:tc>
        <w:tc>
          <w:tcPr>
            <w:tcW w:w="11661" w:type="dxa"/>
            <w:vAlign w:val="center"/>
          </w:tcPr>
          <w:p>
            <w:pPr>
              <w:spacing w:line="280" w:lineRule="exact"/>
              <w:ind w:firstLine="420" w:firstLineChars="200"/>
              <w:rPr>
                <w:rFonts w:hint="eastAsia" w:ascii="华文楷体" w:hAnsi="华文楷体" w:eastAsia="华文楷体" w:cs="华文楷体"/>
                <w:sz w:val="21"/>
                <w:szCs w:val="21"/>
              </w:rPr>
            </w:pPr>
            <w:r>
              <w:rPr>
                <w:rFonts w:hint="eastAsia" w:ascii="华文楷体" w:hAnsi="华文楷体" w:eastAsia="华文楷体" w:cs="华文楷体"/>
                <w:sz w:val="21"/>
                <w:szCs w:val="21"/>
              </w:rPr>
              <w:t xml:space="preserve">确定了部门、各岗位人员职责、权限和相互关系，并在公司内对各级员工进行了必要的传达。对从事生产与销售有关的管理、执行和验证人员规定其职责、权限及其相互关系，以实现公司管理方针和管理目标。建立、实施和保持公司管理体系所需的过程，公司决定任命 </w:t>
            </w:r>
            <w:r>
              <w:rPr>
                <w:rFonts w:hint="eastAsia" w:ascii="华文楷体" w:hAnsi="华文楷体" w:eastAsia="华文楷体" w:cs="华文楷体"/>
                <w:sz w:val="21"/>
                <w:szCs w:val="21"/>
                <w:lang w:val="en-US" w:eastAsia="zh-CN"/>
              </w:rPr>
              <w:t>马伟新</w:t>
            </w:r>
            <w:r>
              <w:rPr>
                <w:rFonts w:hint="eastAsia" w:ascii="华文楷体" w:hAnsi="华文楷体" w:eastAsia="华文楷体" w:cs="华文楷体"/>
                <w:sz w:val="21"/>
                <w:szCs w:val="21"/>
              </w:rPr>
              <w:t xml:space="preserve"> 为管理体系的管理者代表。其职责和权限规定如下：</w:t>
            </w:r>
          </w:p>
          <w:p>
            <w:pPr>
              <w:spacing w:line="280" w:lineRule="exact"/>
              <w:ind w:firstLine="420" w:firstLineChars="200"/>
              <w:rPr>
                <w:rFonts w:hint="eastAsia" w:ascii="华文楷体" w:hAnsi="华文楷体" w:eastAsia="华文楷体" w:cs="华文楷体"/>
                <w:sz w:val="21"/>
                <w:szCs w:val="21"/>
              </w:rPr>
            </w:pPr>
            <w:r>
              <w:rPr>
                <w:rFonts w:hint="eastAsia" w:ascii="华文楷体" w:hAnsi="华文楷体" w:eastAsia="华文楷体" w:cs="华文楷体"/>
                <w:sz w:val="21"/>
                <w:szCs w:val="21"/>
              </w:rPr>
              <w:t>确保本公司管理体系所需的过程得到建立、实施和保持，代表总经理行使职权；</w:t>
            </w:r>
          </w:p>
          <w:p>
            <w:pPr>
              <w:spacing w:line="280" w:lineRule="exact"/>
              <w:ind w:firstLine="420" w:firstLineChars="200"/>
              <w:rPr>
                <w:rFonts w:hint="eastAsia" w:ascii="华文楷体" w:hAnsi="华文楷体" w:eastAsia="华文楷体" w:cs="华文楷体"/>
                <w:sz w:val="21"/>
                <w:szCs w:val="21"/>
              </w:rPr>
            </w:pPr>
            <w:r>
              <w:rPr>
                <w:rFonts w:hint="eastAsia" w:ascii="华文楷体" w:hAnsi="华文楷体" w:eastAsia="华文楷体" w:cs="华文楷体"/>
                <w:sz w:val="21"/>
                <w:szCs w:val="21"/>
              </w:rPr>
              <w:t>向最高管理者报告管理体系的运行、管理业绩情况以供评审，并提出管理体系改进方面的建议；确保在整个组织内提高满足顾客、相关方要求和适用法律法规要求的意识；组织落实公司管理体系的管理评审和内部审核；及时处理影响公司管理体系正常运行的有关问题；负责公司管理体系有关事宜的对外联络等。</w:t>
            </w:r>
          </w:p>
          <w:p>
            <w:pPr>
              <w:spacing w:line="280" w:lineRule="exact"/>
              <w:ind w:firstLine="420" w:firstLineChars="200"/>
              <w:rPr>
                <w:rFonts w:hint="eastAsia" w:ascii="华文楷体" w:hAnsi="华文楷体" w:eastAsia="华文楷体" w:cs="华文楷体"/>
                <w:sz w:val="21"/>
                <w:szCs w:val="21"/>
              </w:rPr>
            </w:pPr>
            <w:r>
              <w:rPr>
                <w:rFonts w:hint="eastAsia" w:ascii="华文楷体" w:hAnsi="华文楷体" w:eastAsia="华文楷体" w:cs="华文楷体"/>
                <w:sz w:val="21"/>
                <w:szCs w:val="21"/>
              </w:rPr>
              <w:t>询问管代职责回答正确。</w:t>
            </w:r>
          </w:p>
        </w:tc>
        <w:tc>
          <w:tcPr>
            <w:tcW w:w="851" w:type="dxa"/>
          </w:tcPr>
          <w:p>
            <w:pPr>
              <w:rPr>
                <w:rFonts w:hint="eastAsia" w:ascii="华文楷体" w:hAnsi="华文楷体" w:eastAsia="华文楷体" w:cs="华文楷体"/>
                <w:color w:val="FF0000"/>
                <w:sz w:val="21"/>
                <w:szCs w:val="21"/>
              </w:rPr>
            </w:pPr>
            <w:r>
              <w:rPr>
                <w:rFonts w:hint="eastAsia" w:ascii="华文楷体" w:hAnsi="华文楷体" w:eastAsia="华文楷体" w:cs="华文楷体"/>
                <w:color w:val="FF0000"/>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242" w:type="dxa"/>
          </w:tcPr>
          <w:p>
            <w:pPr>
              <w:spacing w:line="280" w:lineRule="exact"/>
              <w:rPr>
                <w:rFonts w:hint="eastAsia" w:ascii="华文楷体" w:hAnsi="华文楷体" w:eastAsia="华文楷体" w:cs="华文楷体"/>
                <w:sz w:val="21"/>
                <w:szCs w:val="21"/>
              </w:rPr>
            </w:pPr>
            <w:r>
              <w:rPr>
                <w:rFonts w:hint="eastAsia" w:ascii="华文楷体" w:hAnsi="华文楷体" w:eastAsia="华文楷体" w:cs="华文楷体"/>
                <w:sz w:val="21"/>
                <w:szCs w:val="21"/>
              </w:rPr>
              <w:t>应对风险和机遇的措施</w:t>
            </w:r>
          </w:p>
          <w:p>
            <w:pPr>
              <w:spacing w:line="280" w:lineRule="exact"/>
              <w:rPr>
                <w:rFonts w:hint="eastAsia" w:ascii="华文楷体" w:hAnsi="华文楷体" w:eastAsia="华文楷体" w:cs="华文楷体"/>
                <w:sz w:val="21"/>
                <w:szCs w:val="21"/>
              </w:rPr>
            </w:pPr>
          </w:p>
        </w:tc>
        <w:tc>
          <w:tcPr>
            <w:tcW w:w="955" w:type="dxa"/>
          </w:tcPr>
          <w:p>
            <w:pPr>
              <w:spacing w:line="280" w:lineRule="exact"/>
              <w:rPr>
                <w:rFonts w:hint="eastAsia" w:ascii="华文楷体" w:hAnsi="华文楷体" w:eastAsia="华文楷体" w:cs="华文楷体"/>
                <w:sz w:val="21"/>
                <w:szCs w:val="21"/>
              </w:rPr>
            </w:pPr>
            <w:r>
              <w:rPr>
                <w:rFonts w:hint="eastAsia" w:ascii="华文楷体" w:hAnsi="华文楷体" w:eastAsia="华文楷体" w:cs="华文楷体"/>
                <w:sz w:val="21"/>
                <w:szCs w:val="21"/>
              </w:rPr>
              <w:t>Q</w:t>
            </w:r>
            <w:r>
              <w:rPr>
                <w:rFonts w:hint="eastAsia" w:ascii="华文楷体" w:hAnsi="华文楷体" w:eastAsia="华文楷体" w:cs="华文楷体"/>
                <w:sz w:val="21"/>
                <w:szCs w:val="21"/>
                <w:lang w:val="en-US" w:eastAsia="zh-CN"/>
              </w:rPr>
              <w:t>O</w:t>
            </w:r>
            <w:r>
              <w:rPr>
                <w:rFonts w:hint="eastAsia" w:ascii="华文楷体" w:hAnsi="华文楷体" w:eastAsia="华文楷体" w:cs="华文楷体"/>
                <w:sz w:val="21"/>
                <w:szCs w:val="21"/>
              </w:rPr>
              <w:t>6.1</w:t>
            </w:r>
          </w:p>
          <w:p>
            <w:pPr>
              <w:spacing w:line="280" w:lineRule="exact"/>
              <w:rPr>
                <w:rFonts w:hint="eastAsia" w:ascii="华文楷体" w:hAnsi="华文楷体" w:eastAsia="华文楷体" w:cs="华文楷体"/>
                <w:sz w:val="21"/>
                <w:szCs w:val="21"/>
              </w:rPr>
            </w:pPr>
            <w:r>
              <w:rPr>
                <w:rFonts w:hint="eastAsia" w:ascii="华文楷体" w:hAnsi="华文楷体" w:eastAsia="华文楷体" w:cs="华文楷体"/>
                <w:sz w:val="21"/>
                <w:szCs w:val="21"/>
              </w:rPr>
              <w:t>E6.1.1</w:t>
            </w:r>
          </w:p>
          <w:p>
            <w:pPr>
              <w:spacing w:line="280" w:lineRule="exact"/>
              <w:rPr>
                <w:rFonts w:hint="eastAsia" w:ascii="华文楷体" w:hAnsi="华文楷体" w:eastAsia="华文楷体" w:cs="华文楷体"/>
                <w:sz w:val="21"/>
                <w:szCs w:val="21"/>
              </w:rPr>
            </w:pPr>
          </w:p>
          <w:p>
            <w:pPr>
              <w:spacing w:line="280" w:lineRule="exact"/>
              <w:rPr>
                <w:rFonts w:hint="eastAsia" w:ascii="华文楷体" w:hAnsi="华文楷体" w:eastAsia="华文楷体" w:cs="华文楷体"/>
                <w:sz w:val="21"/>
                <w:szCs w:val="21"/>
              </w:rPr>
            </w:pPr>
          </w:p>
        </w:tc>
        <w:tc>
          <w:tcPr>
            <w:tcW w:w="11661" w:type="dxa"/>
            <w:vAlign w:val="center"/>
          </w:tcPr>
          <w:p>
            <w:pPr>
              <w:spacing w:line="280" w:lineRule="exact"/>
              <w:ind w:firstLine="420" w:firstLineChars="200"/>
              <w:rPr>
                <w:rFonts w:hint="eastAsia" w:ascii="华文楷体" w:hAnsi="华文楷体" w:eastAsia="华文楷体" w:cs="华文楷体"/>
                <w:sz w:val="21"/>
                <w:szCs w:val="21"/>
              </w:rPr>
            </w:pPr>
            <w:r>
              <w:rPr>
                <w:rFonts w:hint="eastAsia" w:ascii="华文楷体" w:hAnsi="华文楷体" w:eastAsia="华文楷体" w:cs="华文楷体"/>
                <w:sz w:val="21"/>
                <w:szCs w:val="21"/>
              </w:rPr>
              <w:t>1.外部因素主要有：a)社会和文化、政治、法律、监管、金融、技术、经济、自然环境和竞争环境；b)影响公司管理目标的主要驱动和趋势；c)与外部利益相关者的价值观的关系。如国家政策、标准、法律法规及其他要求的变动等；</w:t>
            </w:r>
          </w:p>
          <w:p>
            <w:pPr>
              <w:spacing w:line="280" w:lineRule="exact"/>
              <w:ind w:firstLine="420" w:firstLineChars="200"/>
              <w:rPr>
                <w:rFonts w:hint="eastAsia" w:ascii="华文楷体" w:hAnsi="华文楷体" w:eastAsia="华文楷体" w:cs="华文楷体"/>
                <w:sz w:val="21"/>
                <w:szCs w:val="21"/>
              </w:rPr>
            </w:pPr>
            <w:r>
              <w:rPr>
                <w:rFonts w:hint="eastAsia" w:ascii="华文楷体" w:hAnsi="华文楷体" w:eastAsia="华文楷体" w:cs="华文楷体"/>
                <w:sz w:val="21"/>
                <w:szCs w:val="21"/>
              </w:rPr>
              <w:t>2.内部因素包括：a)组织机构，角色和责任；b)政策、目标、实现目标的战略；c)能力、资源和知识（资本、时间、人、能力、流程、系统和技术等）；d)内部利益相关者的价值观与组织文化之间的关系；e)信息系统、信息流和决策流程；f)合同关系的形成和范围。</w:t>
            </w:r>
          </w:p>
          <w:p>
            <w:pPr>
              <w:spacing w:line="280" w:lineRule="exact"/>
              <w:ind w:firstLine="420" w:firstLineChars="200"/>
              <w:rPr>
                <w:rFonts w:hint="eastAsia" w:ascii="华文楷体" w:hAnsi="华文楷体" w:eastAsia="华文楷体" w:cs="华文楷体"/>
                <w:sz w:val="21"/>
                <w:szCs w:val="21"/>
              </w:rPr>
            </w:pPr>
            <w:r>
              <w:rPr>
                <w:rFonts w:hint="eastAsia" w:ascii="华文楷体" w:hAnsi="华文楷体" w:eastAsia="华文楷体" w:cs="华文楷体"/>
                <w:sz w:val="21"/>
                <w:szCs w:val="21"/>
              </w:rPr>
              <w:t>3.在策划管理体系时考虑了风险和机遇以及相应的应对措施，制定了《风险和机遇的应对控制程序》，明确风险和机遇事件的识别方法/途径、风险和机遇事件的评估方式、制定主要风险和机遇事件的应对措施的要求、评价这些措施有效性的方法。将需要应对的风险和机遇进行风险分析确定风险级别（一般风险、高风险），在管理体系所确定的过程（客户开发、供应商的要求等）中，整合制定针对性管理措施（如程序控制等）。提供了“经营环境分析及对策”，已认真交流风险如战略失误、环保及人力资源成本上升、竞争不断加剧等，主要措施确定战略应更加科学严谨；通过提高管理水平消化人力资源成本上升；加强采购、生产、销售控制；执行国家环保要求；通过差异化策略提高竞争力。效果待观察。机遇主要是现在社会需求不断增多。</w:t>
            </w:r>
          </w:p>
        </w:tc>
        <w:tc>
          <w:tcPr>
            <w:tcW w:w="851" w:type="dxa"/>
          </w:tcPr>
          <w:p>
            <w:pPr>
              <w:rPr>
                <w:rFonts w:hint="eastAsia" w:ascii="华文楷体" w:hAnsi="华文楷体" w:eastAsia="华文楷体" w:cs="华文楷体"/>
                <w:color w:val="FF0000"/>
                <w:sz w:val="21"/>
                <w:szCs w:val="21"/>
              </w:rPr>
            </w:pPr>
            <w:r>
              <w:rPr>
                <w:rFonts w:hint="eastAsia" w:ascii="华文楷体" w:hAnsi="华文楷体" w:eastAsia="华文楷体" w:cs="华文楷体"/>
                <w:color w:val="FF0000"/>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6" w:hRule="atLeast"/>
        </w:trPr>
        <w:tc>
          <w:tcPr>
            <w:tcW w:w="1242" w:type="dxa"/>
          </w:tcPr>
          <w:p>
            <w:pPr>
              <w:spacing w:line="280" w:lineRule="exact"/>
              <w:rPr>
                <w:rFonts w:hint="eastAsia" w:ascii="华文楷体" w:hAnsi="华文楷体" w:eastAsia="华文楷体" w:cs="华文楷体"/>
                <w:sz w:val="21"/>
                <w:szCs w:val="21"/>
              </w:rPr>
            </w:pPr>
            <w:r>
              <w:rPr>
                <w:rFonts w:hint="eastAsia" w:ascii="华文楷体" w:hAnsi="华文楷体" w:eastAsia="华文楷体" w:cs="华文楷体"/>
                <w:sz w:val="21"/>
                <w:szCs w:val="21"/>
              </w:rPr>
              <w:t>措施的策划</w:t>
            </w:r>
          </w:p>
          <w:p>
            <w:pPr>
              <w:spacing w:line="280" w:lineRule="exact"/>
              <w:rPr>
                <w:rFonts w:hint="eastAsia" w:ascii="华文楷体" w:hAnsi="华文楷体" w:eastAsia="华文楷体" w:cs="华文楷体"/>
                <w:sz w:val="21"/>
                <w:szCs w:val="21"/>
              </w:rPr>
            </w:pPr>
          </w:p>
        </w:tc>
        <w:tc>
          <w:tcPr>
            <w:tcW w:w="955" w:type="dxa"/>
          </w:tcPr>
          <w:p>
            <w:pPr>
              <w:spacing w:line="280" w:lineRule="exact"/>
              <w:rPr>
                <w:rFonts w:hint="eastAsia" w:ascii="华文楷体" w:hAnsi="华文楷体" w:eastAsia="华文楷体" w:cs="华文楷体"/>
                <w:sz w:val="21"/>
                <w:szCs w:val="21"/>
              </w:rPr>
            </w:pPr>
            <w:r>
              <w:rPr>
                <w:rFonts w:hint="eastAsia" w:ascii="华文楷体" w:hAnsi="华文楷体" w:eastAsia="华文楷体" w:cs="华文楷体"/>
                <w:sz w:val="21"/>
                <w:szCs w:val="21"/>
              </w:rPr>
              <w:t>EO6.1.4</w:t>
            </w:r>
          </w:p>
          <w:p>
            <w:pPr>
              <w:spacing w:line="280" w:lineRule="exact"/>
              <w:rPr>
                <w:rFonts w:hint="eastAsia" w:ascii="华文楷体" w:hAnsi="华文楷体" w:eastAsia="华文楷体" w:cs="华文楷体"/>
                <w:sz w:val="21"/>
                <w:szCs w:val="21"/>
              </w:rPr>
            </w:pPr>
          </w:p>
        </w:tc>
        <w:tc>
          <w:tcPr>
            <w:tcW w:w="11661" w:type="dxa"/>
            <w:vAlign w:val="center"/>
          </w:tcPr>
          <w:p>
            <w:pPr>
              <w:spacing w:line="280" w:lineRule="exact"/>
              <w:ind w:firstLine="420" w:firstLineChars="200"/>
              <w:rPr>
                <w:rFonts w:hint="eastAsia" w:ascii="华文楷体" w:hAnsi="华文楷体" w:eastAsia="华文楷体" w:cs="华文楷体"/>
                <w:sz w:val="21"/>
                <w:szCs w:val="21"/>
              </w:rPr>
            </w:pPr>
            <w:r>
              <w:rPr>
                <w:rFonts w:hint="eastAsia" w:ascii="华文楷体" w:hAnsi="华文楷体" w:eastAsia="华文楷体" w:cs="华文楷体"/>
                <w:kern w:val="0"/>
                <w:sz w:val="21"/>
                <w:szCs w:val="21"/>
              </w:rPr>
              <w:t>在策划</w:t>
            </w:r>
            <w:r>
              <w:rPr>
                <w:rFonts w:hint="eastAsia" w:ascii="华文楷体" w:hAnsi="华文楷体" w:eastAsia="华文楷体" w:cs="华文楷体"/>
                <w:sz w:val="21"/>
                <w:szCs w:val="21"/>
              </w:rPr>
              <w:t>应对风险和机遇</w:t>
            </w:r>
            <w:r>
              <w:rPr>
                <w:rFonts w:hint="eastAsia" w:ascii="华文楷体" w:hAnsi="华文楷体" w:eastAsia="华文楷体" w:cs="华文楷体"/>
                <w:kern w:val="0"/>
                <w:sz w:val="21"/>
                <w:szCs w:val="21"/>
              </w:rPr>
              <w:t>的措施时，</w:t>
            </w:r>
            <w:r>
              <w:rPr>
                <w:rFonts w:hint="eastAsia" w:ascii="华文楷体" w:hAnsi="华文楷体" w:eastAsia="华文楷体" w:cs="华文楷体"/>
                <w:sz w:val="21"/>
                <w:szCs w:val="21"/>
                <w:lang w:eastAsia="zh-CN"/>
              </w:rPr>
              <w:t>综合部</w:t>
            </w:r>
            <w:r>
              <w:rPr>
                <w:rFonts w:hint="eastAsia" w:ascii="华文楷体" w:hAnsi="华文楷体" w:eastAsia="华文楷体" w:cs="华文楷体"/>
                <w:sz w:val="21"/>
                <w:szCs w:val="21"/>
              </w:rPr>
              <w:t>综合考虑了企业所处的环境、重要环境因素、合规义务，以及面对的风险和机遇，制定了环境、职业健康安全目标及管理方案，总经理</w:t>
            </w:r>
            <w:r>
              <w:rPr>
                <w:rFonts w:hint="eastAsia" w:ascii="华文楷体" w:hAnsi="华文楷体" w:eastAsia="华文楷体" w:cs="华文楷体"/>
                <w:sz w:val="21"/>
                <w:szCs w:val="21"/>
                <w:lang w:eastAsia="zh-CN"/>
              </w:rPr>
              <w:t>周星宇</w:t>
            </w:r>
            <w:r>
              <w:rPr>
                <w:rFonts w:hint="eastAsia" w:ascii="华文楷体" w:hAnsi="华文楷体" w:eastAsia="华文楷体" w:cs="华文楷体"/>
                <w:sz w:val="21"/>
                <w:szCs w:val="21"/>
              </w:rPr>
              <w:t xml:space="preserve"> 负责批准。环境、职业健康安全管理方案中明确为实现环境、职业健康安全目标和指标的责任部门；规定实现环境、职业健康安全目标和指标的时间；具体措施和经费预算；都由总经理批准。环境、职业健康安全管理方案的实施，</w:t>
            </w:r>
            <w:r>
              <w:rPr>
                <w:rFonts w:hint="eastAsia" w:ascii="华文楷体" w:hAnsi="华文楷体" w:eastAsia="华文楷体" w:cs="华文楷体"/>
                <w:sz w:val="21"/>
                <w:szCs w:val="21"/>
                <w:lang w:eastAsia="zh-CN"/>
              </w:rPr>
              <w:t>综合部</w:t>
            </w:r>
            <w:r>
              <w:rPr>
                <w:rFonts w:hint="eastAsia" w:ascii="华文楷体" w:hAnsi="华文楷体" w:eastAsia="华文楷体" w:cs="华文楷体"/>
                <w:sz w:val="21"/>
                <w:szCs w:val="21"/>
              </w:rPr>
              <w:t>每</w:t>
            </w:r>
            <w:r>
              <w:rPr>
                <w:rFonts w:hint="eastAsia" w:ascii="华文楷体" w:hAnsi="华文楷体" w:eastAsia="华文楷体" w:cs="华文楷体"/>
                <w:sz w:val="21"/>
                <w:szCs w:val="21"/>
                <w:lang w:val="en-US" w:eastAsia="zh-CN"/>
              </w:rPr>
              <w:t>一</w:t>
            </w:r>
            <w:r>
              <w:rPr>
                <w:rFonts w:hint="eastAsia" w:ascii="华文楷体" w:hAnsi="华文楷体" w:eastAsia="华文楷体" w:cs="华文楷体"/>
                <w:sz w:val="21"/>
                <w:szCs w:val="21"/>
              </w:rPr>
              <w:t>年对方案实施情况进行检查跟踪，向总经理报告；一般在管理评审之前对环境、职业健康安全目标及管理方案由</w:t>
            </w:r>
            <w:r>
              <w:rPr>
                <w:rFonts w:hint="eastAsia" w:ascii="华文楷体" w:hAnsi="华文楷体" w:eastAsia="华文楷体" w:cs="华文楷体"/>
                <w:sz w:val="21"/>
                <w:szCs w:val="21"/>
                <w:lang w:eastAsia="zh-CN"/>
              </w:rPr>
              <w:t>综合部</w:t>
            </w:r>
            <w:r>
              <w:rPr>
                <w:rFonts w:hint="eastAsia" w:ascii="华文楷体" w:hAnsi="华文楷体" w:eastAsia="华文楷体" w:cs="华文楷体"/>
                <w:sz w:val="21"/>
                <w:szCs w:val="21"/>
              </w:rPr>
              <w:t>对其进行评审，并将完成情况以书面形式呈报管理者代表，以便提交管理评审。</w:t>
            </w:r>
          </w:p>
        </w:tc>
        <w:tc>
          <w:tcPr>
            <w:tcW w:w="851" w:type="dxa"/>
          </w:tcPr>
          <w:p>
            <w:pPr>
              <w:rPr>
                <w:rFonts w:hint="eastAsia" w:ascii="华文楷体" w:hAnsi="华文楷体" w:eastAsia="华文楷体" w:cs="华文楷体"/>
                <w:color w:val="FF0000"/>
                <w:sz w:val="21"/>
                <w:szCs w:val="21"/>
              </w:rPr>
            </w:pPr>
            <w:r>
              <w:rPr>
                <w:rFonts w:hint="eastAsia" w:ascii="华文楷体" w:hAnsi="华文楷体" w:eastAsia="华文楷体" w:cs="华文楷体"/>
                <w:color w:val="FF0000"/>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242" w:type="dxa"/>
            <w:vAlign w:val="center"/>
          </w:tcPr>
          <w:p>
            <w:pPr>
              <w:spacing w:line="320" w:lineRule="exact"/>
              <w:jc w:val="left"/>
              <w:rPr>
                <w:rFonts w:hint="eastAsia" w:ascii="华文楷体" w:hAnsi="华文楷体" w:eastAsia="华文楷体" w:cs="华文楷体"/>
                <w:sz w:val="21"/>
                <w:szCs w:val="21"/>
              </w:rPr>
            </w:pPr>
            <w:r>
              <w:rPr>
                <w:rFonts w:hint="eastAsia" w:ascii="华文楷体" w:hAnsi="华文楷体" w:eastAsia="华文楷体" w:cs="华文楷体"/>
                <w:sz w:val="21"/>
                <w:szCs w:val="21"/>
              </w:rPr>
              <w:t>目标和措施计划（管理方案）</w:t>
            </w:r>
          </w:p>
        </w:tc>
        <w:tc>
          <w:tcPr>
            <w:tcW w:w="955" w:type="dxa"/>
            <w:vAlign w:val="center"/>
          </w:tcPr>
          <w:p>
            <w:pPr>
              <w:spacing w:line="320" w:lineRule="exact"/>
              <w:jc w:val="left"/>
              <w:rPr>
                <w:rFonts w:hint="eastAsia" w:ascii="华文楷体" w:hAnsi="华文楷体" w:eastAsia="华文楷体" w:cs="华文楷体"/>
                <w:sz w:val="21"/>
                <w:szCs w:val="21"/>
              </w:rPr>
            </w:pPr>
            <w:r>
              <w:rPr>
                <w:rFonts w:hint="eastAsia" w:ascii="华文楷体" w:hAnsi="华文楷体" w:eastAsia="华文楷体" w:cs="华文楷体"/>
                <w:sz w:val="21"/>
                <w:szCs w:val="21"/>
              </w:rPr>
              <w:t>QEO：6.2</w:t>
            </w:r>
          </w:p>
          <w:p>
            <w:pPr>
              <w:spacing w:line="320" w:lineRule="exact"/>
              <w:jc w:val="left"/>
              <w:rPr>
                <w:rFonts w:hint="eastAsia" w:ascii="华文楷体" w:hAnsi="华文楷体" w:eastAsia="华文楷体" w:cs="华文楷体"/>
                <w:sz w:val="21"/>
                <w:szCs w:val="21"/>
              </w:rPr>
            </w:pPr>
          </w:p>
        </w:tc>
        <w:tc>
          <w:tcPr>
            <w:tcW w:w="11661" w:type="dxa"/>
            <w:vAlign w:val="center"/>
          </w:tcPr>
          <w:p>
            <w:pPr>
              <w:spacing w:line="320" w:lineRule="exact"/>
              <w:rPr>
                <w:rFonts w:hint="eastAsia" w:ascii="华文楷体" w:hAnsi="华文楷体" w:eastAsia="华文楷体" w:cs="华文楷体"/>
                <w:sz w:val="21"/>
                <w:szCs w:val="21"/>
              </w:rPr>
            </w:pPr>
            <w:r>
              <w:rPr>
                <w:rFonts w:hint="eastAsia" w:ascii="华文楷体" w:hAnsi="华文楷体" w:eastAsia="华文楷体" w:cs="华文楷体"/>
                <w:sz w:val="21"/>
                <w:szCs w:val="21"/>
              </w:rPr>
              <w:t>查</w:t>
            </w:r>
            <w:r>
              <w:rPr>
                <w:rFonts w:hint="eastAsia" w:ascii="华文楷体" w:hAnsi="华文楷体" w:eastAsia="华文楷体" w:cs="华文楷体"/>
                <w:bCs/>
                <w:sz w:val="21"/>
                <w:szCs w:val="21"/>
                <w:lang w:val="en-US" w:eastAsia="zh-CN"/>
              </w:rPr>
              <w:t>HTSJ-QES-2021</w:t>
            </w:r>
            <w:r>
              <w:rPr>
                <w:rFonts w:hint="eastAsia" w:ascii="华文楷体" w:hAnsi="华文楷体" w:eastAsia="华文楷体" w:cs="华文楷体"/>
                <w:sz w:val="21"/>
                <w:szCs w:val="21"/>
              </w:rPr>
              <w:t>《管理手册》，策划并制定了质量、环境、职业健康安全目标，并在相关职能、层次和过程上建立目标考虑了适用的要求，并与产品和服务的符合性以及增强顾客满意有关，均可测量，并与方针基本一致。目标以公告、会议形式传达、培训和内部沟通等形式进行了沟通。</w:t>
            </w:r>
          </w:p>
          <w:p>
            <w:pPr>
              <w:spacing w:line="320" w:lineRule="exact"/>
              <w:rPr>
                <w:rFonts w:hint="eastAsia" w:ascii="华文楷体" w:hAnsi="华文楷体" w:eastAsia="华文楷体" w:cs="华文楷体"/>
                <w:sz w:val="21"/>
                <w:szCs w:val="21"/>
              </w:rPr>
            </w:pPr>
            <w:r>
              <w:rPr>
                <w:rFonts w:hint="eastAsia" w:ascii="华文楷体" w:hAnsi="华文楷体" w:eastAsia="华文楷体" w:cs="华文楷体"/>
                <w:sz w:val="21"/>
                <w:szCs w:val="21"/>
              </w:rPr>
              <w:t>查《管理手册》，制定了公司目标，并在管理体系所需的相关职能。</w:t>
            </w:r>
          </w:p>
          <w:p>
            <w:pPr>
              <w:overflowPunct w:val="0"/>
              <w:autoSpaceDE w:val="0"/>
              <w:autoSpaceDN w:val="0"/>
              <w:adjustRightInd w:val="0"/>
              <w:spacing w:line="320" w:lineRule="exact"/>
              <w:rPr>
                <w:rFonts w:hint="eastAsia" w:ascii="华文楷体" w:hAnsi="华文楷体" w:eastAsia="华文楷体" w:cs="华文楷体"/>
                <w:kern w:val="0"/>
                <w:sz w:val="21"/>
                <w:szCs w:val="21"/>
              </w:rPr>
            </w:pPr>
            <w:r>
              <w:rPr>
                <w:rFonts w:hint="eastAsia" w:ascii="华文楷体" w:hAnsi="华文楷体" w:eastAsia="华文楷体" w:cs="华文楷体"/>
                <w:kern w:val="0"/>
                <w:sz w:val="21"/>
                <w:szCs w:val="21"/>
              </w:rPr>
              <w:t>公司的质量、环境和职业健康安全管理方针：</w:t>
            </w:r>
          </w:p>
          <w:p>
            <w:pPr>
              <w:spacing w:line="440" w:lineRule="exact"/>
              <w:ind w:firstLine="420" w:firstLineChars="200"/>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lang w:eastAsia="zh-CN"/>
              </w:rPr>
              <w:t>以人为本、合法经营、优质高效</w:t>
            </w:r>
            <w:r>
              <w:rPr>
                <w:rFonts w:hint="eastAsia" w:ascii="华文楷体" w:hAnsi="华文楷体" w:eastAsia="华文楷体" w:cs="华文楷体"/>
                <w:b w:val="0"/>
                <w:bCs w:val="0"/>
                <w:color w:val="auto"/>
                <w:sz w:val="21"/>
                <w:szCs w:val="21"/>
              </w:rPr>
              <w:t>；</w:t>
            </w:r>
          </w:p>
          <w:p>
            <w:pPr>
              <w:spacing w:line="440" w:lineRule="exact"/>
              <w:ind w:firstLine="420" w:firstLineChars="200"/>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清洁生产</w:t>
            </w:r>
            <w:r>
              <w:rPr>
                <w:rFonts w:hint="eastAsia" w:ascii="华文楷体" w:hAnsi="华文楷体" w:eastAsia="华文楷体" w:cs="华文楷体"/>
                <w:b w:val="0"/>
                <w:bCs w:val="0"/>
                <w:color w:val="auto"/>
                <w:sz w:val="21"/>
                <w:szCs w:val="21"/>
                <w:lang w:eastAsia="zh-CN"/>
              </w:rPr>
              <w:t>、</w:t>
            </w:r>
            <w:r>
              <w:rPr>
                <w:rFonts w:hint="eastAsia" w:ascii="华文楷体" w:hAnsi="华文楷体" w:eastAsia="华文楷体" w:cs="华文楷体"/>
                <w:b w:val="0"/>
                <w:bCs w:val="0"/>
                <w:color w:val="auto"/>
                <w:sz w:val="21"/>
                <w:szCs w:val="21"/>
              </w:rPr>
              <w:t>保护环境</w:t>
            </w:r>
            <w:r>
              <w:rPr>
                <w:rFonts w:hint="eastAsia" w:ascii="华文楷体" w:hAnsi="华文楷体" w:eastAsia="华文楷体" w:cs="华文楷体"/>
                <w:b w:val="0"/>
                <w:bCs w:val="0"/>
                <w:color w:val="auto"/>
                <w:sz w:val="21"/>
                <w:szCs w:val="21"/>
                <w:lang w:eastAsia="zh-CN"/>
              </w:rPr>
              <w:t>、</w:t>
            </w:r>
            <w:r>
              <w:rPr>
                <w:rFonts w:hint="eastAsia" w:ascii="华文楷体" w:hAnsi="华文楷体" w:eastAsia="华文楷体" w:cs="华文楷体"/>
                <w:b w:val="0"/>
                <w:bCs w:val="0"/>
                <w:color w:val="auto"/>
                <w:sz w:val="21"/>
                <w:szCs w:val="21"/>
              </w:rPr>
              <w:t>持续发展；</w:t>
            </w:r>
          </w:p>
          <w:p>
            <w:pPr>
              <w:spacing w:line="440" w:lineRule="exact"/>
              <w:ind w:firstLine="420" w:firstLineChars="200"/>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lang w:eastAsia="zh-CN"/>
              </w:rPr>
              <w:t>遵规守法、</w:t>
            </w:r>
            <w:r>
              <w:rPr>
                <w:rFonts w:hint="eastAsia" w:ascii="华文楷体" w:hAnsi="华文楷体" w:eastAsia="华文楷体" w:cs="华文楷体"/>
                <w:b w:val="0"/>
                <w:bCs w:val="0"/>
                <w:color w:val="auto"/>
                <w:sz w:val="21"/>
                <w:szCs w:val="21"/>
              </w:rPr>
              <w:t>珍爱健康</w:t>
            </w:r>
            <w:r>
              <w:rPr>
                <w:rFonts w:hint="eastAsia" w:ascii="华文楷体" w:hAnsi="华文楷体" w:eastAsia="华文楷体" w:cs="华文楷体"/>
                <w:b w:val="0"/>
                <w:bCs w:val="0"/>
                <w:color w:val="auto"/>
                <w:sz w:val="21"/>
                <w:szCs w:val="21"/>
                <w:lang w:eastAsia="zh-CN"/>
              </w:rPr>
              <w:t>、</w:t>
            </w:r>
            <w:r>
              <w:rPr>
                <w:rFonts w:hint="eastAsia" w:ascii="华文楷体" w:hAnsi="华文楷体" w:eastAsia="华文楷体" w:cs="华文楷体"/>
                <w:b w:val="0"/>
                <w:bCs w:val="0"/>
                <w:color w:val="auto"/>
                <w:sz w:val="21"/>
                <w:szCs w:val="21"/>
              </w:rPr>
              <w:t>预防危险。</w:t>
            </w:r>
          </w:p>
          <w:p>
            <w:pPr>
              <w:spacing w:line="440" w:lineRule="exact"/>
              <w:jc w:val="left"/>
              <w:rPr>
                <w:rFonts w:hint="eastAsia" w:ascii="华文楷体" w:hAnsi="华文楷体" w:eastAsia="华文楷体" w:cs="华文楷体"/>
                <w:b w:val="0"/>
                <w:bCs w:val="0"/>
                <w:sz w:val="21"/>
                <w:szCs w:val="21"/>
              </w:rPr>
            </w:pPr>
            <w:r>
              <w:rPr>
                <w:rFonts w:hint="eastAsia" w:ascii="华文楷体" w:hAnsi="华文楷体" w:eastAsia="华文楷体" w:cs="华文楷体"/>
                <w:b w:val="0"/>
                <w:bCs w:val="0"/>
                <w:sz w:val="21"/>
                <w:szCs w:val="21"/>
              </w:rPr>
              <w:t>质量目标：</w:t>
            </w:r>
          </w:p>
          <w:p>
            <w:pPr>
              <w:spacing w:line="440" w:lineRule="exact"/>
              <w:ind w:firstLine="630" w:firstLineChars="300"/>
              <w:jc w:val="left"/>
              <w:rPr>
                <w:rFonts w:hint="eastAsia" w:ascii="华文楷体" w:hAnsi="华文楷体" w:eastAsia="华文楷体" w:cs="华文楷体"/>
                <w:b w:val="0"/>
                <w:bCs w:val="0"/>
                <w:sz w:val="21"/>
                <w:szCs w:val="21"/>
              </w:rPr>
            </w:pPr>
            <w:r>
              <w:rPr>
                <w:rFonts w:hint="eastAsia" w:ascii="华文楷体" w:hAnsi="华文楷体" w:eastAsia="华文楷体" w:cs="华文楷体"/>
                <w:b w:val="0"/>
                <w:bCs w:val="0"/>
                <w:sz w:val="21"/>
                <w:szCs w:val="21"/>
              </w:rPr>
              <w:t xml:space="preserve"> </w:t>
            </w:r>
            <w:r>
              <w:rPr>
                <w:rFonts w:hint="eastAsia" w:ascii="华文楷体" w:hAnsi="华文楷体" w:eastAsia="华文楷体" w:cs="华文楷体"/>
                <w:b w:val="0"/>
                <w:bCs w:val="0"/>
                <w:sz w:val="21"/>
                <w:szCs w:val="21"/>
                <w:lang w:val="en-US" w:eastAsia="zh-CN"/>
              </w:rPr>
              <w:t xml:space="preserve"> </w:t>
            </w:r>
            <w:r>
              <w:rPr>
                <w:rFonts w:hint="eastAsia" w:ascii="华文楷体" w:hAnsi="华文楷体" w:eastAsia="华文楷体" w:cs="华文楷体"/>
                <w:b w:val="0"/>
                <w:bCs w:val="0"/>
                <w:sz w:val="21"/>
                <w:szCs w:val="21"/>
              </w:rPr>
              <w:t>生产任务按时完成率95%以上,产品检验合格率95%；顾客满意度≥90%；</w:t>
            </w:r>
          </w:p>
          <w:p>
            <w:pPr>
              <w:spacing w:line="440" w:lineRule="exact"/>
              <w:jc w:val="left"/>
              <w:rPr>
                <w:rFonts w:hint="eastAsia" w:ascii="华文楷体" w:hAnsi="华文楷体" w:eastAsia="华文楷体" w:cs="华文楷体"/>
                <w:b w:val="0"/>
                <w:bCs w:val="0"/>
                <w:sz w:val="21"/>
                <w:szCs w:val="21"/>
              </w:rPr>
            </w:pPr>
            <w:r>
              <w:rPr>
                <w:rFonts w:hint="eastAsia" w:ascii="华文楷体" w:hAnsi="华文楷体" w:eastAsia="华文楷体" w:cs="华文楷体"/>
                <w:b w:val="0"/>
                <w:bCs w:val="0"/>
                <w:sz w:val="21"/>
                <w:szCs w:val="21"/>
              </w:rPr>
              <w:t>环境管理目标：</w:t>
            </w:r>
          </w:p>
          <w:p>
            <w:pPr>
              <w:spacing w:line="440" w:lineRule="exact"/>
              <w:ind w:firstLine="630" w:firstLineChars="300"/>
              <w:jc w:val="left"/>
              <w:rPr>
                <w:rFonts w:hint="eastAsia" w:ascii="华文楷体" w:hAnsi="华文楷体" w:eastAsia="华文楷体" w:cs="华文楷体"/>
                <w:b w:val="0"/>
                <w:bCs w:val="0"/>
                <w:sz w:val="21"/>
                <w:szCs w:val="21"/>
              </w:rPr>
            </w:pPr>
            <w:r>
              <w:rPr>
                <w:rFonts w:hint="eastAsia" w:ascii="华文楷体" w:hAnsi="华文楷体" w:eastAsia="华文楷体" w:cs="华文楷体"/>
                <w:b w:val="0"/>
                <w:bCs w:val="0"/>
                <w:sz w:val="21"/>
                <w:szCs w:val="21"/>
              </w:rPr>
              <w:t>固体废弃物规范处理率100%，火灾事故率为0；噪声排放达标</w:t>
            </w:r>
          </w:p>
          <w:p>
            <w:pPr>
              <w:spacing w:line="440" w:lineRule="exact"/>
              <w:jc w:val="left"/>
              <w:rPr>
                <w:rFonts w:hint="eastAsia" w:ascii="华文楷体" w:hAnsi="华文楷体" w:eastAsia="华文楷体" w:cs="华文楷体"/>
                <w:b w:val="0"/>
                <w:bCs w:val="0"/>
                <w:sz w:val="21"/>
                <w:szCs w:val="21"/>
              </w:rPr>
            </w:pPr>
            <w:r>
              <w:rPr>
                <w:rFonts w:hint="eastAsia" w:ascii="华文楷体" w:hAnsi="华文楷体" w:eastAsia="华文楷体" w:cs="华文楷体"/>
                <w:b w:val="0"/>
                <w:bCs w:val="0"/>
                <w:sz w:val="21"/>
                <w:szCs w:val="21"/>
              </w:rPr>
              <w:t>职业健康安全目标：</w:t>
            </w:r>
          </w:p>
          <w:p>
            <w:pPr>
              <w:spacing w:line="440" w:lineRule="exact"/>
              <w:ind w:firstLine="630" w:firstLineChars="300"/>
              <w:jc w:val="left"/>
              <w:rPr>
                <w:rFonts w:hint="eastAsia" w:ascii="华文楷体" w:hAnsi="华文楷体" w:eastAsia="华文楷体" w:cs="华文楷体"/>
                <w:b w:val="0"/>
                <w:bCs w:val="0"/>
                <w:sz w:val="21"/>
                <w:szCs w:val="21"/>
                <w:lang w:val="en-US" w:eastAsia="zh-CN"/>
              </w:rPr>
            </w:pPr>
            <w:r>
              <w:rPr>
                <w:rFonts w:hint="eastAsia" w:ascii="华文楷体" w:hAnsi="华文楷体" w:eastAsia="华文楷体" w:cs="华文楷体"/>
                <w:b w:val="0"/>
                <w:bCs w:val="0"/>
                <w:sz w:val="21"/>
                <w:szCs w:val="21"/>
              </w:rPr>
              <w:t>火灾事故率为0，重大安全事故为0，人员伤害事故为0</w:t>
            </w:r>
          </w:p>
          <w:p>
            <w:pPr>
              <w:spacing w:line="320" w:lineRule="exact"/>
              <w:rPr>
                <w:rFonts w:hint="eastAsia" w:ascii="华文楷体" w:hAnsi="华文楷体" w:eastAsia="华文楷体" w:cs="华文楷体"/>
                <w:sz w:val="21"/>
                <w:szCs w:val="21"/>
              </w:rPr>
            </w:pPr>
            <w:r>
              <w:rPr>
                <w:rFonts w:hint="eastAsia" w:ascii="华文楷体" w:hAnsi="华文楷体" w:eastAsia="华文楷体" w:cs="华文楷体"/>
                <w:sz w:val="21"/>
                <w:szCs w:val="21"/>
              </w:rPr>
              <w:t>组织对公司质量、环境、职业健康安全目标、指标予以分解，并在相关职能层次部门建立分目标，</w:t>
            </w:r>
          </w:p>
          <w:p>
            <w:pPr>
              <w:spacing w:line="400" w:lineRule="exact"/>
              <w:outlineLvl w:val="0"/>
              <w:rPr>
                <w:rFonts w:hint="eastAsia" w:ascii="华文楷体" w:hAnsi="华文楷体" w:eastAsia="华文楷体" w:cs="华文楷体"/>
                <w:sz w:val="21"/>
                <w:szCs w:val="21"/>
              </w:rPr>
            </w:pPr>
            <w:r>
              <w:rPr>
                <w:rFonts w:hint="eastAsia" w:ascii="华文楷体" w:hAnsi="华文楷体" w:eastAsia="华文楷体" w:cs="华文楷体"/>
                <w:sz w:val="21"/>
                <w:szCs w:val="21"/>
              </w:rPr>
              <w:t>查见《</w:t>
            </w:r>
            <w:r>
              <w:rPr>
                <w:rFonts w:hint="eastAsia" w:ascii="华文楷体" w:hAnsi="华文楷体" w:eastAsia="华文楷体" w:cs="华文楷体"/>
                <w:sz w:val="21"/>
                <w:szCs w:val="21"/>
                <w:lang w:val="en-US" w:eastAsia="zh-CN"/>
              </w:rPr>
              <w:t>质量</w:t>
            </w:r>
            <w:r>
              <w:rPr>
                <w:rFonts w:hint="eastAsia" w:ascii="华文楷体" w:hAnsi="华文楷体" w:eastAsia="华文楷体" w:cs="华文楷体"/>
                <w:sz w:val="21"/>
                <w:szCs w:val="21"/>
              </w:rPr>
              <w:t>目标分解及考核记录》</w:t>
            </w:r>
            <w:r>
              <w:rPr>
                <w:rFonts w:hint="eastAsia" w:ascii="华文楷体" w:hAnsi="华文楷体" w:eastAsia="华文楷体" w:cs="华文楷体"/>
                <w:bCs/>
                <w:sz w:val="21"/>
                <w:szCs w:val="21"/>
              </w:rPr>
              <w:t>、</w:t>
            </w:r>
            <w:r>
              <w:rPr>
                <w:rFonts w:hint="eastAsia" w:ascii="华文楷体" w:hAnsi="华文楷体" w:eastAsia="华文楷体" w:cs="华文楷体"/>
                <w:sz w:val="21"/>
                <w:szCs w:val="21"/>
              </w:rPr>
              <w:t>《</w:t>
            </w:r>
            <w:r>
              <w:rPr>
                <w:rFonts w:hint="eastAsia" w:ascii="华文楷体" w:hAnsi="华文楷体" w:eastAsia="华文楷体" w:cs="华文楷体"/>
                <w:sz w:val="21"/>
                <w:szCs w:val="21"/>
                <w:lang w:val="en-US" w:eastAsia="zh-CN"/>
              </w:rPr>
              <w:t>管理方案、</w:t>
            </w:r>
            <w:r>
              <w:rPr>
                <w:rFonts w:hint="eastAsia" w:ascii="华文楷体" w:hAnsi="华文楷体" w:eastAsia="华文楷体" w:cs="华文楷体"/>
                <w:sz w:val="21"/>
                <w:szCs w:val="21"/>
              </w:rPr>
              <w:t>管理目标完成情况统计表》，考核人：</w:t>
            </w:r>
            <w:r>
              <w:rPr>
                <w:rFonts w:hint="eastAsia" w:ascii="华文楷体" w:hAnsi="华文楷体" w:eastAsia="华文楷体" w:cs="华文楷体"/>
                <w:sz w:val="21"/>
                <w:szCs w:val="21"/>
                <w:lang w:val="en-US" w:eastAsia="zh-CN"/>
              </w:rPr>
              <w:t>马伟新</w:t>
            </w:r>
            <w:r>
              <w:rPr>
                <w:rFonts w:hint="eastAsia" w:ascii="华文楷体" w:hAnsi="华文楷体" w:eastAsia="华文楷体" w:cs="华文楷体"/>
                <w:sz w:val="21"/>
                <w:szCs w:val="21"/>
              </w:rPr>
              <w:t xml:space="preserve"> 202</w:t>
            </w:r>
            <w:r>
              <w:rPr>
                <w:rFonts w:hint="eastAsia" w:ascii="华文楷体" w:hAnsi="华文楷体" w:eastAsia="华文楷体" w:cs="华文楷体"/>
                <w:sz w:val="21"/>
                <w:szCs w:val="21"/>
                <w:lang w:val="en-US" w:eastAsia="zh-CN"/>
              </w:rPr>
              <w:t>2</w:t>
            </w:r>
            <w:r>
              <w:rPr>
                <w:rFonts w:hint="eastAsia" w:ascii="华文楷体" w:hAnsi="华文楷体" w:eastAsia="华文楷体" w:cs="华文楷体"/>
                <w:sz w:val="21"/>
                <w:szCs w:val="21"/>
              </w:rPr>
              <w:t>.</w:t>
            </w:r>
            <w:r>
              <w:rPr>
                <w:rFonts w:hint="eastAsia" w:ascii="华文楷体" w:hAnsi="华文楷体" w:eastAsia="华文楷体" w:cs="华文楷体"/>
                <w:sz w:val="21"/>
                <w:szCs w:val="21"/>
                <w:lang w:val="en-US" w:eastAsia="zh-CN"/>
              </w:rPr>
              <w:t>7.5</w:t>
            </w:r>
            <w:r>
              <w:rPr>
                <w:rFonts w:hint="eastAsia" w:ascii="华文楷体" w:hAnsi="华文楷体" w:eastAsia="华文楷体" w:cs="华文楷体"/>
                <w:sz w:val="21"/>
                <w:szCs w:val="21"/>
              </w:rPr>
              <w:t>统计均完成。</w:t>
            </w:r>
          </w:p>
        </w:tc>
        <w:tc>
          <w:tcPr>
            <w:tcW w:w="851" w:type="dxa"/>
          </w:tcPr>
          <w:p>
            <w:pPr>
              <w:rPr>
                <w:rFonts w:hint="eastAsia" w:ascii="华文楷体" w:hAnsi="华文楷体" w:eastAsia="华文楷体" w:cs="华文楷体"/>
                <w:color w:val="FF0000"/>
                <w:sz w:val="21"/>
                <w:szCs w:val="21"/>
              </w:rPr>
            </w:pPr>
            <w:r>
              <w:rPr>
                <w:rFonts w:hint="eastAsia" w:ascii="华文楷体" w:hAnsi="华文楷体" w:eastAsia="华文楷体" w:cs="华文楷体"/>
                <w:color w:val="FF0000"/>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trPr>
        <w:tc>
          <w:tcPr>
            <w:tcW w:w="1242" w:type="dxa"/>
          </w:tcPr>
          <w:p>
            <w:pPr>
              <w:spacing w:line="280" w:lineRule="exact"/>
              <w:rPr>
                <w:rFonts w:hint="eastAsia" w:ascii="华文楷体" w:hAnsi="华文楷体" w:eastAsia="华文楷体" w:cs="华文楷体"/>
                <w:sz w:val="21"/>
                <w:szCs w:val="21"/>
              </w:rPr>
            </w:pPr>
            <w:r>
              <w:rPr>
                <w:rFonts w:hint="eastAsia" w:ascii="华文楷体" w:hAnsi="华文楷体" w:eastAsia="华文楷体" w:cs="华文楷体"/>
                <w:sz w:val="21"/>
                <w:szCs w:val="21"/>
              </w:rPr>
              <w:t>变更的策划</w:t>
            </w:r>
          </w:p>
          <w:p>
            <w:pPr>
              <w:spacing w:line="280" w:lineRule="exact"/>
              <w:rPr>
                <w:rFonts w:hint="eastAsia" w:ascii="华文楷体" w:hAnsi="华文楷体" w:eastAsia="华文楷体" w:cs="华文楷体"/>
                <w:sz w:val="21"/>
                <w:szCs w:val="21"/>
              </w:rPr>
            </w:pPr>
          </w:p>
        </w:tc>
        <w:tc>
          <w:tcPr>
            <w:tcW w:w="955" w:type="dxa"/>
          </w:tcPr>
          <w:p>
            <w:pPr>
              <w:spacing w:line="280" w:lineRule="exact"/>
              <w:rPr>
                <w:rFonts w:hint="eastAsia" w:ascii="华文楷体" w:hAnsi="华文楷体" w:eastAsia="华文楷体" w:cs="华文楷体"/>
                <w:sz w:val="21"/>
                <w:szCs w:val="21"/>
              </w:rPr>
            </w:pPr>
            <w:r>
              <w:rPr>
                <w:rFonts w:hint="eastAsia" w:ascii="华文楷体" w:hAnsi="华文楷体" w:eastAsia="华文楷体" w:cs="华文楷体"/>
                <w:sz w:val="21"/>
                <w:szCs w:val="21"/>
              </w:rPr>
              <w:t>Q6.3</w:t>
            </w:r>
          </w:p>
          <w:p>
            <w:pPr>
              <w:spacing w:line="280" w:lineRule="exact"/>
              <w:rPr>
                <w:rFonts w:hint="eastAsia" w:ascii="华文楷体" w:hAnsi="华文楷体" w:eastAsia="华文楷体" w:cs="华文楷体"/>
                <w:sz w:val="21"/>
                <w:szCs w:val="21"/>
              </w:rPr>
            </w:pPr>
          </w:p>
        </w:tc>
        <w:tc>
          <w:tcPr>
            <w:tcW w:w="11661" w:type="dxa"/>
            <w:vAlign w:val="center"/>
          </w:tcPr>
          <w:p>
            <w:pPr>
              <w:spacing w:line="280" w:lineRule="exact"/>
              <w:rPr>
                <w:rFonts w:hint="eastAsia" w:ascii="华文楷体" w:hAnsi="华文楷体" w:eastAsia="华文楷体" w:cs="华文楷体"/>
                <w:sz w:val="21"/>
                <w:szCs w:val="21"/>
              </w:rPr>
            </w:pPr>
            <w:r>
              <w:rPr>
                <w:rFonts w:hint="eastAsia" w:ascii="华文楷体" w:hAnsi="华文楷体" w:eastAsia="华文楷体" w:cs="华文楷体"/>
                <w:sz w:val="21"/>
                <w:szCs w:val="21"/>
              </w:rPr>
              <w:t>公司确定需要对管理体系进行变更时，应经策划并系统的实施。公司应考虑：</w:t>
            </w:r>
          </w:p>
          <w:p>
            <w:pPr>
              <w:spacing w:line="280" w:lineRule="exact"/>
              <w:rPr>
                <w:rFonts w:hint="eastAsia" w:ascii="华文楷体" w:hAnsi="华文楷体" w:eastAsia="华文楷体" w:cs="华文楷体"/>
                <w:sz w:val="21"/>
                <w:szCs w:val="21"/>
              </w:rPr>
            </w:pPr>
            <w:r>
              <w:rPr>
                <w:rFonts w:hint="eastAsia" w:ascii="华文楷体" w:hAnsi="华文楷体" w:eastAsia="华文楷体" w:cs="华文楷体"/>
                <w:sz w:val="21"/>
                <w:szCs w:val="21"/>
              </w:rPr>
              <w:t>a) 变更目的及其潜在后果；b) 管理体系的完整性；c) 资源的可获得性；d) 责任和权限的分配与再分配。</w:t>
            </w:r>
          </w:p>
          <w:p>
            <w:pPr>
              <w:spacing w:line="280" w:lineRule="exact"/>
              <w:ind w:firstLine="420" w:firstLineChars="200"/>
              <w:rPr>
                <w:rFonts w:hint="eastAsia" w:ascii="华文楷体" w:hAnsi="华文楷体" w:eastAsia="华文楷体" w:cs="华文楷体"/>
                <w:sz w:val="21"/>
                <w:szCs w:val="21"/>
              </w:rPr>
            </w:pPr>
            <w:r>
              <w:rPr>
                <w:rFonts w:hint="eastAsia" w:ascii="华文楷体" w:hAnsi="华文楷体" w:eastAsia="华文楷体" w:cs="华文楷体"/>
                <w:sz w:val="21"/>
                <w:szCs w:val="21"/>
              </w:rPr>
              <w:t>公司目前对管理体系暂无变更。</w:t>
            </w:r>
          </w:p>
        </w:tc>
        <w:tc>
          <w:tcPr>
            <w:tcW w:w="851" w:type="dxa"/>
          </w:tcPr>
          <w:p>
            <w:pPr>
              <w:rPr>
                <w:rFonts w:hint="eastAsia" w:ascii="华文楷体" w:hAnsi="华文楷体" w:eastAsia="华文楷体" w:cs="华文楷体"/>
                <w:color w:val="FF0000"/>
                <w:sz w:val="21"/>
                <w:szCs w:val="21"/>
              </w:rPr>
            </w:pPr>
            <w:r>
              <w:rPr>
                <w:rFonts w:hint="eastAsia" w:ascii="华文楷体" w:hAnsi="华文楷体" w:eastAsia="华文楷体" w:cs="华文楷体"/>
                <w:color w:val="FF0000"/>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trPr>
        <w:tc>
          <w:tcPr>
            <w:tcW w:w="1242" w:type="dxa"/>
          </w:tcPr>
          <w:p>
            <w:pPr>
              <w:spacing w:line="280" w:lineRule="exact"/>
              <w:rPr>
                <w:rFonts w:hint="eastAsia" w:ascii="华文楷体" w:hAnsi="华文楷体" w:eastAsia="华文楷体" w:cs="华文楷体"/>
                <w:sz w:val="21"/>
                <w:szCs w:val="21"/>
              </w:rPr>
            </w:pPr>
            <w:r>
              <w:rPr>
                <w:rFonts w:hint="eastAsia" w:ascii="华文楷体" w:hAnsi="华文楷体" w:eastAsia="华文楷体" w:cs="华文楷体"/>
                <w:sz w:val="21"/>
                <w:szCs w:val="21"/>
              </w:rPr>
              <w:t>资源、总则</w:t>
            </w:r>
          </w:p>
          <w:p>
            <w:pPr>
              <w:spacing w:line="280" w:lineRule="exact"/>
              <w:rPr>
                <w:rFonts w:hint="eastAsia" w:ascii="华文楷体" w:hAnsi="华文楷体" w:eastAsia="华文楷体" w:cs="华文楷体"/>
                <w:sz w:val="21"/>
                <w:szCs w:val="21"/>
              </w:rPr>
            </w:pPr>
          </w:p>
        </w:tc>
        <w:tc>
          <w:tcPr>
            <w:tcW w:w="955" w:type="dxa"/>
          </w:tcPr>
          <w:p>
            <w:pPr>
              <w:spacing w:line="280" w:lineRule="exact"/>
              <w:rPr>
                <w:rFonts w:hint="eastAsia" w:ascii="华文楷体" w:hAnsi="华文楷体" w:eastAsia="华文楷体" w:cs="华文楷体"/>
                <w:sz w:val="21"/>
                <w:szCs w:val="21"/>
              </w:rPr>
            </w:pPr>
            <w:r>
              <w:rPr>
                <w:rFonts w:hint="eastAsia" w:ascii="华文楷体" w:hAnsi="华文楷体" w:eastAsia="华文楷体" w:cs="华文楷体"/>
                <w:sz w:val="21"/>
                <w:szCs w:val="21"/>
              </w:rPr>
              <w:t>Q7.1.1</w:t>
            </w:r>
          </w:p>
          <w:p>
            <w:pPr>
              <w:spacing w:line="280" w:lineRule="exact"/>
              <w:rPr>
                <w:rFonts w:hint="eastAsia" w:ascii="华文楷体" w:hAnsi="华文楷体" w:eastAsia="华文楷体" w:cs="华文楷体"/>
                <w:sz w:val="21"/>
                <w:szCs w:val="21"/>
              </w:rPr>
            </w:pPr>
            <w:r>
              <w:rPr>
                <w:rFonts w:hint="eastAsia" w:ascii="华文楷体" w:hAnsi="华文楷体" w:eastAsia="华文楷体" w:cs="华文楷体"/>
                <w:sz w:val="21"/>
                <w:szCs w:val="21"/>
              </w:rPr>
              <w:t>E</w:t>
            </w:r>
            <w:r>
              <w:rPr>
                <w:rFonts w:hint="eastAsia" w:ascii="华文楷体" w:hAnsi="华文楷体" w:eastAsia="华文楷体" w:cs="华文楷体"/>
                <w:sz w:val="21"/>
                <w:szCs w:val="21"/>
                <w:lang w:val="en-US" w:eastAsia="zh-CN"/>
              </w:rPr>
              <w:t>O</w:t>
            </w:r>
            <w:r>
              <w:rPr>
                <w:rFonts w:hint="eastAsia" w:ascii="华文楷体" w:hAnsi="华文楷体" w:eastAsia="华文楷体" w:cs="华文楷体"/>
                <w:sz w:val="21"/>
                <w:szCs w:val="21"/>
              </w:rPr>
              <w:t>7.1</w:t>
            </w:r>
          </w:p>
          <w:p>
            <w:pPr>
              <w:spacing w:line="280" w:lineRule="exact"/>
              <w:rPr>
                <w:rFonts w:hint="eastAsia" w:ascii="华文楷体" w:hAnsi="华文楷体" w:eastAsia="华文楷体" w:cs="华文楷体"/>
                <w:sz w:val="21"/>
                <w:szCs w:val="21"/>
              </w:rPr>
            </w:pPr>
          </w:p>
        </w:tc>
        <w:tc>
          <w:tcPr>
            <w:tcW w:w="11661" w:type="dxa"/>
            <w:vAlign w:val="center"/>
          </w:tcPr>
          <w:p>
            <w:pPr>
              <w:spacing w:line="280" w:lineRule="exact"/>
              <w:rPr>
                <w:rFonts w:hint="eastAsia" w:ascii="华文楷体" w:hAnsi="华文楷体" w:eastAsia="华文楷体" w:cs="华文楷体"/>
                <w:sz w:val="21"/>
                <w:szCs w:val="21"/>
              </w:rPr>
            </w:pPr>
            <w:r>
              <w:rPr>
                <w:rFonts w:hint="eastAsia" w:ascii="华文楷体" w:hAnsi="华文楷体" w:eastAsia="华文楷体" w:cs="华文楷体"/>
                <w:sz w:val="21"/>
                <w:szCs w:val="21"/>
              </w:rPr>
              <w:t>查公司配备了必要的人力资源，基础设施(</w:t>
            </w:r>
            <w:r>
              <w:rPr>
                <w:rFonts w:hint="eastAsia" w:ascii="华文楷体" w:hAnsi="华文楷体" w:eastAsia="华文楷体" w:cs="华文楷体"/>
                <w:sz w:val="21"/>
                <w:szCs w:val="21"/>
                <w:lang w:eastAsia="zh-CN"/>
              </w:rPr>
              <w:t>塑料管道的生产</w:t>
            </w:r>
            <w:r>
              <w:rPr>
                <w:rFonts w:hint="eastAsia" w:ascii="华文楷体" w:hAnsi="华文楷体" w:eastAsia="华文楷体" w:cs="华文楷体"/>
                <w:sz w:val="21"/>
                <w:szCs w:val="21"/>
              </w:rPr>
              <w:t>（限许可范围内）;</w:t>
            </w:r>
            <w:r>
              <w:rPr>
                <w:rFonts w:hint="eastAsia" w:ascii="华文楷体" w:hAnsi="华文楷体" w:eastAsia="华文楷体" w:cs="华文楷体"/>
                <w:sz w:val="21"/>
                <w:szCs w:val="21"/>
                <w:lang w:eastAsia="zh-CN"/>
              </w:rPr>
              <w:t>塑料管道的生产</w:t>
            </w:r>
            <w:r>
              <w:rPr>
                <w:rFonts w:hint="eastAsia" w:ascii="华文楷体" w:hAnsi="华文楷体" w:eastAsia="华文楷体" w:cs="华文楷体"/>
                <w:sz w:val="21"/>
                <w:szCs w:val="21"/>
              </w:rPr>
              <w:t>设备、办公设备、车间、仓库等)，规范文件、资金等必要的资源，能够持续满足顾客需求和管理体系改进的需要。</w:t>
            </w:r>
          </w:p>
        </w:tc>
        <w:tc>
          <w:tcPr>
            <w:tcW w:w="851" w:type="dxa"/>
          </w:tcPr>
          <w:p>
            <w:pPr>
              <w:rPr>
                <w:rFonts w:hint="eastAsia" w:ascii="华文楷体" w:hAnsi="华文楷体" w:eastAsia="华文楷体" w:cs="华文楷体"/>
                <w:color w:val="FF0000"/>
                <w:sz w:val="21"/>
                <w:szCs w:val="21"/>
              </w:rPr>
            </w:pPr>
            <w:r>
              <w:rPr>
                <w:rFonts w:hint="eastAsia" w:ascii="华文楷体" w:hAnsi="华文楷体" w:eastAsia="华文楷体" w:cs="华文楷体"/>
                <w:color w:val="FF0000"/>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Align w:val="top"/>
          </w:tcPr>
          <w:p>
            <w:pPr>
              <w:spacing w:line="280" w:lineRule="exact"/>
              <w:rPr>
                <w:rFonts w:hint="eastAsia" w:ascii="华文楷体" w:hAnsi="华文楷体" w:eastAsia="华文楷体" w:cs="华文楷体"/>
                <w:sz w:val="21"/>
                <w:szCs w:val="21"/>
              </w:rPr>
            </w:pPr>
            <w:r>
              <w:rPr>
                <w:rFonts w:hint="eastAsia" w:ascii="华文楷体" w:hAnsi="华文楷体" w:eastAsia="华文楷体" w:cs="华文楷体"/>
                <w:sz w:val="21"/>
                <w:szCs w:val="21"/>
              </w:rPr>
              <w:t>绩效 总则</w:t>
            </w:r>
          </w:p>
          <w:p>
            <w:pPr>
              <w:spacing w:line="280" w:lineRule="exact"/>
              <w:rPr>
                <w:rFonts w:hint="eastAsia" w:ascii="华文楷体" w:hAnsi="华文楷体" w:eastAsia="华文楷体" w:cs="华文楷体"/>
                <w:kern w:val="2"/>
                <w:sz w:val="21"/>
                <w:szCs w:val="21"/>
                <w:lang w:val="en-US" w:eastAsia="zh-CN" w:bidi="ar-SA"/>
              </w:rPr>
            </w:pPr>
          </w:p>
        </w:tc>
        <w:tc>
          <w:tcPr>
            <w:tcW w:w="955" w:type="dxa"/>
            <w:vAlign w:val="top"/>
          </w:tcPr>
          <w:p>
            <w:pPr>
              <w:spacing w:line="280" w:lineRule="exact"/>
              <w:rPr>
                <w:rFonts w:hint="eastAsia" w:ascii="华文楷体" w:hAnsi="华文楷体" w:eastAsia="华文楷体" w:cs="华文楷体"/>
                <w:sz w:val="21"/>
                <w:szCs w:val="21"/>
              </w:rPr>
            </w:pPr>
            <w:r>
              <w:rPr>
                <w:rFonts w:hint="eastAsia" w:ascii="华文楷体" w:hAnsi="华文楷体" w:eastAsia="华文楷体" w:cs="华文楷体"/>
                <w:sz w:val="21"/>
                <w:szCs w:val="21"/>
                <w:lang w:eastAsia="zh-CN"/>
              </w:rPr>
              <w:t xml:space="preserve"> Q</w:t>
            </w:r>
            <w:r>
              <w:rPr>
                <w:rFonts w:hint="eastAsia" w:ascii="华文楷体" w:hAnsi="华文楷体" w:eastAsia="华文楷体" w:cs="华文楷体"/>
                <w:sz w:val="21"/>
                <w:szCs w:val="21"/>
              </w:rPr>
              <w:t>9.1.1</w:t>
            </w:r>
          </w:p>
          <w:p>
            <w:pPr>
              <w:spacing w:line="280" w:lineRule="exact"/>
              <w:rPr>
                <w:rFonts w:hint="eastAsia" w:ascii="华文楷体" w:hAnsi="华文楷体" w:eastAsia="华文楷体" w:cs="华文楷体"/>
                <w:kern w:val="0"/>
                <w:sz w:val="21"/>
                <w:szCs w:val="21"/>
                <w:lang w:val="en-US" w:eastAsia="zh-CN" w:bidi="ar-SA"/>
              </w:rPr>
            </w:pPr>
          </w:p>
        </w:tc>
        <w:tc>
          <w:tcPr>
            <w:tcW w:w="11661" w:type="dxa"/>
            <w:vAlign w:val="center"/>
          </w:tcPr>
          <w:p>
            <w:pPr>
              <w:spacing w:line="280" w:lineRule="exact"/>
              <w:ind w:firstLine="420" w:firstLineChars="200"/>
              <w:rPr>
                <w:rFonts w:hint="eastAsia" w:ascii="华文楷体" w:hAnsi="华文楷体" w:eastAsia="华文楷体" w:cs="华文楷体"/>
                <w:color w:val="auto"/>
                <w:sz w:val="21"/>
                <w:szCs w:val="21"/>
                <w:lang w:val="en-US" w:eastAsia="zh-CN"/>
              </w:rPr>
            </w:pPr>
            <w:r>
              <w:rPr>
                <w:rFonts w:hint="eastAsia" w:ascii="华文楷体" w:hAnsi="华文楷体" w:eastAsia="华文楷体" w:cs="华文楷体"/>
                <w:color w:val="auto"/>
                <w:sz w:val="21"/>
                <w:szCs w:val="21"/>
                <w:lang w:val="en-US" w:eastAsia="zh-CN"/>
              </w:rPr>
              <w:t>综合部对管理体系的过程能力进行监视和测量，主要通过内审对管理体系运行的符合性和有效性进行监测，内审详见综合部审核9.2条款；再通过管理评审对管理体系的充分性、有效性和适宜性作了肯定的评价，详见管理层9.2条款记录；通过目标考评，监测管理体系运行的有效性，详见综合部审核6.2条款。另综合部提供的监视测量记录，抽查内容如下：</w:t>
            </w:r>
          </w:p>
          <w:p>
            <w:pPr>
              <w:spacing w:line="280" w:lineRule="exact"/>
              <w:ind w:firstLine="420" w:firstLineChars="200"/>
              <w:rPr>
                <w:rFonts w:hint="eastAsia" w:ascii="华文楷体" w:hAnsi="华文楷体" w:eastAsia="华文楷体" w:cs="华文楷体"/>
                <w:color w:val="auto"/>
                <w:sz w:val="21"/>
                <w:szCs w:val="21"/>
                <w:lang w:val="en-US" w:eastAsia="zh-CN"/>
              </w:rPr>
            </w:pPr>
            <w:r>
              <w:rPr>
                <w:rFonts w:hint="eastAsia" w:ascii="华文楷体" w:hAnsi="华文楷体" w:eastAsia="华文楷体" w:cs="华文楷体"/>
                <w:color w:val="auto"/>
                <w:sz w:val="21"/>
                <w:szCs w:val="21"/>
                <w:lang w:val="en-US" w:eastAsia="zh-CN"/>
              </w:rPr>
              <w:t>远程巡视组织办公、车间、仓库等：抽查组织办公楼的消防栓、灭火器检查记录和有效状态，抽查办公区应急照明灯、安全疏散指示灯检查记录和工作状态等，全部处于有效状态，2021年度检查记录完整、合规，符合要求；</w:t>
            </w:r>
          </w:p>
          <w:p>
            <w:pPr>
              <w:spacing w:line="280" w:lineRule="exact"/>
              <w:ind w:firstLine="420" w:firstLineChars="200"/>
              <w:rPr>
                <w:rFonts w:hint="eastAsia" w:ascii="华文楷体" w:hAnsi="华文楷体" w:eastAsia="华文楷体" w:cs="华文楷体"/>
                <w:color w:val="auto"/>
                <w:kern w:val="2"/>
                <w:sz w:val="21"/>
                <w:szCs w:val="21"/>
                <w:lang w:val="en-US" w:eastAsia="zh-CN" w:bidi="ar-SA"/>
              </w:rPr>
            </w:pPr>
            <w:r>
              <w:rPr>
                <w:rFonts w:hint="eastAsia" w:ascii="华文楷体" w:hAnsi="华文楷体" w:eastAsia="华文楷体" w:cs="华文楷体"/>
                <w:color w:val="auto"/>
                <w:sz w:val="21"/>
                <w:szCs w:val="21"/>
                <w:lang w:val="en-US" w:eastAsia="zh-CN"/>
              </w:rPr>
              <w:t>其它监视测量记录见各部门控制记录。</w:t>
            </w:r>
          </w:p>
        </w:tc>
        <w:tc>
          <w:tcPr>
            <w:tcW w:w="851" w:type="dxa"/>
          </w:tcPr>
          <w:p>
            <w:pPr>
              <w:rPr>
                <w:rFonts w:hint="eastAsia" w:ascii="华文楷体" w:hAnsi="华文楷体" w:eastAsia="华文楷体" w:cs="华文楷体"/>
                <w:color w:val="FF0000"/>
                <w:sz w:val="21"/>
                <w:szCs w:val="21"/>
                <w:lang w:val="en-US" w:eastAsia="zh-CN"/>
              </w:rPr>
            </w:pPr>
            <w:r>
              <w:rPr>
                <w:rFonts w:hint="eastAsia" w:ascii="华文楷体" w:hAnsi="华文楷体" w:eastAsia="华文楷体" w:cs="华文楷体"/>
                <w:color w:val="FF0000"/>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trPr>
        <w:tc>
          <w:tcPr>
            <w:tcW w:w="1242" w:type="dxa"/>
          </w:tcPr>
          <w:p>
            <w:pPr>
              <w:spacing w:line="280" w:lineRule="exact"/>
              <w:rPr>
                <w:rFonts w:hint="eastAsia" w:ascii="华文楷体" w:hAnsi="华文楷体" w:eastAsia="华文楷体" w:cs="华文楷体"/>
                <w:sz w:val="21"/>
                <w:szCs w:val="21"/>
              </w:rPr>
            </w:pPr>
            <w:r>
              <w:rPr>
                <w:rFonts w:hint="eastAsia" w:ascii="华文楷体" w:hAnsi="华文楷体" w:eastAsia="华文楷体" w:cs="华文楷体"/>
                <w:sz w:val="21"/>
                <w:szCs w:val="21"/>
              </w:rPr>
              <w:t>管理评审</w:t>
            </w:r>
          </w:p>
          <w:p>
            <w:pPr>
              <w:spacing w:line="280" w:lineRule="exact"/>
              <w:rPr>
                <w:rFonts w:hint="eastAsia" w:ascii="华文楷体" w:hAnsi="华文楷体" w:eastAsia="华文楷体" w:cs="华文楷体"/>
                <w:sz w:val="21"/>
                <w:szCs w:val="21"/>
              </w:rPr>
            </w:pPr>
          </w:p>
        </w:tc>
        <w:tc>
          <w:tcPr>
            <w:tcW w:w="955" w:type="dxa"/>
          </w:tcPr>
          <w:p>
            <w:pPr>
              <w:spacing w:line="280" w:lineRule="exact"/>
              <w:rPr>
                <w:rFonts w:hint="eastAsia" w:ascii="华文楷体" w:hAnsi="华文楷体" w:eastAsia="华文楷体" w:cs="华文楷体"/>
                <w:sz w:val="21"/>
                <w:szCs w:val="21"/>
              </w:rPr>
            </w:pPr>
            <w:r>
              <w:rPr>
                <w:rFonts w:hint="eastAsia" w:ascii="华文楷体" w:hAnsi="华文楷体" w:eastAsia="华文楷体" w:cs="华文楷体"/>
                <w:sz w:val="21"/>
                <w:szCs w:val="21"/>
              </w:rPr>
              <w:t>QEO9.3</w:t>
            </w:r>
          </w:p>
          <w:p>
            <w:pPr>
              <w:spacing w:line="280" w:lineRule="exact"/>
              <w:rPr>
                <w:rFonts w:hint="eastAsia" w:ascii="华文楷体" w:hAnsi="华文楷体" w:eastAsia="华文楷体" w:cs="华文楷体"/>
                <w:sz w:val="21"/>
                <w:szCs w:val="21"/>
              </w:rPr>
            </w:pPr>
          </w:p>
          <w:p>
            <w:pPr>
              <w:spacing w:line="280" w:lineRule="exact"/>
              <w:rPr>
                <w:rFonts w:hint="eastAsia" w:ascii="华文楷体" w:hAnsi="华文楷体" w:eastAsia="华文楷体" w:cs="华文楷体"/>
                <w:sz w:val="21"/>
                <w:szCs w:val="21"/>
              </w:rPr>
            </w:pPr>
          </w:p>
          <w:p>
            <w:pPr>
              <w:spacing w:line="280" w:lineRule="exact"/>
              <w:rPr>
                <w:rFonts w:hint="eastAsia" w:ascii="华文楷体" w:hAnsi="华文楷体" w:eastAsia="华文楷体" w:cs="华文楷体"/>
                <w:sz w:val="21"/>
                <w:szCs w:val="21"/>
              </w:rPr>
            </w:pPr>
          </w:p>
        </w:tc>
        <w:tc>
          <w:tcPr>
            <w:tcW w:w="11661" w:type="dxa"/>
            <w:vAlign w:val="center"/>
          </w:tcPr>
          <w:p>
            <w:pPr>
              <w:spacing w:line="280" w:lineRule="exact"/>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提供：</w:t>
            </w:r>
          </w:p>
          <w:p>
            <w:pPr>
              <w:ind w:firstLine="210" w:firstLineChars="10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 xml:space="preserve">1.管理评审计划， </w:t>
            </w:r>
          </w:p>
          <w:p>
            <w:pPr>
              <w:rPr>
                <w:rFonts w:hint="eastAsia" w:ascii="华文楷体" w:hAnsi="华文楷体" w:eastAsia="华文楷体" w:cs="华文楷体"/>
                <w:bCs/>
                <w:color w:val="auto"/>
                <w:sz w:val="21"/>
                <w:szCs w:val="21"/>
              </w:rPr>
            </w:pPr>
            <w:r>
              <w:rPr>
                <w:rFonts w:hint="eastAsia" w:ascii="华文楷体" w:hAnsi="华文楷体" w:eastAsia="华文楷体" w:cs="华文楷体"/>
                <w:bCs/>
                <w:color w:val="auto"/>
                <w:sz w:val="21"/>
                <w:szCs w:val="21"/>
              </w:rPr>
              <w:t>评审目的：评价质量、环境、职业健康安全兼容管理体系的持续适宜性、充分性和有效性，寻求管理体系改进的机会；</w:t>
            </w:r>
          </w:p>
          <w:p>
            <w:pPr>
              <w:numPr>
                <w:ilvl w:val="0"/>
                <w:numId w:val="1"/>
              </w:numPr>
              <w:rPr>
                <w:rFonts w:hint="eastAsia" w:ascii="华文楷体" w:hAnsi="华文楷体" w:eastAsia="华文楷体" w:cs="华文楷体"/>
                <w:bCs/>
                <w:color w:val="auto"/>
                <w:sz w:val="21"/>
                <w:szCs w:val="21"/>
              </w:rPr>
            </w:pPr>
            <w:r>
              <w:rPr>
                <w:rFonts w:hint="eastAsia" w:ascii="华文楷体" w:hAnsi="华文楷体" w:eastAsia="华文楷体" w:cs="华文楷体"/>
                <w:bCs/>
                <w:color w:val="auto"/>
                <w:sz w:val="21"/>
                <w:szCs w:val="21"/>
              </w:rPr>
              <w:t>评价方针、组织机构、资源配置的适宜性；</w:t>
            </w:r>
          </w:p>
          <w:p>
            <w:pPr>
              <w:numPr>
                <w:ilvl w:val="0"/>
                <w:numId w:val="1"/>
              </w:numPr>
              <w:rPr>
                <w:rFonts w:hint="eastAsia" w:ascii="华文楷体" w:hAnsi="华文楷体" w:eastAsia="华文楷体" w:cs="华文楷体"/>
                <w:bCs/>
                <w:color w:val="auto"/>
                <w:sz w:val="21"/>
                <w:szCs w:val="21"/>
              </w:rPr>
            </w:pPr>
            <w:r>
              <w:rPr>
                <w:rFonts w:hint="eastAsia" w:ascii="华文楷体" w:hAnsi="华文楷体" w:eastAsia="华文楷体" w:cs="华文楷体"/>
                <w:bCs/>
                <w:color w:val="auto"/>
                <w:sz w:val="21"/>
                <w:szCs w:val="21"/>
              </w:rPr>
              <w:t>迎接第三方的认证机构督审核。</w:t>
            </w:r>
          </w:p>
          <w:p>
            <w:pPr>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评审时间：计划202</w:t>
            </w:r>
            <w:r>
              <w:rPr>
                <w:rFonts w:hint="eastAsia" w:ascii="华文楷体" w:hAnsi="华文楷体" w:eastAsia="华文楷体" w:cs="华文楷体"/>
                <w:color w:val="auto"/>
                <w:sz w:val="21"/>
                <w:szCs w:val="21"/>
                <w:lang w:val="en-US" w:eastAsia="zh-CN"/>
              </w:rPr>
              <w:t>2</w:t>
            </w:r>
            <w:r>
              <w:rPr>
                <w:rFonts w:hint="eastAsia" w:ascii="华文楷体" w:hAnsi="华文楷体" w:eastAsia="华文楷体" w:cs="华文楷体"/>
                <w:color w:val="auto"/>
                <w:sz w:val="21"/>
                <w:szCs w:val="21"/>
              </w:rPr>
              <w:t>年</w:t>
            </w:r>
            <w:r>
              <w:rPr>
                <w:rFonts w:hint="eastAsia" w:ascii="华文楷体" w:hAnsi="华文楷体" w:eastAsia="华文楷体" w:cs="华文楷体"/>
                <w:color w:val="auto"/>
                <w:sz w:val="21"/>
                <w:szCs w:val="21"/>
                <w:lang w:val="en-US" w:eastAsia="zh-CN"/>
              </w:rPr>
              <w:t>7</w:t>
            </w:r>
            <w:r>
              <w:rPr>
                <w:rFonts w:hint="eastAsia" w:ascii="华文楷体" w:hAnsi="华文楷体" w:eastAsia="华文楷体" w:cs="华文楷体"/>
                <w:color w:val="auto"/>
                <w:sz w:val="21"/>
                <w:szCs w:val="21"/>
              </w:rPr>
              <w:t>月</w:t>
            </w:r>
            <w:r>
              <w:rPr>
                <w:rFonts w:hint="eastAsia" w:ascii="华文楷体" w:hAnsi="华文楷体" w:eastAsia="华文楷体" w:cs="华文楷体"/>
                <w:color w:val="auto"/>
                <w:sz w:val="21"/>
                <w:szCs w:val="21"/>
                <w:lang w:val="en-US" w:eastAsia="zh-CN"/>
              </w:rPr>
              <w:t>27</w:t>
            </w:r>
            <w:r>
              <w:rPr>
                <w:rFonts w:hint="eastAsia" w:ascii="华文楷体" w:hAnsi="华文楷体" w:eastAsia="华文楷体" w:cs="华文楷体"/>
                <w:color w:val="auto"/>
                <w:sz w:val="21"/>
                <w:szCs w:val="21"/>
              </w:rPr>
              <w:t>日进行，初审无间隔要求， 评审方式：会议评审，</w:t>
            </w:r>
          </w:p>
          <w:p>
            <w:pPr>
              <w:spacing w:line="280" w:lineRule="exact"/>
              <w:rPr>
                <w:rFonts w:hint="eastAsia" w:ascii="华文楷体" w:hAnsi="华文楷体" w:eastAsia="华文楷体" w:cs="华文楷体"/>
                <w:color w:val="auto"/>
                <w:sz w:val="21"/>
                <w:szCs w:val="21"/>
                <w:lang w:val="en-US" w:eastAsia="zh-CN"/>
              </w:rPr>
            </w:pPr>
            <w:r>
              <w:rPr>
                <w:rFonts w:hint="eastAsia" w:ascii="华文楷体" w:hAnsi="华文楷体" w:eastAsia="华文楷体" w:cs="华文楷体"/>
                <w:color w:val="auto"/>
                <w:sz w:val="21"/>
                <w:szCs w:val="21"/>
              </w:rPr>
              <w:t>编制：</w:t>
            </w:r>
            <w:r>
              <w:rPr>
                <w:rFonts w:hint="eastAsia" w:ascii="华文楷体" w:hAnsi="华文楷体" w:eastAsia="华文楷体" w:cs="华文楷体"/>
                <w:color w:val="auto"/>
                <w:sz w:val="21"/>
                <w:szCs w:val="21"/>
                <w:lang w:eastAsia="zh-CN"/>
              </w:rPr>
              <w:t>马伟新</w:t>
            </w:r>
            <w:r>
              <w:rPr>
                <w:rFonts w:hint="eastAsia" w:ascii="华文楷体" w:hAnsi="华文楷体" w:eastAsia="华文楷体" w:cs="华文楷体"/>
                <w:color w:val="auto"/>
                <w:sz w:val="21"/>
                <w:szCs w:val="21"/>
              </w:rPr>
              <w:t xml:space="preserve">     </w:t>
            </w:r>
            <w:r>
              <w:rPr>
                <w:rFonts w:hint="eastAsia" w:ascii="华文楷体" w:hAnsi="华文楷体" w:eastAsia="华文楷体" w:cs="华文楷体"/>
                <w:color w:val="auto"/>
                <w:sz w:val="21"/>
                <w:szCs w:val="21"/>
                <w:lang w:val="en-US" w:eastAsia="zh-CN"/>
              </w:rPr>
              <w:t>审批</w:t>
            </w:r>
            <w:r>
              <w:rPr>
                <w:rFonts w:hint="eastAsia" w:ascii="华文楷体" w:hAnsi="华文楷体" w:eastAsia="华文楷体" w:cs="华文楷体"/>
                <w:color w:val="auto"/>
                <w:sz w:val="21"/>
                <w:szCs w:val="21"/>
              </w:rPr>
              <w:t>：</w:t>
            </w:r>
            <w:r>
              <w:rPr>
                <w:rFonts w:hint="eastAsia" w:ascii="华文楷体" w:hAnsi="华文楷体" w:eastAsia="华文楷体" w:cs="华文楷体"/>
                <w:color w:val="auto"/>
                <w:sz w:val="21"/>
                <w:szCs w:val="21"/>
                <w:lang w:eastAsia="zh-CN"/>
              </w:rPr>
              <w:t>周星宇</w:t>
            </w:r>
            <w:r>
              <w:rPr>
                <w:rFonts w:hint="eastAsia" w:ascii="华文楷体" w:hAnsi="华文楷体" w:eastAsia="华文楷体" w:cs="华文楷体"/>
                <w:color w:val="auto"/>
                <w:sz w:val="21"/>
                <w:szCs w:val="21"/>
              </w:rPr>
              <w:t xml:space="preserve">   日期：202</w:t>
            </w:r>
            <w:r>
              <w:rPr>
                <w:rFonts w:hint="eastAsia" w:ascii="华文楷体" w:hAnsi="华文楷体" w:eastAsia="华文楷体" w:cs="华文楷体"/>
                <w:color w:val="auto"/>
                <w:sz w:val="21"/>
                <w:szCs w:val="21"/>
                <w:lang w:val="en-US" w:eastAsia="zh-CN"/>
              </w:rPr>
              <w:t>2</w:t>
            </w:r>
            <w:r>
              <w:rPr>
                <w:rFonts w:hint="eastAsia" w:ascii="华文楷体" w:hAnsi="华文楷体" w:eastAsia="华文楷体" w:cs="华文楷体"/>
                <w:color w:val="auto"/>
                <w:sz w:val="21"/>
                <w:szCs w:val="21"/>
              </w:rPr>
              <w:t>.</w:t>
            </w:r>
            <w:r>
              <w:rPr>
                <w:rFonts w:hint="eastAsia" w:ascii="华文楷体" w:hAnsi="华文楷体" w:eastAsia="华文楷体" w:cs="华文楷体"/>
                <w:color w:val="auto"/>
                <w:sz w:val="21"/>
                <w:szCs w:val="21"/>
                <w:lang w:val="en-US" w:eastAsia="zh-CN"/>
              </w:rPr>
              <w:t>7</w:t>
            </w:r>
            <w:r>
              <w:rPr>
                <w:rFonts w:hint="eastAsia" w:ascii="华文楷体" w:hAnsi="华文楷体" w:eastAsia="华文楷体" w:cs="华文楷体"/>
                <w:color w:val="auto"/>
                <w:sz w:val="21"/>
                <w:szCs w:val="21"/>
              </w:rPr>
              <w:t>.</w:t>
            </w:r>
            <w:r>
              <w:rPr>
                <w:rFonts w:hint="eastAsia" w:ascii="华文楷体" w:hAnsi="华文楷体" w:eastAsia="华文楷体" w:cs="华文楷体"/>
                <w:color w:val="auto"/>
                <w:sz w:val="21"/>
                <w:szCs w:val="21"/>
                <w:lang w:val="en-US" w:eastAsia="zh-CN"/>
              </w:rPr>
              <w:t>20；</w:t>
            </w:r>
          </w:p>
          <w:p>
            <w:pPr>
              <w:spacing w:line="240" w:lineRule="auto"/>
              <w:rPr>
                <w:rFonts w:hint="eastAsia" w:ascii="华文楷体" w:hAnsi="华文楷体" w:eastAsia="华文楷体" w:cs="华文楷体"/>
                <w:color w:val="auto"/>
                <w:sz w:val="21"/>
                <w:szCs w:val="21"/>
                <w:lang w:val="en-US" w:eastAsia="zh-CN"/>
              </w:rPr>
            </w:pPr>
            <w:r>
              <w:rPr>
                <w:rFonts w:hint="eastAsia" w:ascii="华文楷体" w:hAnsi="华文楷体" w:eastAsia="华文楷体" w:cs="华文楷体"/>
                <w:color w:val="auto"/>
                <w:sz w:val="21"/>
                <w:szCs w:val="21"/>
              </w:rPr>
              <w:t>计划中明确了评审内容和资料准备要求。</w:t>
            </w:r>
          </w:p>
          <w:p>
            <w:pPr>
              <w:spacing w:line="280" w:lineRule="exact"/>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查看管理评审记录：参加人员包括公司总经理、管理者代表</w:t>
            </w:r>
            <w:r>
              <w:rPr>
                <w:rFonts w:hint="eastAsia" w:ascii="华文楷体" w:hAnsi="华文楷体" w:eastAsia="华文楷体" w:cs="华文楷体"/>
                <w:color w:val="auto"/>
                <w:sz w:val="21"/>
                <w:szCs w:val="21"/>
                <w:lang w:val="en-US" w:eastAsia="zh-CN"/>
              </w:rPr>
              <w:t>、各部门负责人</w:t>
            </w:r>
            <w:r>
              <w:rPr>
                <w:rFonts w:hint="eastAsia" w:ascii="华文楷体" w:hAnsi="华文楷体" w:eastAsia="华文楷体" w:cs="华文楷体"/>
                <w:color w:val="auto"/>
                <w:sz w:val="21"/>
                <w:szCs w:val="21"/>
              </w:rPr>
              <w:t>等人员参加。</w:t>
            </w:r>
          </w:p>
          <w:p>
            <w:pPr>
              <w:spacing w:line="280" w:lineRule="exact"/>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2.管理评审会议记录，</w:t>
            </w:r>
          </w:p>
          <w:p>
            <w:pPr>
              <w:spacing w:line="280" w:lineRule="exact"/>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按计划的时间实施了管理评审。管理评审输入：管理方针、目标的适宜行和实现情况；管理体系的符合性；内审结果；内外部环境分析及风险应对措施的落实情况；纠正预防措施及持续改进能力；重要环境因素和不可接受风险控制及效果；合规性评价；可能影响管理体系的变更；质量事故、顾客满意度；改进建议等；</w:t>
            </w:r>
          </w:p>
          <w:p>
            <w:pPr>
              <w:spacing w:line="280" w:lineRule="exact"/>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3.管理评审报告，</w:t>
            </w:r>
          </w:p>
          <w:p>
            <w:pPr>
              <w:spacing w:line="400" w:lineRule="exact"/>
              <w:ind w:firstLine="420" w:firstLineChars="200"/>
              <w:rPr>
                <w:rFonts w:hint="eastAsia" w:ascii="华文楷体" w:hAnsi="华文楷体" w:eastAsia="华文楷体" w:cs="华文楷体"/>
                <w:color w:val="auto"/>
                <w:sz w:val="21"/>
                <w:szCs w:val="21"/>
                <w:lang w:val="en-US"/>
              </w:rPr>
            </w:pPr>
            <w:r>
              <w:rPr>
                <w:rFonts w:hint="eastAsia" w:ascii="华文楷体" w:hAnsi="华文楷体" w:eastAsia="华文楷体" w:cs="华文楷体"/>
                <w:color w:val="auto"/>
                <w:sz w:val="21"/>
                <w:szCs w:val="21"/>
              </w:rPr>
              <w:t>管理评审结论：1）</w:t>
            </w:r>
            <w:r>
              <w:rPr>
                <w:rFonts w:hint="eastAsia" w:ascii="华文楷体" w:hAnsi="华文楷体" w:eastAsia="华文楷体" w:cs="华文楷体"/>
                <w:color w:val="auto"/>
                <w:sz w:val="21"/>
                <w:szCs w:val="21"/>
              </w:rPr>
              <w:t>公司建立了“</w:t>
            </w:r>
            <w:r>
              <w:rPr>
                <w:rFonts w:hint="eastAsia" w:ascii="华文楷体" w:hAnsi="华文楷体" w:eastAsia="华文楷体" w:cs="华文楷体"/>
                <w:bCs/>
                <w:color w:val="auto"/>
                <w:sz w:val="21"/>
                <w:szCs w:val="21"/>
                <w:lang w:eastAsia="zh-CN"/>
              </w:rPr>
              <w:t>以人为本、合法经营、优质高效；清洁生产、保护环境、持续发展；遵规守法、珍爱健康、预防危险。</w:t>
            </w:r>
            <w:r>
              <w:rPr>
                <w:rFonts w:hint="eastAsia" w:ascii="华文楷体" w:hAnsi="华文楷体" w:eastAsia="华文楷体" w:cs="华文楷体"/>
                <w:bCs/>
                <w:color w:val="auto"/>
                <w:sz w:val="21"/>
                <w:szCs w:val="21"/>
              </w:rPr>
              <w:t>”管理方针，公司的管理方针体现了公司的特点，具有一定的适宜性。公司根据管理方针制定了公司管理目标，目前公司管理目标的完成情况：产品一次交验合格率98%、顾客满意率</w:t>
            </w:r>
            <w:r>
              <w:rPr>
                <w:rFonts w:hint="eastAsia" w:ascii="华文楷体" w:hAnsi="华文楷体" w:eastAsia="华文楷体" w:cs="华文楷体"/>
                <w:bCs/>
                <w:color w:val="auto"/>
                <w:sz w:val="21"/>
                <w:szCs w:val="21"/>
                <w:lang w:val="en-US" w:eastAsia="zh-CN"/>
              </w:rPr>
              <w:t>94.3</w:t>
            </w:r>
            <w:r>
              <w:rPr>
                <w:rFonts w:hint="eastAsia" w:ascii="华文楷体" w:hAnsi="华文楷体" w:eastAsia="华文楷体" w:cs="华文楷体"/>
                <w:bCs/>
                <w:color w:val="auto"/>
                <w:sz w:val="21"/>
                <w:szCs w:val="21"/>
              </w:rPr>
              <w:t>分、</w:t>
            </w:r>
            <w:r>
              <w:rPr>
                <w:rFonts w:hint="eastAsia" w:ascii="华文楷体" w:hAnsi="华文楷体" w:eastAsia="华文楷体" w:cs="华文楷体"/>
                <w:bCs/>
                <w:color w:val="auto"/>
                <w:sz w:val="21"/>
                <w:szCs w:val="21"/>
                <w:lang w:val="en-US" w:eastAsia="zh-CN"/>
              </w:rPr>
              <w:t>固废处置率100%、</w:t>
            </w:r>
            <w:r>
              <w:rPr>
                <w:rFonts w:hint="eastAsia" w:ascii="华文楷体" w:hAnsi="华文楷体" w:eastAsia="华文楷体" w:cs="华文楷体"/>
                <w:bCs/>
                <w:color w:val="auto"/>
                <w:sz w:val="21"/>
                <w:szCs w:val="21"/>
              </w:rPr>
              <w:t>未发生</w:t>
            </w:r>
            <w:r>
              <w:rPr>
                <w:rFonts w:hint="eastAsia" w:ascii="华文楷体" w:hAnsi="华文楷体" w:eastAsia="华文楷体" w:cs="华文楷体"/>
                <w:color w:val="auto"/>
                <w:sz w:val="21"/>
                <w:szCs w:val="21"/>
              </w:rPr>
              <w:t>火灾事故、未发生安全事故</w:t>
            </w:r>
            <w:r>
              <w:rPr>
                <w:rFonts w:hint="eastAsia" w:ascii="华文楷体" w:hAnsi="华文楷体" w:eastAsia="华文楷体" w:cs="华文楷体"/>
                <w:color w:val="auto"/>
                <w:sz w:val="21"/>
                <w:szCs w:val="21"/>
                <w:lang w:eastAsia="zh-CN"/>
              </w:rPr>
              <w:t>、</w:t>
            </w:r>
            <w:r>
              <w:rPr>
                <w:rFonts w:hint="eastAsia" w:ascii="华文楷体" w:hAnsi="华文楷体" w:eastAsia="华文楷体" w:cs="华文楷体"/>
                <w:color w:val="auto"/>
                <w:sz w:val="21"/>
                <w:szCs w:val="21"/>
                <w:lang w:val="en-US" w:eastAsia="zh-CN"/>
              </w:rPr>
              <w:t>未发生人员重大伤亡事故、未发生重大设备事故</w:t>
            </w:r>
            <w:r>
              <w:rPr>
                <w:rFonts w:hint="eastAsia" w:ascii="华文楷体" w:hAnsi="华文楷体" w:eastAsia="华文楷体" w:cs="华文楷体"/>
                <w:color w:val="auto"/>
                <w:sz w:val="21"/>
                <w:szCs w:val="21"/>
              </w:rPr>
              <w:t>等</w:t>
            </w:r>
            <w:r>
              <w:rPr>
                <w:rFonts w:hint="eastAsia" w:ascii="华文楷体" w:hAnsi="华文楷体" w:eastAsia="华文楷体" w:cs="华文楷体"/>
                <w:bCs/>
                <w:color w:val="auto"/>
                <w:sz w:val="21"/>
                <w:szCs w:val="21"/>
              </w:rPr>
              <w:t>。从公司的管理目标的实现情况和各部门对管理目标的理解情况来看,公司的目标</w:t>
            </w:r>
            <w:r>
              <w:rPr>
                <w:rFonts w:hint="eastAsia" w:ascii="华文楷体" w:hAnsi="华文楷体" w:eastAsia="华文楷体" w:cs="华文楷体"/>
                <w:bCs/>
                <w:color w:val="auto"/>
                <w:sz w:val="21"/>
                <w:szCs w:val="21"/>
                <w:lang w:val="en-US" w:eastAsia="zh-CN"/>
              </w:rPr>
              <w:t>是有效的，管理体系是有效的，公司履行了合规义务。</w:t>
            </w:r>
          </w:p>
          <w:p>
            <w:pPr>
              <w:spacing w:line="400" w:lineRule="exact"/>
              <w:ind w:firstLine="420" w:firstLineChars="200"/>
              <w:rPr>
                <w:rFonts w:hint="eastAsia" w:ascii="华文楷体" w:hAnsi="华文楷体" w:eastAsia="华文楷体" w:cs="华文楷体"/>
                <w:color w:val="auto"/>
                <w:sz w:val="21"/>
                <w:szCs w:val="21"/>
              </w:rPr>
            </w:pPr>
            <w:r>
              <w:rPr>
                <w:rFonts w:hint="eastAsia" w:ascii="华文楷体" w:hAnsi="华文楷体" w:eastAsia="华文楷体" w:cs="华文楷体"/>
                <w:bCs/>
                <w:color w:val="auto"/>
                <w:sz w:val="21"/>
                <w:szCs w:val="21"/>
              </w:rPr>
              <w:t>2）公司针对产品的特点和发展需要公司设置了</w:t>
            </w:r>
            <w:r>
              <w:rPr>
                <w:rFonts w:hint="eastAsia" w:ascii="华文楷体" w:hAnsi="华文楷体" w:eastAsia="华文楷体" w:cs="华文楷体"/>
                <w:bCs/>
                <w:color w:val="auto"/>
                <w:sz w:val="21"/>
                <w:szCs w:val="21"/>
                <w:lang w:val="en-US" w:eastAsia="zh-CN"/>
              </w:rPr>
              <w:t>合理</w:t>
            </w:r>
            <w:r>
              <w:rPr>
                <w:rFonts w:hint="eastAsia" w:ascii="华文楷体" w:hAnsi="华文楷体" w:eastAsia="华文楷体" w:cs="华文楷体"/>
                <w:bCs/>
                <w:color w:val="auto"/>
                <w:sz w:val="21"/>
                <w:szCs w:val="21"/>
              </w:rPr>
              <w:t>部门。各个部门负责人均为工作经验丰富</w:t>
            </w:r>
            <w:r>
              <w:rPr>
                <w:rFonts w:hint="eastAsia" w:ascii="华文楷体" w:hAnsi="华文楷体" w:eastAsia="华文楷体" w:cs="华文楷体"/>
                <w:bCs/>
                <w:color w:val="auto"/>
                <w:sz w:val="21"/>
                <w:szCs w:val="21"/>
                <w:lang w:val="en-US" w:eastAsia="zh-CN"/>
              </w:rPr>
              <w:t>的</w:t>
            </w:r>
            <w:r>
              <w:rPr>
                <w:rFonts w:hint="eastAsia" w:ascii="华文楷体" w:hAnsi="华文楷体" w:eastAsia="华文楷体" w:cs="华文楷体"/>
                <w:bCs/>
                <w:color w:val="auto"/>
                <w:sz w:val="21"/>
                <w:szCs w:val="21"/>
              </w:rPr>
              <w:t>专业人员，针对管理体系的需要，公司组织了人员学习了三个标准及公司管理手册和程序文件。</w:t>
            </w:r>
            <w:r>
              <w:rPr>
                <w:rFonts w:hint="eastAsia" w:ascii="华文楷体" w:hAnsi="华文楷体" w:eastAsia="华文楷体" w:cs="华文楷体"/>
                <w:color w:val="auto"/>
                <w:sz w:val="21"/>
                <w:szCs w:val="21"/>
              </w:rPr>
              <w:t>通过文件的发布和培训，在增强管理者和员工的质量意识、环境意识、安全意识和法规意识的基础上，管理者和员工识别和应对风险和机遇的意识也得到初步的建立，在结合公司</w:t>
            </w:r>
            <w:r>
              <w:rPr>
                <w:rFonts w:hint="eastAsia" w:ascii="华文楷体" w:hAnsi="华文楷体" w:eastAsia="华文楷体" w:cs="华文楷体"/>
                <w:color w:val="auto"/>
                <w:sz w:val="21"/>
                <w:szCs w:val="21"/>
                <w:lang w:val="en-US" w:eastAsia="zh-CN"/>
              </w:rPr>
              <w:t>产品生产</w:t>
            </w:r>
            <w:r>
              <w:rPr>
                <w:rFonts w:hint="eastAsia" w:ascii="华文楷体" w:hAnsi="华文楷体" w:eastAsia="华文楷体" w:cs="华文楷体"/>
                <w:color w:val="auto"/>
                <w:sz w:val="21"/>
                <w:szCs w:val="21"/>
              </w:rPr>
              <w:t>的特点，将新版标准的要求融入到了公司的业务过程中，为GB/T9001-2016</w:t>
            </w:r>
            <w:r>
              <w:rPr>
                <w:rFonts w:hint="eastAsia" w:ascii="华文楷体" w:hAnsi="华文楷体" w:eastAsia="华文楷体" w:cs="华文楷体"/>
                <w:color w:val="auto"/>
                <w:sz w:val="21"/>
                <w:szCs w:val="21"/>
                <w:lang w:eastAsia="zh-CN"/>
              </w:rPr>
              <w:t>、</w:t>
            </w:r>
            <w:r>
              <w:rPr>
                <w:rFonts w:hint="eastAsia" w:ascii="华文楷体" w:hAnsi="华文楷体" w:eastAsia="华文楷体" w:cs="华文楷体"/>
                <w:color w:val="auto"/>
                <w:sz w:val="21"/>
                <w:szCs w:val="21"/>
              </w:rPr>
              <w:t>GB/T24001-2016</w:t>
            </w:r>
            <w:r>
              <w:rPr>
                <w:rFonts w:hint="eastAsia" w:ascii="华文楷体" w:hAnsi="华文楷体" w:eastAsia="华文楷体" w:cs="华文楷体"/>
                <w:color w:val="auto"/>
                <w:sz w:val="21"/>
                <w:szCs w:val="21"/>
                <w:lang w:val="en-US" w:eastAsia="zh-CN"/>
              </w:rPr>
              <w:t>和ISO45001:2018</w:t>
            </w:r>
            <w:r>
              <w:rPr>
                <w:rFonts w:hint="eastAsia" w:ascii="华文楷体" w:hAnsi="华文楷体" w:eastAsia="华文楷体" w:cs="华文楷体"/>
                <w:color w:val="auto"/>
                <w:sz w:val="21"/>
                <w:szCs w:val="21"/>
              </w:rPr>
              <w:t>标准在公司的实施奠定了基础</w:t>
            </w:r>
            <w:r>
              <w:rPr>
                <w:rFonts w:hint="eastAsia" w:ascii="华文楷体" w:hAnsi="华文楷体" w:eastAsia="华文楷体" w:cs="华文楷体"/>
                <w:color w:val="auto"/>
                <w:sz w:val="21"/>
                <w:szCs w:val="21"/>
                <w:lang w:eastAsia="zh-CN"/>
              </w:rPr>
              <w:t>，</w:t>
            </w:r>
            <w:r>
              <w:rPr>
                <w:rFonts w:hint="eastAsia" w:ascii="华文楷体" w:hAnsi="华文楷体" w:eastAsia="华文楷体" w:cs="华文楷体"/>
                <w:color w:val="auto"/>
                <w:sz w:val="21"/>
                <w:szCs w:val="21"/>
                <w:lang w:val="en-US" w:eastAsia="zh-CN"/>
              </w:rPr>
              <w:t>从公司管理体系运行情况来看，基本符合</w:t>
            </w:r>
            <w:r>
              <w:rPr>
                <w:rFonts w:hint="eastAsia" w:ascii="华文楷体" w:hAnsi="华文楷体" w:eastAsia="华文楷体" w:cs="华文楷体"/>
                <w:color w:val="auto"/>
                <w:sz w:val="21"/>
                <w:szCs w:val="21"/>
              </w:rPr>
              <w:t>GB/T9001-2016</w:t>
            </w:r>
            <w:r>
              <w:rPr>
                <w:rFonts w:hint="eastAsia" w:ascii="华文楷体" w:hAnsi="华文楷体" w:eastAsia="华文楷体" w:cs="华文楷体"/>
                <w:color w:val="auto"/>
                <w:sz w:val="21"/>
                <w:szCs w:val="21"/>
                <w:lang w:eastAsia="zh-CN"/>
              </w:rPr>
              <w:t>、</w:t>
            </w:r>
            <w:r>
              <w:rPr>
                <w:rFonts w:hint="eastAsia" w:ascii="华文楷体" w:hAnsi="华文楷体" w:eastAsia="华文楷体" w:cs="华文楷体"/>
                <w:color w:val="auto"/>
                <w:sz w:val="21"/>
                <w:szCs w:val="21"/>
              </w:rPr>
              <w:t>GB/T24001-2016</w:t>
            </w:r>
            <w:r>
              <w:rPr>
                <w:rFonts w:hint="eastAsia" w:ascii="华文楷体" w:hAnsi="华文楷体" w:eastAsia="华文楷体" w:cs="华文楷体"/>
                <w:color w:val="auto"/>
                <w:sz w:val="21"/>
                <w:szCs w:val="21"/>
                <w:lang w:val="en-US" w:eastAsia="zh-CN"/>
              </w:rPr>
              <w:t>和ISO45001:2018</w:t>
            </w:r>
            <w:r>
              <w:rPr>
                <w:rFonts w:hint="eastAsia" w:ascii="华文楷体" w:hAnsi="华文楷体" w:eastAsia="华文楷体" w:cs="华文楷体"/>
                <w:color w:val="auto"/>
                <w:sz w:val="21"/>
                <w:szCs w:val="21"/>
              </w:rPr>
              <w:t>标准</w:t>
            </w:r>
            <w:r>
              <w:rPr>
                <w:rFonts w:hint="eastAsia" w:ascii="华文楷体" w:hAnsi="华文楷体" w:eastAsia="华文楷体" w:cs="华文楷体"/>
                <w:color w:val="auto"/>
                <w:sz w:val="21"/>
                <w:szCs w:val="21"/>
                <w:lang w:val="en-US" w:eastAsia="zh-CN"/>
              </w:rPr>
              <w:t>的要求，公司管理体系是充分的</w:t>
            </w:r>
            <w:r>
              <w:rPr>
                <w:rFonts w:hint="eastAsia" w:ascii="华文楷体" w:hAnsi="华文楷体" w:eastAsia="华文楷体" w:cs="华文楷体"/>
                <w:color w:val="auto"/>
                <w:sz w:val="21"/>
                <w:szCs w:val="21"/>
              </w:rPr>
              <w:t>。</w:t>
            </w:r>
            <w:r>
              <w:rPr>
                <w:rFonts w:hint="eastAsia" w:ascii="华文楷体" w:hAnsi="华文楷体" w:eastAsia="华文楷体" w:cs="华文楷体"/>
                <w:bCs/>
                <w:color w:val="auto"/>
                <w:sz w:val="21"/>
                <w:szCs w:val="21"/>
              </w:rPr>
              <w:t>公司的设备设施、消防器材配备齐全,公司各部门均制定了岗位职责，职责分配清晰。公司的组织机构</w:t>
            </w:r>
            <w:r>
              <w:rPr>
                <w:rFonts w:hint="eastAsia" w:ascii="华文楷体" w:hAnsi="华文楷体" w:eastAsia="华文楷体" w:cs="华文楷体"/>
                <w:color w:val="auto"/>
                <w:sz w:val="21"/>
                <w:szCs w:val="21"/>
              </w:rPr>
              <w:t>设置合理、资源充分满足管理体系的运行要求。</w:t>
            </w:r>
          </w:p>
          <w:p>
            <w:pPr>
              <w:tabs>
                <w:tab w:val="left" w:pos="840"/>
                <w:tab w:val="left" w:pos="1050"/>
              </w:tabs>
              <w:spacing w:line="360" w:lineRule="auto"/>
              <w:ind w:firstLine="420" w:firstLineChars="200"/>
              <w:rPr>
                <w:rFonts w:hint="eastAsia" w:ascii="华文楷体" w:hAnsi="华文楷体" w:eastAsia="华文楷体" w:cs="华文楷体"/>
                <w:color w:val="auto"/>
                <w:sz w:val="21"/>
                <w:szCs w:val="21"/>
                <w:lang w:val="en-US" w:eastAsia="zh-CN"/>
              </w:rPr>
            </w:pPr>
            <w:r>
              <w:rPr>
                <w:rFonts w:hint="eastAsia" w:ascii="华文楷体" w:hAnsi="华文楷体" w:eastAsia="华文楷体" w:cs="华文楷体"/>
                <w:color w:val="auto"/>
                <w:sz w:val="21"/>
                <w:szCs w:val="21"/>
              </w:rPr>
              <w:t>3）公司于</w:t>
            </w:r>
            <w:r>
              <w:rPr>
                <w:rFonts w:hint="eastAsia" w:ascii="华文楷体" w:hAnsi="华文楷体" w:eastAsia="华文楷体" w:cs="华文楷体"/>
                <w:color w:val="auto"/>
                <w:sz w:val="21"/>
                <w:szCs w:val="21"/>
                <w:lang w:eastAsia="zh-CN"/>
              </w:rPr>
              <w:t>2022年7月4日至5日</w:t>
            </w:r>
            <w:r>
              <w:rPr>
                <w:rFonts w:hint="eastAsia" w:ascii="华文楷体" w:hAnsi="华文楷体" w:eastAsia="华文楷体" w:cs="华文楷体"/>
                <w:color w:val="auto"/>
                <w:sz w:val="21"/>
                <w:szCs w:val="21"/>
              </w:rPr>
              <w:t>进行了内部管理体系审核，开具了</w:t>
            </w:r>
            <w:r>
              <w:rPr>
                <w:rFonts w:hint="eastAsia" w:ascii="华文楷体" w:hAnsi="华文楷体" w:eastAsia="华文楷体" w:cs="华文楷体"/>
                <w:color w:val="auto"/>
                <w:sz w:val="21"/>
                <w:szCs w:val="21"/>
                <w:lang w:val="en-US" w:eastAsia="zh-CN"/>
              </w:rPr>
              <w:t>1</w:t>
            </w:r>
            <w:r>
              <w:rPr>
                <w:rFonts w:hint="eastAsia" w:ascii="华文楷体" w:hAnsi="华文楷体" w:eastAsia="华文楷体" w:cs="华文楷体"/>
                <w:color w:val="auto"/>
                <w:sz w:val="21"/>
                <w:szCs w:val="21"/>
              </w:rPr>
              <w:t>个一般不符合项。</w:t>
            </w:r>
            <w:r>
              <w:rPr>
                <w:rFonts w:hint="eastAsia" w:ascii="华文楷体" w:hAnsi="华文楷体" w:eastAsia="华文楷体" w:cs="华文楷体"/>
                <w:color w:val="auto"/>
                <w:sz w:val="21"/>
                <w:szCs w:val="21"/>
                <w:lang w:val="en-US" w:eastAsia="zh-CN"/>
              </w:rPr>
              <w:t>涉及QEO7.3条款。</w:t>
            </w:r>
            <w:r>
              <w:rPr>
                <w:rFonts w:hint="eastAsia" w:ascii="华文楷体" w:hAnsi="华文楷体" w:eastAsia="华文楷体" w:cs="华文楷体"/>
                <w:color w:val="auto"/>
                <w:sz w:val="21"/>
                <w:szCs w:val="21"/>
              </w:rPr>
              <w:t>公司的管理体系符合三个标准要求、《管理手册》和《程序文件》的要求、相关法律法规及其他相关要求，且得到了有效实施与保持。在审核中发现的两个一般不合格项，相应责任部门已经制定并实施纠正措施，纠正措施实施的结果经过内审组的验证，达到了预期的效果。通过此次内审发现不合格项的产生主要是由于公司管理体系建立的时间比较短，各部门人员对标准和公司的管理体系文件的熟悉程度还达不到要求</w:t>
            </w:r>
            <w:r>
              <w:rPr>
                <w:rFonts w:hint="eastAsia" w:ascii="华文楷体" w:hAnsi="华文楷体" w:eastAsia="华文楷体" w:cs="华文楷体"/>
                <w:color w:val="auto"/>
                <w:sz w:val="21"/>
                <w:szCs w:val="21"/>
                <w:lang w:eastAsia="zh-CN"/>
              </w:rPr>
              <w:t>，</w:t>
            </w:r>
            <w:r>
              <w:rPr>
                <w:rFonts w:hint="eastAsia" w:ascii="华文楷体" w:hAnsi="华文楷体" w:eastAsia="华文楷体" w:cs="华文楷体"/>
                <w:color w:val="auto"/>
                <w:sz w:val="21"/>
                <w:szCs w:val="21"/>
                <w:lang w:val="en-US" w:eastAsia="zh-CN"/>
              </w:rPr>
              <w:t>各岗位人员还没有将以前的工作方式、思维按照体系要求进行转换。新标准、新体系的实施、执行还需要在工作中予以监督、指导，不断将体系要求融入到公司业务中，才能促进标准的贯彻实施。</w:t>
            </w:r>
          </w:p>
          <w:p>
            <w:pPr>
              <w:tabs>
                <w:tab w:val="left" w:pos="840"/>
                <w:tab w:val="left" w:pos="1050"/>
              </w:tabs>
              <w:spacing w:line="360" w:lineRule="auto"/>
              <w:ind w:firstLine="420" w:firstLineChars="20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4）公司对产品质量、环境管理和安全情况进行了检查和测量，均符合公司质量环境安全目标和指标的要求</w:t>
            </w:r>
            <w:r>
              <w:rPr>
                <w:rFonts w:hint="eastAsia" w:ascii="华文楷体" w:hAnsi="华文楷体" w:eastAsia="华文楷体" w:cs="华文楷体"/>
                <w:color w:val="auto"/>
                <w:sz w:val="21"/>
                <w:szCs w:val="21"/>
                <w:lang w:eastAsia="zh-CN"/>
              </w:rPr>
              <w:t>，</w:t>
            </w:r>
            <w:r>
              <w:rPr>
                <w:rFonts w:hint="eastAsia" w:ascii="华文楷体" w:hAnsi="华文楷体" w:eastAsia="华文楷体" w:cs="华文楷体"/>
                <w:color w:val="auto"/>
                <w:sz w:val="21"/>
                <w:szCs w:val="21"/>
                <w:lang w:val="en-US" w:eastAsia="zh-CN"/>
              </w:rPr>
              <w:t>符合合规义务要求</w:t>
            </w:r>
            <w:r>
              <w:rPr>
                <w:rFonts w:hint="eastAsia" w:ascii="华文楷体" w:hAnsi="华文楷体" w:eastAsia="华文楷体" w:cs="华文楷体"/>
                <w:color w:val="auto"/>
                <w:sz w:val="21"/>
                <w:szCs w:val="21"/>
              </w:rPr>
              <w:t>。</w:t>
            </w:r>
          </w:p>
          <w:p>
            <w:pPr>
              <w:tabs>
                <w:tab w:val="left" w:pos="840"/>
                <w:tab w:val="left" w:pos="1050"/>
              </w:tabs>
              <w:spacing w:line="360" w:lineRule="auto"/>
              <w:ind w:firstLine="420" w:firstLineChars="20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5) 公司为了更好的实施公司的管理体系，对公司的供方也提出了相应的</w:t>
            </w:r>
            <w:r>
              <w:rPr>
                <w:rFonts w:hint="eastAsia" w:ascii="华文楷体" w:hAnsi="华文楷体" w:eastAsia="华文楷体" w:cs="华文楷体"/>
                <w:color w:val="auto"/>
                <w:sz w:val="21"/>
                <w:szCs w:val="21"/>
                <w:lang w:val="en-US" w:eastAsia="zh-CN"/>
              </w:rPr>
              <w:t>环境</w:t>
            </w:r>
            <w:r>
              <w:rPr>
                <w:rFonts w:hint="eastAsia" w:ascii="华文楷体" w:hAnsi="华文楷体" w:eastAsia="华文楷体" w:cs="华文楷体"/>
                <w:color w:val="auto"/>
                <w:sz w:val="21"/>
                <w:szCs w:val="21"/>
              </w:rPr>
              <w:t>安全管理要求，通过公开信的形式对供方进行了告知。</w:t>
            </w:r>
          </w:p>
          <w:p>
            <w:pPr>
              <w:tabs>
                <w:tab w:val="left" w:pos="840"/>
                <w:tab w:val="left" w:pos="1050"/>
              </w:tabs>
              <w:spacing w:line="360" w:lineRule="auto"/>
              <w:ind w:firstLine="420" w:firstLineChars="200"/>
              <w:rPr>
                <w:rFonts w:hint="eastAsia" w:ascii="华文楷体" w:hAnsi="华文楷体" w:eastAsia="华文楷体" w:cs="华文楷体"/>
                <w:color w:val="auto"/>
                <w:sz w:val="21"/>
                <w:szCs w:val="21"/>
                <w:lang w:eastAsia="zh-CN"/>
              </w:rPr>
            </w:pPr>
            <w:r>
              <w:rPr>
                <w:rFonts w:hint="eastAsia" w:ascii="华文楷体" w:hAnsi="华文楷体" w:eastAsia="华文楷体" w:cs="华文楷体"/>
                <w:color w:val="auto"/>
                <w:sz w:val="21"/>
                <w:szCs w:val="21"/>
              </w:rPr>
              <w:t>6）目前针对员工对</w:t>
            </w:r>
            <w:r>
              <w:rPr>
                <w:rFonts w:hint="eastAsia" w:ascii="华文楷体" w:hAnsi="华文楷体" w:eastAsia="华文楷体" w:cs="华文楷体"/>
                <w:color w:val="auto"/>
                <w:sz w:val="21"/>
                <w:szCs w:val="21"/>
                <w:lang w:val="en-US" w:eastAsia="zh-CN"/>
              </w:rPr>
              <w:t>质量、环境、</w:t>
            </w:r>
            <w:r>
              <w:rPr>
                <w:rFonts w:hint="eastAsia" w:ascii="华文楷体" w:hAnsi="华文楷体" w:eastAsia="华文楷体" w:cs="华文楷体"/>
                <w:color w:val="auto"/>
                <w:sz w:val="21"/>
                <w:szCs w:val="21"/>
              </w:rPr>
              <w:t>安全意识制定了纠正和预防措施，以便公司能更好实施管理体系</w:t>
            </w:r>
            <w:r>
              <w:rPr>
                <w:rFonts w:hint="eastAsia" w:ascii="华文楷体" w:hAnsi="华文楷体" w:eastAsia="华文楷体" w:cs="华文楷体"/>
                <w:color w:val="auto"/>
                <w:sz w:val="21"/>
                <w:szCs w:val="21"/>
                <w:lang w:eastAsia="zh-CN"/>
              </w:rPr>
              <w:t>。</w:t>
            </w:r>
          </w:p>
          <w:p>
            <w:pPr>
              <w:tabs>
                <w:tab w:val="left" w:pos="840"/>
                <w:tab w:val="left" w:pos="1050"/>
              </w:tabs>
              <w:spacing w:line="360" w:lineRule="auto"/>
              <w:ind w:firstLine="420" w:firstLineChars="20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lang w:val="en-US" w:eastAsia="zh-CN"/>
              </w:rPr>
              <w:t>7</w:t>
            </w:r>
            <w:r>
              <w:rPr>
                <w:rFonts w:hint="eastAsia" w:ascii="华文楷体" w:hAnsi="华文楷体" w:eastAsia="华文楷体" w:cs="华文楷体"/>
                <w:color w:val="auto"/>
                <w:sz w:val="21"/>
                <w:szCs w:val="21"/>
              </w:rPr>
              <w:t>）公司结合新版GB/T9001-2016</w:t>
            </w:r>
            <w:r>
              <w:rPr>
                <w:rFonts w:hint="eastAsia" w:ascii="华文楷体" w:hAnsi="华文楷体" w:eastAsia="华文楷体" w:cs="华文楷体"/>
                <w:color w:val="auto"/>
                <w:sz w:val="21"/>
                <w:szCs w:val="21"/>
                <w:lang w:eastAsia="zh-CN"/>
              </w:rPr>
              <w:t>、</w:t>
            </w:r>
            <w:r>
              <w:rPr>
                <w:rFonts w:hint="eastAsia" w:ascii="华文楷体" w:hAnsi="华文楷体" w:eastAsia="华文楷体" w:cs="华文楷体"/>
                <w:color w:val="auto"/>
                <w:sz w:val="21"/>
                <w:szCs w:val="21"/>
              </w:rPr>
              <w:t>GB/T24001-2016</w:t>
            </w:r>
            <w:r>
              <w:rPr>
                <w:rFonts w:hint="eastAsia" w:ascii="华文楷体" w:hAnsi="华文楷体" w:eastAsia="华文楷体" w:cs="华文楷体"/>
                <w:color w:val="auto"/>
                <w:sz w:val="21"/>
                <w:szCs w:val="21"/>
                <w:lang w:val="en-US" w:eastAsia="zh-CN"/>
              </w:rPr>
              <w:t>和ISO45001:2018</w:t>
            </w:r>
            <w:r>
              <w:rPr>
                <w:rFonts w:hint="eastAsia" w:ascii="华文楷体" w:hAnsi="华文楷体" w:eastAsia="华文楷体" w:cs="华文楷体"/>
                <w:color w:val="auto"/>
                <w:sz w:val="21"/>
                <w:szCs w:val="21"/>
              </w:rPr>
              <w:t>的要求，对内外部环境、相关方需求和期望、风险和机遇进行了识别和评价，并确定了应对措施，经验证措施实施有效。</w:t>
            </w:r>
          </w:p>
          <w:p>
            <w:pPr>
              <w:spacing w:line="360" w:lineRule="auto"/>
              <w:ind w:firstLine="420" w:firstLineChars="20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本公司的质量方针、环境、职业健康安全方针以及各项管理目标是适宜的；管理体系也是适宜的、充分的和有效的。公司全体员工应把日常的实际运作与一体化管理体系的要求有机结合起来，实现持续改进和管理创新，为提升公司整体管理素质做出更大贡献。</w:t>
            </w:r>
          </w:p>
          <w:p>
            <w:pPr>
              <w:spacing w:line="280" w:lineRule="exact"/>
              <w:ind w:firstLine="420" w:firstLineChars="20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4. 改进建议：</w:t>
            </w:r>
          </w:p>
          <w:p>
            <w:pPr>
              <w:pStyle w:val="8"/>
              <w:spacing w:before="0" w:beforeAutospacing="0" w:after="0" w:afterAutospacing="0" w:line="480" w:lineRule="auto"/>
              <w:ind w:firstLine="315" w:firstLineChars="15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由</w:t>
            </w:r>
            <w:r>
              <w:rPr>
                <w:rFonts w:hint="eastAsia" w:ascii="华文楷体" w:hAnsi="华文楷体" w:eastAsia="华文楷体" w:cs="华文楷体"/>
                <w:color w:val="auto"/>
                <w:sz w:val="21"/>
                <w:szCs w:val="21"/>
                <w:lang w:eastAsia="zh-CN"/>
              </w:rPr>
              <w:t>综合部</w:t>
            </w:r>
            <w:r>
              <w:rPr>
                <w:rFonts w:hint="eastAsia" w:ascii="华文楷体" w:hAnsi="华文楷体" w:eastAsia="华文楷体" w:cs="华文楷体"/>
                <w:color w:val="auto"/>
                <w:sz w:val="21"/>
                <w:szCs w:val="21"/>
              </w:rPr>
              <w:t>负责继续组织学习公司新建的管理手册和程序文件，</w:t>
            </w:r>
            <w:r>
              <w:rPr>
                <w:rFonts w:hint="eastAsia" w:ascii="华文楷体" w:hAnsi="华文楷体" w:eastAsia="华文楷体" w:cs="华文楷体"/>
                <w:color w:val="auto"/>
                <w:sz w:val="21"/>
                <w:szCs w:val="21"/>
                <w:lang w:val="en-US" w:eastAsia="zh-CN"/>
              </w:rPr>
              <w:t>各部门负责人加强部门人员学习管理体系，督导各部门体系的实施</w:t>
            </w:r>
            <w:r>
              <w:rPr>
                <w:rFonts w:hint="eastAsia" w:ascii="华文楷体" w:hAnsi="华文楷体" w:eastAsia="华文楷体" w:cs="华文楷体"/>
                <w:color w:val="auto"/>
                <w:sz w:val="21"/>
                <w:szCs w:val="21"/>
              </w:rPr>
              <w:t>。</w:t>
            </w:r>
          </w:p>
        </w:tc>
        <w:tc>
          <w:tcPr>
            <w:tcW w:w="851" w:type="dxa"/>
          </w:tcPr>
          <w:p>
            <w:pPr>
              <w:rPr>
                <w:rFonts w:hint="eastAsia" w:ascii="华文楷体" w:hAnsi="华文楷体" w:eastAsia="华文楷体" w:cs="华文楷体"/>
                <w:color w:val="FF0000"/>
                <w:sz w:val="21"/>
                <w:szCs w:val="21"/>
              </w:rPr>
            </w:pPr>
            <w:r>
              <w:rPr>
                <w:rFonts w:hint="eastAsia" w:ascii="华文楷体" w:hAnsi="华文楷体" w:eastAsia="华文楷体" w:cs="华文楷体"/>
                <w:color w:val="FF0000"/>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trPr>
        <w:tc>
          <w:tcPr>
            <w:tcW w:w="1242" w:type="dxa"/>
          </w:tcPr>
          <w:p>
            <w:pPr>
              <w:spacing w:line="280" w:lineRule="exact"/>
              <w:rPr>
                <w:rFonts w:hint="eastAsia" w:ascii="华文楷体" w:hAnsi="华文楷体" w:eastAsia="华文楷体" w:cs="华文楷体"/>
                <w:sz w:val="21"/>
                <w:szCs w:val="21"/>
              </w:rPr>
            </w:pPr>
            <w:r>
              <w:rPr>
                <w:rFonts w:hint="eastAsia" w:ascii="华文楷体" w:hAnsi="华文楷体" w:eastAsia="华文楷体" w:cs="华文楷体"/>
                <w:sz w:val="21"/>
                <w:szCs w:val="21"/>
              </w:rPr>
              <w:t>总则</w:t>
            </w:r>
          </w:p>
          <w:p>
            <w:pPr>
              <w:spacing w:line="280" w:lineRule="exact"/>
              <w:rPr>
                <w:rFonts w:hint="eastAsia" w:ascii="华文楷体" w:hAnsi="华文楷体" w:eastAsia="华文楷体" w:cs="华文楷体"/>
                <w:sz w:val="21"/>
                <w:szCs w:val="21"/>
              </w:rPr>
            </w:pPr>
          </w:p>
        </w:tc>
        <w:tc>
          <w:tcPr>
            <w:tcW w:w="955" w:type="dxa"/>
          </w:tcPr>
          <w:p>
            <w:pPr>
              <w:spacing w:line="280" w:lineRule="exact"/>
              <w:rPr>
                <w:rFonts w:hint="eastAsia" w:ascii="华文楷体" w:hAnsi="华文楷体" w:eastAsia="华文楷体" w:cs="华文楷体"/>
                <w:sz w:val="21"/>
                <w:szCs w:val="21"/>
              </w:rPr>
            </w:pPr>
            <w:r>
              <w:rPr>
                <w:rFonts w:hint="eastAsia" w:ascii="华文楷体" w:hAnsi="华文楷体" w:eastAsia="华文楷体" w:cs="华文楷体"/>
                <w:sz w:val="21"/>
                <w:szCs w:val="21"/>
              </w:rPr>
              <w:t>QEO 10.1</w:t>
            </w:r>
          </w:p>
          <w:p>
            <w:pPr>
              <w:spacing w:line="280" w:lineRule="exact"/>
              <w:rPr>
                <w:rFonts w:hint="eastAsia" w:ascii="华文楷体" w:hAnsi="华文楷体" w:eastAsia="华文楷体" w:cs="华文楷体"/>
                <w:sz w:val="21"/>
                <w:szCs w:val="21"/>
              </w:rPr>
            </w:pPr>
          </w:p>
        </w:tc>
        <w:tc>
          <w:tcPr>
            <w:tcW w:w="11661" w:type="dxa"/>
            <w:vAlign w:val="center"/>
          </w:tcPr>
          <w:p>
            <w:pPr>
              <w:spacing w:line="280" w:lineRule="exact"/>
              <w:ind w:firstLine="420" w:firstLineChars="200"/>
              <w:rPr>
                <w:rFonts w:hint="eastAsia" w:ascii="华文楷体" w:hAnsi="华文楷体" w:eastAsia="华文楷体" w:cs="华文楷体"/>
                <w:sz w:val="21"/>
                <w:szCs w:val="21"/>
              </w:rPr>
            </w:pPr>
            <w:r>
              <w:rPr>
                <w:rFonts w:hint="eastAsia" w:ascii="华文楷体" w:hAnsi="华文楷体" w:eastAsia="华文楷体" w:cs="华文楷体"/>
                <w:sz w:val="21"/>
                <w:szCs w:val="21"/>
              </w:rPr>
              <w:t xml:space="preserve">综合全部审核证据认为公司管理体系方针、目标、内部审核、管理评审、不合格和纠正措施各项要求得到落实，相关管理活动得到有效开展，体现了持续改进的要求及改进产品和产品来满足未来的需要和期望。考虑了分析、评价结果及管理评审的输出，并确定了对存在应关注的持续改进的需求和机遇。  </w:t>
            </w:r>
          </w:p>
          <w:p>
            <w:pPr>
              <w:spacing w:line="280" w:lineRule="exact"/>
              <w:rPr>
                <w:rFonts w:hint="eastAsia" w:ascii="华文楷体" w:hAnsi="华文楷体" w:eastAsia="华文楷体" w:cs="华文楷体"/>
                <w:sz w:val="21"/>
                <w:szCs w:val="21"/>
              </w:rPr>
            </w:pPr>
            <w:r>
              <w:rPr>
                <w:rFonts w:hint="eastAsia" w:ascii="华文楷体" w:hAnsi="华文楷体" w:eastAsia="华文楷体" w:cs="华文楷体"/>
                <w:sz w:val="21"/>
                <w:szCs w:val="21"/>
              </w:rPr>
              <w:t xml:space="preserve"> ——具体事实可见审核10.2条款记录。</w:t>
            </w:r>
          </w:p>
        </w:tc>
        <w:tc>
          <w:tcPr>
            <w:tcW w:w="851" w:type="dxa"/>
          </w:tcPr>
          <w:p>
            <w:pPr>
              <w:rPr>
                <w:rFonts w:hint="eastAsia" w:ascii="华文楷体" w:hAnsi="华文楷体" w:eastAsia="华文楷体" w:cs="华文楷体"/>
                <w:color w:val="FF0000"/>
                <w:sz w:val="21"/>
                <w:szCs w:val="21"/>
              </w:rPr>
            </w:pPr>
            <w:r>
              <w:rPr>
                <w:rFonts w:hint="eastAsia" w:ascii="华文楷体" w:hAnsi="华文楷体" w:eastAsia="华文楷体" w:cs="华文楷体"/>
                <w:color w:val="FF0000"/>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242" w:type="dxa"/>
          </w:tcPr>
          <w:p>
            <w:pPr>
              <w:spacing w:line="280" w:lineRule="exact"/>
              <w:rPr>
                <w:rFonts w:hint="eastAsia" w:ascii="华文楷体" w:hAnsi="华文楷体" w:eastAsia="华文楷体" w:cs="华文楷体"/>
                <w:sz w:val="21"/>
                <w:szCs w:val="21"/>
              </w:rPr>
            </w:pPr>
            <w:r>
              <w:rPr>
                <w:rFonts w:hint="eastAsia" w:ascii="华文楷体" w:hAnsi="华文楷体" w:eastAsia="华文楷体" w:cs="华文楷体"/>
                <w:sz w:val="21"/>
                <w:szCs w:val="21"/>
              </w:rPr>
              <w:t>持续改进</w:t>
            </w:r>
          </w:p>
        </w:tc>
        <w:tc>
          <w:tcPr>
            <w:tcW w:w="955" w:type="dxa"/>
          </w:tcPr>
          <w:p>
            <w:pPr>
              <w:spacing w:line="280" w:lineRule="exact"/>
              <w:rPr>
                <w:rFonts w:hint="eastAsia" w:ascii="华文楷体" w:hAnsi="华文楷体" w:eastAsia="华文楷体" w:cs="华文楷体"/>
                <w:sz w:val="21"/>
                <w:szCs w:val="21"/>
              </w:rPr>
            </w:pPr>
            <w:r>
              <w:rPr>
                <w:rFonts w:hint="eastAsia" w:ascii="华文楷体" w:hAnsi="华文楷体" w:eastAsia="华文楷体" w:cs="华文楷体"/>
                <w:sz w:val="21"/>
                <w:szCs w:val="21"/>
              </w:rPr>
              <w:t>QEO 10.3</w:t>
            </w:r>
          </w:p>
          <w:p>
            <w:pPr>
              <w:spacing w:line="280" w:lineRule="exact"/>
              <w:rPr>
                <w:rFonts w:hint="eastAsia" w:ascii="华文楷体" w:hAnsi="华文楷体" w:eastAsia="华文楷体" w:cs="华文楷体"/>
                <w:sz w:val="21"/>
                <w:szCs w:val="21"/>
              </w:rPr>
            </w:pPr>
          </w:p>
        </w:tc>
        <w:tc>
          <w:tcPr>
            <w:tcW w:w="11661" w:type="dxa"/>
            <w:vAlign w:val="center"/>
          </w:tcPr>
          <w:p>
            <w:pPr>
              <w:spacing w:line="280" w:lineRule="exact"/>
              <w:rPr>
                <w:rFonts w:hint="eastAsia" w:ascii="华文楷体" w:hAnsi="华文楷体" w:eastAsia="华文楷体" w:cs="华文楷体"/>
                <w:sz w:val="21"/>
                <w:szCs w:val="21"/>
              </w:rPr>
            </w:pPr>
            <w:r>
              <w:rPr>
                <w:rFonts w:hint="eastAsia" w:ascii="华文楷体" w:hAnsi="华文楷体" w:eastAsia="华文楷体" w:cs="华文楷体"/>
                <w:sz w:val="21"/>
                <w:szCs w:val="21"/>
              </w:rPr>
              <w:t>公司组织确定并选择改进机会，采取必要措施，满足顾客要求和增强顾客满意。</w:t>
            </w:r>
          </w:p>
          <w:p>
            <w:pPr>
              <w:spacing w:line="280" w:lineRule="exact"/>
              <w:rPr>
                <w:rFonts w:hint="eastAsia" w:ascii="华文楷体" w:hAnsi="华文楷体" w:eastAsia="华文楷体" w:cs="华文楷体"/>
                <w:sz w:val="21"/>
                <w:szCs w:val="21"/>
              </w:rPr>
            </w:pPr>
            <w:r>
              <w:rPr>
                <w:rFonts w:hint="eastAsia" w:ascii="华文楷体" w:hAnsi="华文楷体" w:eastAsia="华文楷体" w:cs="华文楷体"/>
                <w:sz w:val="21"/>
                <w:szCs w:val="21"/>
              </w:rPr>
              <w:t>包括：</w:t>
            </w:r>
          </w:p>
          <w:p>
            <w:pPr>
              <w:spacing w:line="280" w:lineRule="exact"/>
              <w:rPr>
                <w:rFonts w:hint="eastAsia" w:ascii="华文楷体" w:hAnsi="华文楷体" w:eastAsia="华文楷体" w:cs="华文楷体"/>
                <w:sz w:val="21"/>
                <w:szCs w:val="21"/>
              </w:rPr>
            </w:pPr>
            <w:r>
              <w:rPr>
                <w:rFonts w:hint="eastAsia" w:ascii="华文楷体" w:hAnsi="华文楷体" w:eastAsia="华文楷体" w:cs="华文楷体"/>
                <w:sz w:val="21"/>
                <w:szCs w:val="21"/>
              </w:rPr>
              <w:t>a) 改进产品或服务，以满足要求并关注未来的需求和期望；</w:t>
            </w:r>
          </w:p>
          <w:p>
            <w:pPr>
              <w:spacing w:line="280" w:lineRule="exact"/>
              <w:rPr>
                <w:rFonts w:hint="eastAsia" w:ascii="华文楷体" w:hAnsi="华文楷体" w:eastAsia="华文楷体" w:cs="华文楷体"/>
                <w:sz w:val="21"/>
                <w:szCs w:val="21"/>
              </w:rPr>
            </w:pPr>
            <w:r>
              <w:rPr>
                <w:rFonts w:hint="eastAsia" w:ascii="华文楷体" w:hAnsi="华文楷体" w:eastAsia="华文楷体" w:cs="华文楷体"/>
                <w:sz w:val="21"/>
                <w:szCs w:val="21"/>
              </w:rPr>
              <w:t>b) 纠正或减少不利影响；</w:t>
            </w:r>
          </w:p>
          <w:p>
            <w:pPr>
              <w:spacing w:line="280" w:lineRule="exact"/>
              <w:rPr>
                <w:rFonts w:hint="eastAsia" w:ascii="华文楷体" w:hAnsi="华文楷体" w:eastAsia="华文楷体" w:cs="华文楷体"/>
                <w:sz w:val="21"/>
                <w:szCs w:val="21"/>
              </w:rPr>
            </w:pPr>
            <w:r>
              <w:rPr>
                <w:rFonts w:hint="eastAsia" w:ascii="华文楷体" w:hAnsi="华文楷体" w:eastAsia="华文楷体" w:cs="华文楷体"/>
                <w:sz w:val="21"/>
                <w:szCs w:val="21"/>
              </w:rPr>
              <w:t>c) 改进管理体系绩效和有效性。</w:t>
            </w:r>
          </w:p>
          <w:p>
            <w:pPr>
              <w:spacing w:line="280" w:lineRule="exact"/>
              <w:rPr>
                <w:rFonts w:hint="eastAsia" w:ascii="华文楷体" w:hAnsi="华文楷体" w:eastAsia="华文楷体" w:cs="华文楷体"/>
                <w:sz w:val="21"/>
                <w:szCs w:val="21"/>
              </w:rPr>
            </w:pPr>
            <w:r>
              <w:rPr>
                <w:rFonts w:hint="eastAsia" w:ascii="华文楷体" w:hAnsi="华文楷体" w:eastAsia="华文楷体" w:cs="华文楷体"/>
                <w:sz w:val="21"/>
                <w:szCs w:val="21"/>
              </w:rPr>
              <w:t>对以下方面所需的监视、测量、分析和改进过程进行策划和实施：</w:t>
            </w:r>
          </w:p>
          <w:p>
            <w:pPr>
              <w:spacing w:line="280" w:lineRule="exact"/>
              <w:rPr>
                <w:rFonts w:hint="eastAsia" w:ascii="华文楷体" w:hAnsi="华文楷体" w:eastAsia="华文楷体" w:cs="华文楷体"/>
                <w:sz w:val="21"/>
                <w:szCs w:val="21"/>
              </w:rPr>
            </w:pPr>
            <w:r>
              <w:rPr>
                <w:rFonts w:hint="eastAsia" w:ascii="华文楷体" w:hAnsi="华文楷体" w:eastAsia="华文楷体" w:cs="华文楷体"/>
                <w:sz w:val="21"/>
                <w:szCs w:val="21"/>
              </w:rPr>
              <w:t>1.证实产品生产和和销售满足规定的要求；</w:t>
            </w:r>
          </w:p>
          <w:p>
            <w:pPr>
              <w:spacing w:line="280" w:lineRule="exact"/>
              <w:rPr>
                <w:rFonts w:hint="eastAsia" w:ascii="华文楷体" w:hAnsi="华文楷体" w:eastAsia="华文楷体" w:cs="华文楷体"/>
                <w:sz w:val="21"/>
                <w:szCs w:val="21"/>
              </w:rPr>
            </w:pPr>
            <w:r>
              <w:rPr>
                <w:rFonts w:hint="eastAsia" w:ascii="华文楷体" w:hAnsi="华文楷体" w:eastAsia="华文楷体" w:cs="华文楷体"/>
                <w:sz w:val="21"/>
                <w:szCs w:val="21"/>
              </w:rPr>
              <w:t>2.确保管理体系的符合性；</w:t>
            </w:r>
          </w:p>
          <w:p>
            <w:pPr>
              <w:spacing w:line="280" w:lineRule="exact"/>
              <w:rPr>
                <w:rFonts w:hint="eastAsia" w:ascii="华文楷体" w:hAnsi="华文楷体" w:eastAsia="华文楷体" w:cs="华文楷体"/>
                <w:sz w:val="21"/>
                <w:szCs w:val="21"/>
              </w:rPr>
            </w:pPr>
            <w:r>
              <w:rPr>
                <w:rFonts w:hint="eastAsia" w:ascii="华文楷体" w:hAnsi="华文楷体" w:eastAsia="华文楷体" w:cs="华文楷体"/>
                <w:sz w:val="21"/>
                <w:szCs w:val="21"/>
              </w:rPr>
              <w:t>3.持续改进管理体系的有效性。</w:t>
            </w:r>
          </w:p>
          <w:p>
            <w:pPr>
              <w:spacing w:line="280" w:lineRule="exact"/>
              <w:rPr>
                <w:rFonts w:hint="eastAsia" w:ascii="华文楷体" w:hAnsi="华文楷体" w:eastAsia="华文楷体" w:cs="华文楷体"/>
                <w:sz w:val="21"/>
                <w:szCs w:val="21"/>
              </w:rPr>
            </w:pPr>
            <w:r>
              <w:rPr>
                <w:rFonts w:hint="eastAsia" w:ascii="华文楷体" w:hAnsi="华文楷体" w:eastAsia="华文楷体" w:cs="华文楷体"/>
                <w:sz w:val="21"/>
                <w:szCs w:val="21"/>
              </w:rPr>
              <w:t>根据不同过程、不同产品和不同要求，采取不同的方法进行监视、测量和分析。</w:t>
            </w:r>
          </w:p>
          <w:p>
            <w:pPr>
              <w:spacing w:line="280" w:lineRule="exact"/>
              <w:rPr>
                <w:rFonts w:hint="eastAsia" w:ascii="华文楷体" w:hAnsi="华文楷体" w:eastAsia="华文楷体" w:cs="华文楷体"/>
                <w:sz w:val="21"/>
                <w:szCs w:val="21"/>
              </w:rPr>
            </w:pPr>
            <w:r>
              <w:rPr>
                <w:rFonts w:hint="eastAsia" w:ascii="华文楷体" w:hAnsi="华文楷体" w:eastAsia="华文楷体" w:cs="华文楷体"/>
                <w:sz w:val="21"/>
                <w:szCs w:val="21"/>
              </w:rPr>
              <w:t>公司利用管理方针、目标、内审和外审、数据分析、纠正和预防措施以及管理评审，识别任何改进的机会，持续改进管理体系的适宜性、充分性和有效性。详见相关条款审核记录。</w:t>
            </w:r>
          </w:p>
        </w:tc>
        <w:tc>
          <w:tcPr>
            <w:tcW w:w="851" w:type="dxa"/>
          </w:tcPr>
          <w:p>
            <w:pPr>
              <w:rPr>
                <w:rFonts w:hint="eastAsia" w:ascii="华文楷体" w:hAnsi="华文楷体" w:eastAsia="华文楷体" w:cs="华文楷体"/>
                <w:color w:val="FF0000"/>
                <w:sz w:val="21"/>
                <w:szCs w:val="21"/>
              </w:rPr>
            </w:pPr>
            <w:r>
              <w:rPr>
                <w:rFonts w:hint="eastAsia" w:ascii="华文楷体" w:hAnsi="华文楷体" w:eastAsia="华文楷体" w:cs="华文楷体"/>
                <w:color w:val="FF0000"/>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242" w:type="dxa"/>
          </w:tcPr>
          <w:p>
            <w:pPr>
              <w:spacing w:line="280" w:lineRule="exact"/>
              <w:rPr>
                <w:rFonts w:hint="eastAsia" w:ascii="华文楷体" w:hAnsi="华文楷体" w:eastAsia="华文楷体" w:cs="华文楷体"/>
                <w:color w:val="auto"/>
                <w:sz w:val="21"/>
                <w:szCs w:val="21"/>
                <w:lang w:val="en-US" w:eastAsia="zh-CN"/>
              </w:rPr>
            </w:pPr>
            <w:r>
              <w:rPr>
                <w:rFonts w:hint="eastAsia" w:ascii="华文楷体" w:hAnsi="华文楷体" w:eastAsia="华文楷体" w:cs="华文楷体"/>
                <w:color w:val="auto"/>
                <w:sz w:val="21"/>
                <w:szCs w:val="21"/>
              </w:rPr>
              <w:t>事故</w:t>
            </w:r>
            <w:r>
              <w:rPr>
                <w:rFonts w:hint="eastAsia" w:ascii="华文楷体" w:hAnsi="华文楷体" w:eastAsia="华文楷体" w:cs="华文楷体"/>
                <w:color w:val="auto"/>
                <w:sz w:val="21"/>
                <w:szCs w:val="21"/>
                <w:lang w:val="en-US" w:eastAsia="zh-CN"/>
              </w:rPr>
              <w:t>调查</w:t>
            </w:r>
          </w:p>
        </w:tc>
        <w:tc>
          <w:tcPr>
            <w:tcW w:w="955" w:type="dxa"/>
          </w:tcPr>
          <w:p>
            <w:pPr>
              <w:spacing w:line="280" w:lineRule="exact"/>
              <w:rPr>
                <w:rFonts w:hint="eastAsia" w:ascii="华文楷体" w:hAnsi="华文楷体" w:eastAsia="华文楷体" w:cs="华文楷体"/>
                <w:color w:val="auto"/>
                <w:sz w:val="21"/>
                <w:szCs w:val="21"/>
              </w:rPr>
            </w:pPr>
          </w:p>
        </w:tc>
        <w:tc>
          <w:tcPr>
            <w:tcW w:w="11661" w:type="dxa"/>
            <w:vAlign w:val="center"/>
          </w:tcPr>
          <w:p>
            <w:pPr>
              <w:spacing w:line="280" w:lineRule="exact"/>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公司管理体系自运行以来，未发生质量、环境、职业健康安全事故</w:t>
            </w:r>
          </w:p>
        </w:tc>
        <w:tc>
          <w:tcPr>
            <w:tcW w:w="851" w:type="dxa"/>
          </w:tcPr>
          <w:p>
            <w:pPr>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242" w:type="dxa"/>
          </w:tcPr>
          <w:p>
            <w:pPr>
              <w:spacing w:line="280" w:lineRule="exact"/>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顾客投诉</w:t>
            </w:r>
          </w:p>
        </w:tc>
        <w:tc>
          <w:tcPr>
            <w:tcW w:w="955" w:type="dxa"/>
          </w:tcPr>
          <w:p>
            <w:pPr>
              <w:spacing w:line="280" w:lineRule="exact"/>
              <w:rPr>
                <w:rFonts w:hint="eastAsia" w:ascii="华文楷体" w:hAnsi="华文楷体" w:eastAsia="华文楷体" w:cs="华文楷体"/>
                <w:color w:val="auto"/>
                <w:sz w:val="21"/>
                <w:szCs w:val="21"/>
              </w:rPr>
            </w:pPr>
          </w:p>
        </w:tc>
        <w:tc>
          <w:tcPr>
            <w:tcW w:w="11661" w:type="dxa"/>
            <w:vAlign w:val="center"/>
          </w:tcPr>
          <w:p>
            <w:pPr>
              <w:spacing w:line="280" w:lineRule="exact"/>
              <w:rPr>
                <w:rFonts w:hint="eastAsia" w:ascii="华文楷体" w:hAnsi="华文楷体" w:eastAsia="华文楷体" w:cs="华文楷体"/>
                <w:color w:val="auto"/>
                <w:sz w:val="21"/>
                <w:szCs w:val="21"/>
                <w:lang w:val="en-US" w:eastAsia="zh-CN"/>
              </w:rPr>
            </w:pPr>
            <w:r>
              <w:rPr>
                <w:rFonts w:hint="eastAsia" w:ascii="华文楷体" w:hAnsi="华文楷体" w:eastAsia="华文楷体" w:cs="华文楷体"/>
                <w:color w:val="auto"/>
                <w:sz w:val="21"/>
                <w:szCs w:val="21"/>
              </w:rPr>
              <w:t>管理体系运行期间</w:t>
            </w:r>
            <w:r>
              <w:rPr>
                <w:rFonts w:hint="eastAsia" w:ascii="华文楷体" w:hAnsi="华文楷体" w:eastAsia="华文楷体" w:cs="华文楷体"/>
                <w:color w:val="auto"/>
                <w:sz w:val="21"/>
                <w:szCs w:val="21"/>
                <w:lang w:eastAsia="zh-CN"/>
              </w:rPr>
              <w:t>：</w:t>
            </w:r>
            <w:r>
              <w:rPr>
                <w:rFonts w:hint="eastAsia" w:ascii="华文楷体" w:hAnsi="华文楷体" w:eastAsia="华文楷体" w:cs="华文楷体"/>
                <w:color w:val="auto"/>
                <w:sz w:val="21"/>
                <w:szCs w:val="21"/>
                <w:lang w:val="en-US" w:eastAsia="zh-CN"/>
              </w:rPr>
              <w:t>未发生投诉。</w:t>
            </w:r>
          </w:p>
        </w:tc>
        <w:tc>
          <w:tcPr>
            <w:tcW w:w="851" w:type="dxa"/>
          </w:tcPr>
          <w:p>
            <w:pPr>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1242" w:type="dxa"/>
          </w:tcPr>
          <w:p>
            <w:pPr>
              <w:spacing w:line="280" w:lineRule="exact"/>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上级主管单位监督抽查</w:t>
            </w:r>
          </w:p>
        </w:tc>
        <w:tc>
          <w:tcPr>
            <w:tcW w:w="955" w:type="dxa"/>
          </w:tcPr>
          <w:p>
            <w:pPr>
              <w:spacing w:line="280" w:lineRule="exact"/>
              <w:rPr>
                <w:rFonts w:hint="eastAsia" w:ascii="华文楷体" w:hAnsi="华文楷体" w:eastAsia="华文楷体" w:cs="华文楷体"/>
                <w:color w:val="auto"/>
                <w:sz w:val="21"/>
                <w:szCs w:val="21"/>
              </w:rPr>
            </w:pPr>
          </w:p>
        </w:tc>
        <w:tc>
          <w:tcPr>
            <w:tcW w:w="11661" w:type="dxa"/>
            <w:vAlign w:val="center"/>
          </w:tcPr>
          <w:p>
            <w:pPr>
              <w:spacing w:line="280" w:lineRule="exact"/>
              <w:rPr>
                <w:rFonts w:hint="default" w:ascii="华文楷体" w:hAnsi="华文楷体" w:eastAsia="华文楷体" w:cs="华文楷体"/>
                <w:color w:val="auto"/>
                <w:sz w:val="21"/>
                <w:szCs w:val="21"/>
                <w:lang w:val="en-US" w:eastAsia="zh-CN"/>
              </w:rPr>
            </w:pPr>
            <w:r>
              <w:rPr>
                <w:rFonts w:hint="eastAsia" w:ascii="华文楷体" w:hAnsi="华文楷体" w:eastAsia="华文楷体" w:cs="华文楷体"/>
                <w:color w:val="auto"/>
                <w:sz w:val="21"/>
                <w:szCs w:val="21"/>
                <w:lang w:val="en-US" w:eastAsia="zh-CN"/>
              </w:rPr>
              <w:t>公司管理层介绍：</w:t>
            </w:r>
            <w:r>
              <w:rPr>
                <w:rFonts w:hint="eastAsia" w:ascii="华文楷体" w:hAnsi="华文楷体" w:eastAsia="华文楷体" w:cs="华文楷体"/>
                <w:color w:val="auto"/>
                <w:sz w:val="21"/>
                <w:szCs w:val="21"/>
              </w:rPr>
              <w:t>目前有上级主管部门对公司的在</w:t>
            </w:r>
            <w:r>
              <w:rPr>
                <w:rFonts w:hint="eastAsia" w:ascii="华文楷体" w:hAnsi="华文楷体" w:eastAsia="华文楷体" w:cs="华文楷体"/>
                <w:color w:val="auto"/>
                <w:sz w:val="21"/>
                <w:szCs w:val="21"/>
                <w:lang w:val="en-US" w:eastAsia="zh-CN"/>
              </w:rPr>
              <w:t>质量</w:t>
            </w:r>
            <w:r>
              <w:rPr>
                <w:rFonts w:hint="eastAsia" w:ascii="华文楷体" w:hAnsi="华文楷体" w:eastAsia="华文楷体" w:cs="华文楷体"/>
                <w:color w:val="auto"/>
                <w:sz w:val="21"/>
                <w:szCs w:val="21"/>
              </w:rPr>
              <w:t>、环境、职业健康安全监督抽查</w:t>
            </w:r>
            <w:r>
              <w:rPr>
                <w:rFonts w:hint="eastAsia" w:ascii="华文楷体" w:hAnsi="华文楷体" w:eastAsia="华文楷体" w:cs="华文楷体"/>
                <w:color w:val="auto"/>
                <w:sz w:val="21"/>
                <w:szCs w:val="21"/>
                <w:lang w:eastAsia="zh-CN"/>
              </w:rPr>
              <w:t>，</w:t>
            </w:r>
            <w:r>
              <w:rPr>
                <w:rFonts w:hint="eastAsia" w:ascii="华文楷体" w:hAnsi="华文楷体" w:eastAsia="华文楷体" w:cs="华文楷体"/>
                <w:color w:val="auto"/>
                <w:sz w:val="21"/>
                <w:szCs w:val="21"/>
                <w:lang w:val="en-US" w:eastAsia="zh-CN"/>
              </w:rPr>
              <w:t>但未发生处罚情况。</w:t>
            </w:r>
          </w:p>
        </w:tc>
        <w:tc>
          <w:tcPr>
            <w:tcW w:w="851" w:type="dxa"/>
          </w:tcPr>
          <w:p>
            <w:pPr>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242" w:type="dxa"/>
          </w:tcPr>
          <w:p>
            <w:pPr>
              <w:spacing w:line="280" w:lineRule="exact"/>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遵纪守法</w:t>
            </w:r>
          </w:p>
          <w:p>
            <w:pPr>
              <w:spacing w:line="280" w:lineRule="exact"/>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情况</w:t>
            </w:r>
          </w:p>
        </w:tc>
        <w:tc>
          <w:tcPr>
            <w:tcW w:w="955" w:type="dxa"/>
          </w:tcPr>
          <w:p>
            <w:pPr>
              <w:spacing w:line="280" w:lineRule="exact"/>
              <w:rPr>
                <w:rFonts w:hint="eastAsia" w:ascii="华文楷体" w:hAnsi="华文楷体" w:eastAsia="华文楷体" w:cs="华文楷体"/>
                <w:color w:val="auto"/>
                <w:sz w:val="21"/>
                <w:szCs w:val="21"/>
              </w:rPr>
            </w:pPr>
          </w:p>
        </w:tc>
        <w:tc>
          <w:tcPr>
            <w:tcW w:w="11661" w:type="dxa"/>
            <w:vAlign w:val="center"/>
          </w:tcPr>
          <w:p>
            <w:pPr>
              <w:spacing w:line="280" w:lineRule="exact"/>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目前公司经营过程中没有发生违反相关法律法规及其他要求的情况</w:t>
            </w:r>
          </w:p>
        </w:tc>
        <w:tc>
          <w:tcPr>
            <w:tcW w:w="851" w:type="dxa"/>
          </w:tcPr>
          <w:p>
            <w:pPr>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242" w:type="dxa"/>
          </w:tcPr>
          <w:p>
            <w:pPr>
              <w:spacing w:line="280" w:lineRule="exact"/>
              <w:rPr>
                <w:rFonts w:hint="eastAsia" w:ascii="华文楷体" w:hAnsi="华文楷体" w:eastAsia="华文楷体" w:cs="华文楷体"/>
                <w:sz w:val="21"/>
                <w:szCs w:val="21"/>
              </w:rPr>
            </w:pPr>
            <w:r>
              <w:rPr>
                <w:rFonts w:hint="eastAsia" w:ascii="华文楷体" w:hAnsi="华文楷体" w:eastAsia="华文楷体" w:cs="华文楷体"/>
                <w:sz w:val="21"/>
                <w:szCs w:val="21"/>
              </w:rPr>
              <w:t>一阶段问题整改</w:t>
            </w:r>
          </w:p>
        </w:tc>
        <w:tc>
          <w:tcPr>
            <w:tcW w:w="955" w:type="dxa"/>
          </w:tcPr>
          <w:p>
            <w:pPr>
              <w:spacing w:line="280" w:lineRule="exact"/>
              <w:rPr>
                <w:rFonts w:hint="eastAsia" w:ascii="华文楷体" w:hAnsi="华文楷体" w:eastAsia="华文楷体" w:cs="华文楷体"/>
                <w:sz w:val="21"/>
                <w:szCs w:val="21"/>
              </w:rPr>
            </w:pPr>
          </w:p>
        </w:tc>
        <w:tc>
          <w:tcPr>
            <w:tcW w:w="11661" w:type="dxa"/>
            <w:vAlign w:val="center"/>
          </w:tcPr>
          <w:p>
            <w:pPr>
              <w:spacing w:line="280" w:lineRule="exact"/>
              <w:rPr>
                <w:rFonts w:hint="eastAsia" w:ascii="华文楷体" w:hAnsi="华文楷体" w:eastAsia="华文楷体" w:cs="华文楷体"/>
                <w:sz w:val="21"/>
                <w:szCs w:val="21"/>
              </w:rPr>
            </w:pPr>
            <w:r>
              <w:rPr>
                <w:rFonts w:hint="eastAsia" w:ascii="华文楷体" w:hAnsi="华文楷体" w:eastAsia="华文楷体" w:cs="华文楷体"/>
                <w:sz w:val="21"/>
                <w:szCs w:val="21"/>
              </w:rPr>
              <w:t>一阶段</w:t>
            </w:r>
            <w:r>
              <w:rPr>
                <w:rFonts w:hint="eastAsia" w:ascii="华文楷体" w:hAnsi="华文楷体" w:eastAsia="华文楷体" w:cs="华文楷体"/>
                <w:sz w:val="21"/>
                <w:szCs w:val="21"/>
                <w:lang w:val="en-US" w:eastAsia="zh-CN"/>
              </w:rPr>
              <w:t>未提出整改意见</w:t>
            </w:r>
            <w:r>
              <w:rPr>
                <w:rFonts w:hint="eastAsia" w:ascii="华文楷体" w:hAnsi="华文楷体" w:eastAsia="华文楷体" w:cs="华文楷体"/>
                <w:sz w:val="21"/>
                <w:szCs w:val="21"/>
              </w:rPr>
              <w:t>。</w:t>
            </w:r>
          </w:p>
        </w:tc>
        <w:tc>
          <w:tcPr>
            <w:tcW w:w="851" w:type="dxa"/>
          </w:tcPr>
          <w:p>
            <w:pPr>
              <w:rPr>
                <w:rFonts w:hint="eastAsia" w:ascii="华文楷体" w:hAnsi="华文楷体" w:eastAsia="华文楷体" w:cs="华文楷体"/>
                <w:color w:val="FF0000"/>
                <w:sz w:val="21"/>
                <w:szCs w:val="21"/>
              </w:rPr>
            </w:pPr>
            <w:r>
              <w:rPr>
                <w:rFonts w:hint="eastAsia" w:ascii="华文楷体" w:hAnsi="华文楷体" w:eastAsia="华文楷体" w:cs="华文楷体"/>
                <w:color w:val="FF0000"/>
                <w:sz w:val="21"/>
                <w:szCs w:val="21"/>
                <w:lang w:val="en-US" w:eastAsia="zh-CN"/>
              </w:rPr>
              <w:t>符合</w:t>
            </w:r>
          </w:p>
        </w:tc>
      </w:tr>
    </w:tbl>
    <w:p>
      <w:pPr>
        <w:rPr>
          <w:color w:val="FF0000"/>
        </w:rPr>
      </w:pPr>
      <w:r>
        <w:rPr>
          <w:color w:val="FF0000"/>
        </w:rPr>
        <w:ptab w:relativeTo="margin" w:alignment="center" w:leader="none"/>
      </w: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pStyle w:val="6"/>
      </w:pPr>
    </w:p>
    <w:p>
      <w:pPr>
        <w:pStyle w:val="6"/>
      </w:pPr>
    </w:p>
    <w:p>
      <w:pPr>
        <w:pStyle w:val="6"/>
      </w:pPr>
    </w:p>
    <w:p>
      <w:pPr>
        <w:spacing w:line="480" w:lineRule="exact"/>
        <w:jc w:val="center"/>
        <w:rPr>
          <w:rFonts w:asciiTheme="minorEastAsia" w:hAnsiTheme="minorEastAsia" w:eastAsiaTheme="minorEastAsia"/>
          <w:b/>
          <w:bCs/>
          <w:sz w:val="44"/>
          <w:szCs w:val="44"/>
        </w:rPr>
      </w:pPr>
      <w:r>
        <w:rPr>
          <w:rFonts w:hint="eastAsia" w:asciiTheme="minorEastAsia" w:hAnsiTheme="minorEastAsia" w:eastAsiaTheme="minorEastAsia"/>
          <w:b/>
          <w:bCs/>
          <w:sz w:val="44"/>
          <w:szCs w:val="44"/>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455"/>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rFonts w:hint="eastAsia" w:ascii="华文楷体" w:hAnsi="华文楷体" w:eastAsia="华文楷体" w:cs="华文楷体"/>
                <w:sz w:val="24"/>
                <w:szCs w:val="24"/>
              </w:rPr>
            </w:pPr>
            <w:r>
              <w:rPr>
                <w:rFonts w:hint="eastAsia" w:ascii="华文楷体" w:hAnsi="华文楷体" w:eastAsia="华文楷体" w:cs="华文楷体"/>
                <w:sz w:val="24"/>
                <w:szCs w:val="24"/>
              </w:rPr>
              <w:t>过程与活动、</w:t>
            </w:r>
          </w:p>
          <w:p>
            <w:pPr>
              <w:jc w:val="center"/>
              <w:rPr>
                <w:rFonts w:hint="eastAsia" w:ascii="华文楷体" w:hAnsi="华文楷体" w:eastAsia="华文楷体" w:cs="华文楷体"/>
                <w:sz w:val="24"/>
                <w:szCs w:val="24"/>
              </w:rPr>
            </w:pPr>
            <w:r>
              <w:rPr>
                <w:rFonts w:hint="eastAsia" w:ascii="华文楷体" w:hAnsi="华文楷体" w:eastAsia="华文楷体" w:cs="华文楷体"/>
                <w:sz w:val="24"/>
                <w:szCs w:val="24"/>
              </w:rPr>
              <w:t>抽样计划</w:t>
            </w:r>
          </w:p>
        </w:tc>
        <w:tc>
          <w:tcPr>
            <w:tcW w:w="960" w:type="dxa"/>
            <w:vMerge w:val="restart"/>
            <w:vAlign w:val="center"/>
          </w:tcPr>
          <w:p>
            <w:pPr>
              <w:rPr>
                <w:rFonts w:hint="eastAsia" w:ascii="华文楷体" w:hAnsi="华文楷体" w:eastAsia="华文楷体" w:cs="华文楷体"/>
                <w:sz w:val="24"/>
                <w:szCs w:val="24"/>
              </w:rPr>
            </w:pPr>
            <w:r>
              <w:rPr>
                <w:rFonts w:hint="eastAsia" w:ascii="华文楷体" w:hAnsi="华文楷体" w:eastAsia="华文楷体" w:cs="华文楷体"/>
                <w:sz w:val="24"/>
                <w:szCs w:val="24"/>
              </w:rPr>
              <w:t>涉及</w:t>
            </w:r>
          </w:p>
          <w:p>
            <w:pPr>
              <w:rPr>
                <w:rFonts w:hint="eastAsia" w:ascii="华文楷体" w:hAnsi="华文楷体" w:eastAsia="华文楷体" w:cs="华文楷体"/>
                <w:sz w:val="24"/>
                <w:szCs w:val="24"/>
              </w:rPr>
            </w:pPr>
            <w:r>
              <w:rPr>
                <w:rFonts w:hint="eastAsia" w:ascii="华文楷体" w:hAnsi="华文楷体" w:eastAsia="华文楷体" w:cs="华文楷体"/>
                <w:sz w:val="24"/>
                <w:szCs w:val="24"/>
              </w:rPr>
              <w:t>条款</w:t>
            </w:r>
          </w:p>
        </w:tc>
        <w:tc>
          <w:tcPr>
            <w:tcW w:w="10455" w:type="dxa"/>
            <w:vAlign w:val="center"/>
          </w:tcPr>
          <w:p>
            <w:pPr>
              <w:rPr>
                <w:rFonts w:hint="eastAsia" w:ascii="华文楷体" w:hAnsi="华文楷体" w:eastAsia="华文楷体" w:cs="华文楷体"/>
                <w:sz w:val="24"/>
                <w:szCs w:val="24"/>
                <w:lang w:eastAsia="zh-CN"/>
              </w:rPr>
            </w:pPr>
            <w:r>
              <w:rPr>
                <w:rFonts w:hint="eastAsia" w:ascii="华文楷体" w:hAnsi="华文楷体" w:eastAsia="华文楷体" w:cs="华文楷体"/>
                <w:sz w:val="24"/>
                <w:szCs w:val="24"/>
              </w:rPr>
              <w:t xml:space="preserve">受审核部门及区域：职业健康安全事务代表 </w:t>
            </w:r>
            <w:r>
              <w:rPr>
                <w:rFonts w:hint="eastAsia" w:ascii="华文楷体" w:hAnsi="华文楷体" w:eastAsia="华文楷体" w:cs="华文楷体"/>
                <w:sz w:val="24"/>
                <w:szCs w:val="24"/>
                <w:lang w:eastAsia="zh-CN"/>
              </w:rPr>
              <w:t>：</w:t>
            </w:r>
            <w:r>
              <w:rPr>
                <w:rFonts w:hint="eastAsia" w:ascii="华文楷体" w:hAnsi="华文楷体" w:eastAsia="华文楷体" w:cs="华文楷体"/>
                <w:sz w:val="24"/>
                <w:szCs w:val="24"/>
                <w:lang w:val="en-US" w:eastAsia="zh-CN"/>
              </w:rPr>
              <w:t>刘生</w:t>
            </w:r>
            <w:r>
              <w:rPr>
                <w:rFonts w:hint="eastAsia" w:ascii="华文楷体" w:hAnsi="华文楷体" w:eastAsia="华文楷体" w:cs="华文楷体"/>
                <w:sz w:val="24"/>
                <w:szCs w:val="24"/>
              </w:rPr>
              <w:t xml:space="preserve"> </w:t>
            </w:r>
            <w:r>
              <w:rPr>
                <w:rFonts w:hint="eastAsia" w:ascii="华文楷体" w:hAnsi="华文楷体" w:eastAsia="华文楷体" w:cs="华文楷体"/>
                <w:sz w:val="24"/>
                <w:szCs w:val="24"/>
                <w:lang w:val="en-US" w:eastAsia="zh-CN"/>
              </w:rPr>
              <w:t xml:space="preserve"> </w:t>
            </w:r>
            <w:r>
              <w:rPr>
                <w:rFonts w:hint="eastAsia" w:ascii="华文楷体" w:hAnsi="华文楷体" w:eastAsia="华文楷体" w:cs="华文楷体"/>
                <w:sz w:val="24"/>
                <w:szCs w:val="24"/>
              </w:rPr>
              <w:t xml:space="preserve">   陪同人员：</w:t>
            </w:r>
            <w:r>
              <w:rPr>
                <w:rFonts w:hint="eastAsia" w:ascii="华文楷体" w:hAnsi="华文楷体" w:eastAsia="华文楷体" w:cs="华文楷体"/>
                <w:sz w:val="24"/>
                <w:lang w:val="en-US" w:eastAsia="zh-CN"/>
              </w:rPr>
              <w:t>马伟新</w:t>
            </w:r>
          </w:p>
        </w:tc>
        <w:tc>
          <w:tcPr>
            <w:tcW w:w="1134" w:type="dxa"/>
            <w:vMerge w:val="restart"/>
            <w:vAlign w:val="center"/>
          </w:tcPr>
          <w:p>
            <w:pPr>
              <w:rPr>
                <w:rFonts w:hint="eastAsia" w:ascii="华文楷体" w:hAnsi="华文楷体" w:eastAsia="华文楷体" w:cs="华文楷体"/>
                <w:sz w:val="24"/>
                <w:szCs w:val="24"/>
              </w:rPr>
            </w:pPr>
            <w:r>
              <w:rPr>
                <w:rFonts w:hint="eastAsia" w:ascii="华文楷体" w:hAnsi="华文楷体" w:eastAsia="华文楷体" w:cs="华文楷体"/>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hint="eastAsia" w:ascii="华文楷体" w:hAnsi="华文楷体" w:eastAsia="华文楷体" w:cs="华文楷体"/>
                <w:sz w:val="24"/>
                <w:szCs w:val="24"/>
              </w:rPr>
            </w:pPr>
          </w:p>
        </w:tc>
        <w:tc>
          <w:tcPr>
            <w:tcW w:w="960" w:type="dxa"/>
            <w:vMerge w:val="continue"/>
            <w:vAlign w:val="center"/>
          </w:tcPr>
          <w:p>
            <w:pPr>
              <w:rPr>
                <w:rFonts w:hint="eastAsia" w:ascii="华文楷体" w:hAnsi="华文楷体" w:eastAsia="华文楷体" w:cs="华文楷体"/>
                <w:sz w:val="24"/>
                <w:szCs w:val="24"/>
              </w:rPr>
            </w:pPr>
          </w:p>
        </w:tc>
        <w:tc>
          <w:tcPr>
            <w:tcW w:w="10455" w:type="dxa"/>
            <w:vAlign w:val="center"/>
          </w:tcPr>
          <w:p>
            <w:pPr>
              <w:spacing w:before="120"/>
              <w:rPr>
                <w:rFonts w:hint="eastAsia" w:ascii="华文楷体" w:hAnsi="华文楷体" w:eastAsia="华文楷体" w:cs="华文楷体"/>
                <w:sz w:val="24"/>
                <w:szCs w:val="24"/>
                <w:lang w:val="en-US" w:eastAsia="zh-CN"/>
              </w:rPr>
            </w:pPr>
            <w:r>
              <w:rPr>
                <w:rFonts w:hint="eastAsia" w:ascii="华文楷体" w:hAnsi="华文楷体" w:eastAsia="华文楷体" w:cs="华文楷体"/>
                <w:sz w:val="24"/>
                <w:szCs w:val="24"/>
              </w:rPr>
              <w:t xml:space="preserve">审核员：  </w:t>
            </w:r>
            <w:r>
              <w:rPr>
                <w:rFonts w:hint="eastAsia" w:ascii="华文楷体" w:hAnsi="华文楷体" w:eastAsia="华文楷体" w:cs="华文楷体"/>
                <w:sz w:val="24"/>
                <w:szCs w:val="24"/>
                <w:lang w:val="en-US" w:eastAsia="zh-CN"/>
              </w:rPr>
              <w:t>李凤仪</w:t>
            </w:r>
            <w:r>
              <w:rPr>
                <w:rFonts w:hint="eastAsia" w:ascii="华文楷体" w:hAnsi="华文楷体" w:eastAsia="华文楷体" w:cs="华文楷体"/>
                <w:sz w:val="24"/>
                <w:szCs w:val="24"/>
              </w:rPr>
              <w:t xml:space="preserve">     审核时间：202</w:t>
            </w:r>
            <w:r>
              <w:rPr>
                <w:rFonts w:hint="eastAsia" w:ascii="华文楷体" w:hAnsi="华文楷体" w:eastAsia="华文楷体" w:cs="华文楷体"/>
                <w:sz w:val="24"/>
                <w:szCs w:val="24"/>
                <w:lang w:val="en-US" w:eastAsia="zh-CN"/>
              </w:rPr>
              <w:t>2</w:t>
            </w:r>
            <w:r>
              <w:rPr>
                <w:rFonts w:hint="eastAsia" w:ascii="华文楷体" w:hAnsi="华文楷体" w:eastAsia="华文楷体" w:cs="华文楷体"/>
                <w:sz w:val="24"/>
                <w:szCs w:val="24"/>
              </w:rPr>
              <w:t>-</w:t>
            </w:r>
            <w:r>
              <w:rPr>
                <w:rFonts w:hint="eastAsia" w:ascii="华文楷体" w:hAnsi="华文楷体" w:eastAsia="华文楷体" w:cs="华文楷体"/>
                <w:sz w:val="24"/>
                <w:szCs w:val="24"/>
                <w:lang w:val="en-US" w:eastAsia="zh-CN"/>
              </w:rPr>
              <w:t>8</w:t>
            </w:r>
            <w:r>
              <w:rPr>
                <w:rFonts w:hint="eastAsia" w:ascii="华文楷体" w:hAnsi="华文楷体" w:eastAsia="华文楷体" w:cs="华文楷体"/>
                <w:sz w:val="24"/>
                <w:szCs w:val="24"/>
              </w:rPr>
              <w:t>-</w:t>
            </w:r>
            <w:r>
              <w:rPr>
                <w:rFonts w:hint="eastAsia" w:ascii="华文楷体" w:hAnsi="华文楷体" w:eastAsia="华文楷体" w:cs="华文楷体"/>
                <w:sz w:val="24"/>
                <w:szCs w:val="24"/>
                <w:lang w:val="en-US" w:eastAsia="zh-CN"/>
              </w:rPr>
              <w:t>1</w:t>
            </w:r>
          </w:p>
        </w:tc>
        <w:tc>
          <w:tcPr>
            <w:tcW w:w="1134" w:type="dxa"/>
            <w:vMerge w:val="continue"/>
          </w:tcPr>
          <w:p>
            <w:pPr>
              <w:rPr>
                <w:rFonts w:hint="eastAsia" w:ascii="华文楷体" w:hAnsi="华文楷体" w:eastAsia="华文楷体" w:cs="华文楷体"/>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hint="eastAsia" w:ascii="华文楷体" w:hAnsi="华文楷体" w:eastAsia="华文楷体" w:cs="华文楷体"/>
                <w:sz w:val="24"/>
                <w:szCs w:val="24"/>
              </w:rPr>
            </w:pPr>
          </w:p>
        </w:tc>
        <w:tc>
          <w:tcPr>
            <w:tcW w:w="960" w:type="dxa"/>
            <w:vMerge w:val="continue"/>
            <w:vAlign w:val="center"/>
          </w:tcPr>
          <w:p>
            <w:pPr>
              <w:rPr>
                <w:rFonts w:hint="eastAsia" w:ascii="华文楷体" w:hAnsi="华文楷体" w:eastAsia="华文楷体" w:cs="华文楷体"/>
                <w:sz w:val="24"/>
                <w:szCs w:val="24"/>
              </w:rPr>
            </w:pPr>
          </w:p>
        </w:tc>
        <w:tc>
          <w:tcPr>
            <w:tcW w:w="10455" w:type="dxa"/>
            <w:vAlign w:val="center"/>
          </w:tcPr>
          <w:p>
            <w:pPr>
              <w:rPr>
                <w:rFonts w:hint="eastAsia" w:ascii="华文楷体" w:hAnsi="华文楷体" w:eastAsia="华文楷体" w:cs="华文楷体"/>
                <w:sz w:val="24"/>
                <w:szCs w:val="24"/>
              </w:rPr>
            </w:pPr>
            <w:r>
              <w:rPr>
                <w:rFonts w:hint="eastAsia" w:ascii="华文楷体" w:hAnsi="华文楷体" w:eastAsia="华文楷体" w:cs="华文楷体"/>
                <w:sz w:val="24"/>
                <w:szCs w:val="24"/>
              </w:rPr>
              <w:t>涉及标准条款：O：5.3/5.4/7.4</w:t>
            </w:r>
          </w:p>
        </w:tc>
        <w:tc>
          <w:tcPr>
            <w:tcW w:w="1134" w:type="dxa"/>
            <w:vMerge w:val="continue"/>
          </w:tcPr>
          <w:p>
            <w:pPr>
              <w:rPr>
                <w:rFonts w:hint="eastAsia" w:ascii="华文楷体" w:hAnsi="华文楷体" w:eastAsia="华文楷体" w:cs="华文楷体"/>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280" w:lineRule="exact"/>
              <w:rPr>
                <w:rFonts w:hint="eastAsia" w:ascii="华文楷体" w:hAnsi="华文楷体" w:eastAsia="华文楷体" w:cs="华文楷体"/>
                <w:sz w:val="24"/>
                <w:szCs w:val="24"/>
              </w:rPr>
            </w:pPr>
            <w:r>
              <w:rPr>
                <w:rFonts w:hint="eastAsia" w:ascii="华文楷体" w:hAnsi="华文楷体" w:eastAsia="华文楷体" w:cs="华文楷体"/>
                <w:sz w:val="24"/>
                <w:szCs w:val="24"/>
              </w:rPr>
              <w:t>职责权限</w:t>
            </w:r>
          </w:p>
          <w:p>
            <w:pPr>
              <w:spacing w:line="280" w:lineRule="exact"/>
              <w:rPr>
                <w:rFonts w:hint="eastAsia" w:ascii="华文楷体" w:hAnsi="华文楷体" w:eastAsia="华文楷体" w:cs="华文楷体"/>
                <w:sz w:val="24"/>
                <w:szCs w:val="24"/>
              </w:rPr>
            </w:pPr>
          </w:p>
          <w:p>
            <w:pPr>
              <w:spacing w:line="280" w:lineRule="exact"/>
              <w:rPr>
                <w:rFonts w:hint="eastAsia" w:ascii="华文楷体" w:hAnsi="华文楷体" w:eastAsia="华文楷体" w:cs="华文楷体"/>
                <w:sz w:val="24"/>
                <w:szCs w:val="24"/>
              </w:rPr>
            </w:pPr>
          </w:p>
          <w:p>
            <w:pPr>
              <w:spacing w:line="280" w:lineRule="exact"/>
              <w:rPr>
                <w:rFonts w:hint="eastAsia" w:ascii="华文楷体" w:hAnsi="华文楷体" w:eastAsia="华文楷体" w:cs="华文楷体"/>
                <w:sz w:val="24"/>
                <w:szCs w:val="24"/>
              </w:rPr>
            </w:pPr>
          </w:p>
          <w:p>
            <w:pPr>
              <w:spacing w:line="280" w:lineRule="exact"/>
              <w:rPr>
                <w:rFonts w:hint="eastAsia" w:ascii="华文楷体" w:hAnsi="华文楷体" w:eastAsia="华文楷体" w:cs="华文楷体"/>
                <w:b/>
                <w:sz w:val="24"/>
                <w:szCs w:val="24"/>
              </w:rPr>
            </w:pPr>
          </w:p>
        </w:tc>
        <w:tc>
          <w:tcPr>
            <w:tcW w:w="960" w:type="dxa"/>
          </w:tcPr>
          <w:p>
            <w:pPr>
              <w:spacing w:line="280" w:lineRule="exact"/>
              <w:rPr>
                <w:rFonts w:hint="eastAsia" w:ascii="华文楷体" w:hAnsi="华文楷体" w:eastAsia="华文楷体" w:cs="华文楷体"/>
                <w:sz w:val="24"/>
                <w:szCs w:val="24"/>
              </w:rPr>
            </w:pPr>
            <w:r>
              <w:rPr>
                <w:rFonts w:hint="eastAsia" w:ascii="华文楷体" w:hAnsi="华文楷体" w:eastAsia="华文楷体" w:cs="华文楷体"/>
                <w:sz w:val="24"/>
                <w:szCs w:val="24"/>
              </w:rPr>
              <w:t>O5.3</w:t>
            </w:r>
          </w:p>
          <w:p>
            <w:pPr>
              <w:spacing w:line="280" w:lineRule="exact"/>
              <w:rPr>
                <w:rFonts w:hint="eastAsia" w:ascii="华文楷体" w:hAnsi="华文楷体" w:eastAsia="华文楷体" w:cs="华文楷体"/>
                <w:sz w:val="24"/>
                <w:szCs w:val="24"/>
              </w:rPr>
            </w:pPr>
          </w:p>
          <w:p>
            <w:pPr>
              <w:spacing w:line="280" w:lineRule="exact"/>
              <w:rPr>
                <w:rFonts w:hint="eastAsia" w:ascii="华文楷体" w:hAnsi="华文楷体" w:eastAsia="华文楷体" w:cs="华文楷体"/>
                <w:sz w:val="24"/>
                <w:szCs w:val="24"/>
              </w:rPr>
            </w:pPr>
          </w:p>
          <w:p>
            <w:pPr>
              <w:spacing w:line="280" w:lineRule="exact"/>
              <w:rPr>
                <w:rFonts w:hint="eastAsia" w:ascii="华文楷体" w:hAnsi="华文楷体" w:eastAsia="华文楷体" w:cs="华文楷体"/>
                <w:sz w:val="24"/>
                <w:szCs w:val="24"/>
              </w:rPr>
            </w:pPr>
          </w:p>
          <w:p>
            <w:pPr>
              <w:spacing w:line="280" w:lineRule="exact"/>
              <w:rPr>
                <w:rFonts w:hint="eastAsia" w:ascii="华文楷体" w:hAnsi="华文楷体" w:eastAsia="华文楷体" w:cs="华文楷体"/>
                <w:b/>
                <w:sz w:val="24"/>
                <w:szCs w:val="24"/>
              </w:rPr>
            </w:pPr>
          </w:p>
        </w:tc>
        <w:tc>
          <w:tcPr>
            <w:tcW w:w="10455" w:type="dxa"/>
            <w:vAlign w:val="center"/>
          </w:tcPr>
          <w:p>
            <w:pPr>
              <w:overflowPunct w:val="0"/>
              <w:spacing w:line="280" w:lineRule="exact"/>
              <w:rPr>
                <w:rFonts w:hint="eastAsia" w:ascii="华文楷体" w:hAnsi="华文楷体" w:eastAsia="华文楷体" w:cs="华文楷体"/>
                <w:b/>
                <w:sz w:val="24"/>
                <w:szCs w:val="24"/>
              </w:rPr>
            </w:pPr>
            <w:r>
              <w:rPr>
                <w:rFonts w:hint="eastAsia" w:ascii="华文楷体" w:hAnsi="华文楷体" w:eastAsia="华文楷体" w:cs="华文楷体"/>
                <w:sz w:val="24"/>
                <w:szCs w:val="24"/>
              </w:rPr>
              <w:t xml:space="preserve">查该公司通过员工选举 </w:t>
            </w:r>
            <w:r>
              <w:rPr>
                <w:rFonts w:hint="eastAsia" w:ascii="华文楷体" w:hAnsi="华文楷体" w:eastAsia="华文楷体" w:cs="华文楷体"/>
                <w:sz w:val="24"/>
                <w:szCs w:val="24"/>
                <w:lang w:val="en-US" w:eastAsia="zh-CN"/>
              </w:rPr>
              <w:t>刘生</w:t>
            </w:r>
            <w:r>
              <w:rPr>
                <w:rFonts w:hint="eastAsia" w:ascii="华文楷体" w:hAnsi="华文楷体" w:eastAsia="华文楷体" w:cs="华文楷体"/>
                <w:sz w:val="24"/>
                <w:szCs w:val="24"/>
              </w:rPr>
              <w:t xml:space="preserve">  为公司的职业健康安全事务代表。经询问</w:t>
            </w:r>
            <w:r>
              <w:rPr>
                <w:rFonts w:hint="eastAsia" w:ascii="华文楷体" w:hAnsi="华文楷体" w:eastAsia="华文楷体" w:cs="华文楷体"/>
                <w:sz w:val="24"/>
                <w:szCs w:val="24"/>
                <w:lang w:val="en-US" w:eastAsia="zh-CN"/>
              </w:rPr>
              <w:t>刘生</w:t>
            </w:r>
            <w:r>
              <w:rPr>
                <w:rFonts w:hint="eastAsia" w:ascii="华文楷体" w:hAnsi="华文楷体" w:eastAsia="华文楷体" w:cs="华文楷体"/>
                <w:sz w:val="24"/>
                <w:szCs w:val="24"/>
              </w:rPr>
              <w:t>了解为该公司职业健康安全事务代表的职责主要为参与职业健康安全体系建立，讨论本公司涉及职工利益的有关事项，监督公司职业健康安全方面工作并向全体职工报告；广泛听取职工意见，及时向公司提出工作建议。必要时提请召开职工大会。</w:t>
            </w:r>
          </w:p>
        </w:tc>
        <w:tc>
          <w:tcPr>
            <w:tcW w:w="1134" w:type="dxa"/>
          </w:tcPr>
          <w:p>
            <w:pPr>
              <w:rPr>
                <w:rFonts w:hint="eastAsia" w:ascii="华文楷体" w:hAnsi="华文楷体" w:eastAsia="华文楷体" w:cs="华文楷体"/>
                <w:color w:val="auto"/>
                <w:sz w:val="24"/>
                <w:szCs w:val="24"/>
                <w:lang w:val="en-US" w:eastAsia="zh-CN"/>
              </w:rPr>
            </w:pPr>
            <w:r>
              <w:rPr>
                <w:rFonts w:hint="eastAsia" w:ascii="华文楷体" w:hAnsi="华文楷体" w:eastAsia="华文楷体" w:cs="华文楷体"/>
                <w:color w:val="auto"/>
                <w:sz w:val="24"/>
                <w:szCs w:val="24"/>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280" w:lineRule="exact"/>
              <w:rPr>
                <w:rFonts w:hint="eastAsia" w:ascii="华文楷体" w:hAnsi="华文楷体" w:eastAsia="华文楷体" w:cs="华文楷体"/>
                <w:b/>
                <w:sz w:val="24"/>
                <w:szCs w:val="24"/>
              </w:rPr>
            </w:pPr>
            <w:r>
              <w:rPr>
                <w:rFonts w:hint="eastAsia" w:ascii="华文楷体" w:hAnsi="华文楷体" w:eastAsia="华文楷体" w:cs="华文楷体"/>
                <w:sz w:val="24"/>
                <w:szCs w:val="24"/>
              </w:rPr>
              <w:t>协商和沟通</w:t>
            </w:r>
          </w:p>
        </w:tc>
        <w:tc>
          <w:tcPr>
            <w:tcW w:w="960" w:type="dxa"/>
          </w:tcPr>
          <w:p>
            <w:pPr>
              <w:spacing w:line="280" w:lineRule="exact"/>
              <w:rPr>
                <w:rFonts w:hint="eastAsia" w:ascii="华文楷体" w:hAnsi="华文楷体" w:eastAsia="华文楷体" w:cs="华文楷体"/>
                <w:sz w:val="24"/>
                <w:szCs w:val="24"/>
              </w:rPr>
            </w:pPr>
          </w:p>
          <w:p>
            <w:pPr>
              <w:spacing w:line="280" w:lineRule="exact"/>
              <w:rPr>
                <w:rFonts w:hint="eastAsia" w:ascii="华文楷体" w:hAnsi="华文楷体" w:eastAsia="华文楷体" w:cs="华文楷体"/>
                <w:b/>
                <w:sz w:val="24"/>
                <w:szCs w:val="24"/>
              </w:rPr>
            </w:pPr>
            <w:r>
              <w:rPr>
                <w:rFonts w:hint="eastAsia" w:ascii="华文楷体" w:hAnsi="华文楷体" w:eastAsia="华文楷体" w:cs="华文楷体"/>
                <w:sz w:val="24"/>
                <w:szCs w:val="24"/>
              </w:rPr>
              <w:t>05.4、7.4</w:t>
            </w:r>
          </w:p>
        </w:tc>
        <w:tc>
          <w:tcPr>
            <w:tcW w:w="10455" w:type="dxa"/>
            <w:vAlign w:val="center"/>
          </w:tcPr>
          <w:p>
            <w:pPr>
              <w:overflowPunct w:val="0"/>
              <w:spacing w:line="280" w:lineRule="exact"/>
              <w:rPr>
                <w:rFonts w:hint="eastAsia" w:ascii="华文楷体" w:hAnsi="华文楷体" w:eastAsia="华文楷体" w:cs="华文楷体"/>
                <w:sz w:val="24"/>
                <w:szCs w:val="24"/>
              </w:rPr>
            </w:pPr>
            <w:r>
              <w:rPr>
                <w:rFonts w:hint="eastAsia" w:ascii="华文楷体" w:hAnsi="华文楷体" w:eastAsia="华文楷体" w:cs="华文楷体"/>
                <w:sz w:val="24"/>
                <w:szCs w:val="24"/>
              </w:rPr>
              <w:t>经交流：</w:t>
            </w:r>
            <w:r>
              <w:rPr>
                <w:rFonts w:hint="eastAsia" w:ascii="华文楷体" w:hAnsi="华文楷体" w:eastAsia="华文楷体" w:cs="华文楷体"/>
                <w:sz w:val="24"/>
                <w:szCs w:val="24"/>
                <w:lang w:val="en-US" w:eastAsia="zh-CN"/>
              </w:rPr>
              <w:t>刘生</w:t>
            </w:r>
            <w:r>
              <w:rPr>
                <w:rFonts w:hint="eastAsia" w:ascii="华文楷体" w:hAnsi="华文楷体" w:eastAsia="华文楷体" w:cs="华文楷体"/>
                <w:sz w:val="24"/>
                <w:szCs w:val="24"/>
              </w:rPr>
              <w:t>参与了公司职业健康安全管理体系文件等相关职业健康安全活动的策划工作。</w:t>
            </w:r>
          </w:p>
          <w:p>
            <w:pPr>
              <w:overflowPunct w:val="0"/>
              <w:spacing w:line="280" w:lineRule="exact"/>
              <w:ind w:firstLine="480" w:firstLineChars="200"/>
              <w:rPr>
                <w:rFonts w:hint="eastAsia" w:ascii="华文楷体" w:hAnsi="华文楷体" w:eastAsia="华文楷体" w:cs="华文楷体"/>
                <w:sz w:val="24"/>
                <w:szCs w:val="24"/>
              </w:rPr>
            </w:pPr>
            <w:r>
              <w:rPr>
                <w:rFonts w:hint="eastAsia" w:ascii="华文楷体" w:hAnsi="华文楷体" w:eastAsia="华文楷体" w:cs="华文楷体"/>
                <w:sz w:val="24"/>
                <w:szCs w:val="24"/>
              </w:rPr>
              <w:t>查该公司人员</w:t>
            </w:r>
            <w:r>
              <w:rPr>
                <w:rFonts w:hint="eastAsia" w:ascii="华文楷体" w:hAnsi="华文楷体" w:eastAsia="华文楷体" w:cs="华文楷体"/>
                <w:sz w:val="24"/>
                <w:szCs w:val="24"/>
                <w:lang w:val="en-US" w:eastAsia="zh-CN"/>
              </w:rPr>
              <w:t>虽较多</w:t>
            </w:r>
            <w:r>
              <w:rPr>
                <w:rFonts w:hint="eastAsia" w:ascii="华文楷体" w:hAnsi="华文楷体" w:eastAsia="华文楷体" w:cs="华文楷体"/>
                <w:sz w:val="24"/>
                <w:szCs w:val="24"/>
              </w:rPr>
              <w:t>，</w:t>
            </w:r>
            <w:r>
              <w:rPr>
                <w:rFonts w:hint="eastAsia" w:ascii="华文楷体" w:hAnsi="华文楷体" w:eastAsia="华文楷体" w:cs="华文楷体"/>
                <w:sz w:val="24"/>
                <w:szCs w:val="24"/>
                <w:lang w:val="en-US" w:eastAsia="zh-CN"/>
              </w:rPr>
              <w:t>但</w:t>
            </w:r>
            <w:r>
              <w:rPr>
                <w:rFonts w:hint="eastAsia" w:ascii="华文楷体" w:hAnsi="华文楷体" w:eastAsia="华文楷体" w:cs="华文楷体"/>
                <w:sz w:val="24"/>
                <w:szCs w:val="24"/>
              </w:rPr>
              <w:t>沟通基本无不畅通的状况。管理体系运行至今无员工投诉，也</w:t>
            </w:r>
            <w:r>
              <w:rPr>
                <w:rFonts w:hint="eastAsia" w:ascii="华文楷体" w:hAnsi="华文楷体" w:eastAsia="华文楷体" w:cs="华文楷体"/>
                <w:sz w:val="24"/>
                <w:szCs w:val="24"/>
                <w:lang w:val="en-US" w:eastAsia="zh-CN"/>
              </w:rPr>
              <w:t>未见提出</w:t>
            </w:r>
            <w:r>
              <w:rPr>
                <w:rFonts w:hint="eastAsia" w:ascii="华文楷体" w:hAnsi="华文楷体" w:eastAsia="华文楷体" w:cs="华文楷体"/>
                <w:sz w:val="24"/>
                <w:szCs w:val="24"/>
              </w:rPr>
              <w:t>改进的</w:t>
            </w:r>
            <w:r>
              <w:rPr>
                <w:rFonts w:hint="eastAsia" w:ascii="华文楷体" w:hAnsi="华文楷体" w:eastAsia="华文楷体" w:cs="华文楷体"/>
                <w:sz w:val="24"/>
                <w:szCs w:val="24"/>
                <w:lang w:val="en-US" w:eastAsia="zh-CN"/>
              </w:rPr>
              <w:t>书面</w:t>
            </w:r>
            <w:r>
              <w:rPr>
                <w:rFonts w:hint="eastAsia" w:ascii="华文楷体" w:hAnsi="华文楷体" w:eastAsia="华文楷体" w:cs="华文楷体"/>
                <w:sz w:val="24"/>
                <w:szCs w:val="24"/>
              </w:rPr>
              <w:t>建议。</w:t>
            </w:r>
          </w:p>
        </w:tc>
        <w:tc>
          <w:tcPr>
            <w:tcW w:w="1134" w:type="dxa"/>
          </w:tcPr>
          <w:p>
            <w:pPr>
              <w:rPr>
                <w:rFonts w:hint="eastAsia" w:ascii="华文楷体" w:hAnsi="华文楷体" w:eastAsia="华文楷体" w:cs="华文楷体"/>
                <w:color w:val="auto"/>
                <w:sz w:val="24"/>
                <w:szCs w:val="24"/>
              </w:rPr>
            </w:pPr>
            <w:r>
              <w:rPr>
                <w:rFonts w:hint="eastAsia" w:ascii="华文楷体" w:hAnsi="华文楷体" w:eastAsia="华文楷体" w:cs="华文楷体"/>
                <w:color w:val="auto"/>
                <w:sz w:val="24"/>
                <w:szCs w:val="24"/>
                <w:lang w:val="en-US" w:eastAsia="zh-CN"/>
              </w:rPr>
              <w:t>合格</w:t>
            </w:r>
          </w:p>
        </w:tc>
      </w:tr>
    </w:tbl>
    <w:p>
      <w:pPr>
        <w:pStyle w:val="6"/>
        <w:rPr>
          <w:rFonts w:ascii="楷体" w:hAnsi="楷体" w:eastAsia="楷体"/>
          <w:color w:val="FF0000"/>
          <w:sz w:val="24"/>
          <w:szCs w:val="24"/>
        </w:rPr>
      </w:pPr>
    </w:p>
    <w:p>
      <w:pPr>
        <w:pStyle w:val="6"/>
        <w:rPr>
          <w:rFonts w:ascii="楷体" w:hAnsi="楷体" w:eastAsia="楷体"/>
          <w:sz w:val="24"/>
          <w:szCs w:val="24"/>
        </w:rPr>
      </w:pPr>
      <w:r>
        <w:rPr>
          <w:rFonts w:hint="eastAsia" w:ascii="楷体" w:hAnsi="楷体" w:eastAsia="楷体"/>
          <w:sz w:val="24"/>
          <w:szCs w:val="24"/>
        </w:rPr>
        <w:t>说明：不符合标注N</w:t>
      </w:r>
      <w:bookmarkStart w:id="2" w:name="_GoBack"/>
      <w:bookmarkEnd w:id="2"/>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6"/>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20</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0" t="0" r="9525" b="9525"/>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8" o:spid="_x0000_s4098"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7"/>
      <w:pBdr>
        <w:bottom w:val="none" w:color="auto" w:sz="0" w:space="0"/>
      </w:pBdr>
      <w:spacing w:line="320" w:lineRule="exact"/>
      <w:ind w:firstLine="756" w:firstLineChars="400"/>
      <w:jc w:val="left"/>
    </w:pPr>
    <w:r>
      <w:rPr>
        <w:rStyle w:val="15"/>
        <w:rFonts w:hint="default"/>
        <w:w w:val="90"/>
      </w:rPr>
      <w:t>Beijing International Standard united Certification Co.,Ltd.</w:t>
    </w:r>
  </w:p>
  <w:p>
    <w:pPr>
      <w:pStyle w:val="7"/>
      <w:pBdr>
        <w:bottom w:val="none" w:color="auto" w:sz="0" w:space="1"/>
      </w:pBdr>
      <w:spacing w:line="320" w:lineRule="exact"/>
      <w:jc w:val="left"/>
    </w:pPr>
    <w:r>
      <w:rPr>
        <w:rStyle w:val="15"/>
        <w:rFonts w:hint="default"/>
        <w:w w:val="90"/>
      </w:rPr>
      <w:t xml:space="preserve">                   </w:t>
    </w:r>
  </w:p>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D"/>
    <w:multiLevelType w:val="multilevel"/>
    <w:tmpl w:val="0000000D"/>
    <w:lvl w:ilvl="0" w:tentative="0">
      <w:start w:val="1"/>
      <w:numFmt w:val="bullet"/>
      <w:lvlText w:val=""/>
      <w:lvlJc w:val="left"/>
      <w:pPr>
        <w:tabs>
          <w:tab w:val="left" w:pos="840"/>
        </w:tabs>
        <w:ind w:left="840" w:hanging="420"/>
      </w:pPr>
      <w:rPr>
        <w:rFonts w:hint="default" w:ascii="Wingdings" w:hAnsi="Wingdings"/>
        <w:sz w:val="16"/>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DUwNDU2ZjRmZWE5MTlkODUwOTg4ZWRhNWUwYjBhMTMifQ=="/>
  </w:docVars>
  <w:rsids>
    <w:rsidRoot w:val="009973B4"/>
    <w:rsid w:val="000043CB"/>
    <w:rsid w:val="00020F5A"/>
    <w:rsid w:val="000237F6"/>
    <w:rsid w:val="000258CD"/>
    <w:rsid w:val="0003373A"/>
    <w:rsid w:val="0005083C"/>
    <w:rsid w:val="000515B6"/>
    <w:rsid w:val="00054136"/>
    <w:rsid w:val="00057B91"/>
    <w:rsid w:val="0006102E"/>
    <w:rsid w:val="000710E4"/>
    <w:rsid w:val="000A1CA7"/>
    <w:rsid w:val="00110343"/>
    <w:rsid w:val="0012572F"/>
    <w:rsid w:val="00153691"/>
    <w:rsid w:val="00171A84"/>
    <w:rsid w:val="00183AB3"/>
    <w:rsid w:val="001A2D7F"/>
    <w:rsid w:val="00202B7C"/>
    <w:rsid w:val="0021156B"/>
    <w:rsid w:val="00221A32"/>
    <w:rsid w:val="00232E13"/>
    <w:rsid w:val="00240E2A"/>
    <w:rsid w:val="00245592"/>
    <w:rsid w:val="00253156"/>
    <w:rsid w:val="00317036"/>
    <w:rsid w:val="00337922"/>
    <w:rsid w:val="00340867"/>
    <w:rsid w:val="00341E11"/>
    <w:rsid w:val="00380837"/>
    <w:rsid w:val="003A198A"/>
    <w:rsid w:val="003C492E"/>
    <w:rsid w:val="003C588D"/>
    <w:rsid w:val="003D60E6"/>
    <w:rsid w:val="003F66D4"/>
    <w:rsid w:val="003F775B"/>
    <w:rsid w:val="00410914"/>
    <w:rsid w:val="004344A7"/>
    <w:rsid w:val="004378F3"/>
    <w:rsid w:val="00467CAB"/>
    <w:rsid w:val="004822F1"/>
    <w:rsid w:val="004B37F2"/>
    <w:rsid w:val="004D29D2"/>
    <w:rsid w:val="00517A1F"/>
    <w:rsid w:val="00532D38"/>
    <w:rsid w:val="00536930"/>
    <w:rsid w:val="0055558C"/>
    <w:rsid w:val="00564E53"/>
    <w:rsid w:val="005775A4"/>
    <w:rsid w:val="00595758"/>
    <w:rsid w:val="005D1743"/>
    <w:rsid w:val="005E67E9"/>
    <w:rsid w:val="005F3497"/>
    <w:rsid w:val="006056EA"/>
    <w:rsid w:val="00611ADE"/>
    <w:rsid w:val="0063797B"/>
    <w:rsid w:val="00643FD1"/>
    <w:rsid w:val="00644FE2"/>
    <w:rsid w:val="006570CF"/>
    <w:rsid w:val="0067640C"/>
    <w:rsid w:val="006811DA"/>
    <w:rsid w:val="006878FE"/>
    <w:rsid w:val="006A653A"/>
    <w:rsid w:val="006D7128"/>
    <w:rsid w:val="006E678B"/>
    <w:rsid w:val="00711024"/>
    <w:rsid w:val="0072280D"/>
    <w:rsid w:val="00727331"/>
    <w:rsid w:val="00735A80"/>
    <w:rsid w:val="007757F3"/>
    <w:rsid w:val="007E2BC3"/>
    <w:rsid w:val="007E4532"/>
    <w:rsid w:val="007E6AEB"/>
    <w:rsid w:val="008070EF"/>
    <w:rsid w:val="00887DAC"/>
    <w:rsid w:val="008902D5"/>
    <w:rsid w:val="008973EE"/>
    <w:rsid w:val="008D1417"/>
    <w:rsid w:val="0091039B"/>
    <w:rsid w:val="009203F9"/>
    <w:rsid w:val="00944B05"/>
    <w:rsid w:val="00945B4E"/>
    <w:rsid w:val="00971600"/>
    <w:rsid w:val="0099193A"/>
    <w:rsid w:val="009973B4"/>
    <w:rsid w:val="009C28C1"/>
    <w:rsid w:val="009C4F3D"/>
    <w:rsid w:val="009D0A76"/>
    <w:rsid w:val="009D28A3"/>
    <w:rsid w:val="009F7EED"/>
    <w:rsid w:val="00A26D39"/>
    <w:rsid w:val="00AB5D2F"/>
    <w:rsid w:val="00AF0AAB"/>
    <w:rsid w:val="00B14E98"/>
    <w:rsid w:val="00B32CBD"/>
    <w:rsid w:val="00B43D9F"/>
    <w:rsid w:val="00BA4C9C"/>
    <w:rsid w:val="00BE3113"/>
    <w:rsid w:val="00BE4C7C"/>
    <w:rsid w:val="00BF597E"/>
    <w:rsid w:val="00C01B6A"/>
    <w:rsid w:val="00C06CF5"/>
    <w:rsid w:val="00C15701"/>
    <w:rsid w:val="00C24584"/>
    <w:rsid w:val="00C34C6F"/>
    <w:rsid w:val="00C4072B"/>
    <w:rsid w:val="00C51A36"/>
    <w:rsid w:val="00C55228"/>
    <w:rsid w:val="00C82DBB"/>
    <w:rsid w:val="00C85786"/>
    <w:rsid w:val="00CC18F0"/>
    <w:rsid w:val="00CD77B7"/>
    <w:rsid w:val="00CE315A"/>
    <w:rsid w:val="00D06F59"/>
    <w:rsid w:val="00D07DC3"/>
    <w:rsid w:val="00D26766"/>
    <w:rsid w:val="00D613AE"/>
    <w:rsid w:val="00D8388C"/>
    <w:rsid w:val="00D95366"/>
    <w:rsid w:val="00DC665C"/>
    <w:rsid w:val="00E04C1E"/>
    <w:rsid w:val="00E15AC5"/>
    <w:rsid w:val="00E22A1C"/>
    <w:rsid w:val="00E24B1E"/>
    <w:rsid w:val="00E55C79"/>
    <w:rsid w:val="00E611ED"/>
    <w:rsid w:val="00E67C82"/>
    <w:rsid w:val="00EB0164"/>
    <w:rsid w:val="00ED0F62"/>
    <w:rsid w:val="00EF2D1B"/>
    <w:rsid w:val="00F16DE8"/>
    <w:rsid w:val="00F2272E"/>
    <w:rsid w:val="00FB38B0"/>
    <w:rsid w:val="00FC2F86"/>
    <w:rsid w:val="00FD3466"/>
    <w:rsid w:val="04B82B2F"/>
    <w:rsid w:val="087F1978"/>
    <w:rsid w:val="0C464E3A"/>
    <w:rsid w:val="0CDF4052"/>
    <w:rsid w:val="0E27539A"/>
    <w:rsid w:val="108219C2"/>
    <w:rsid w:val="13830B22"/>
    <w:rsid w:val="14386ED3"/>
    <w:rsid w:val="19122D9F"/>
    <w:rsid w:val="1A791621"/>
    <w:rsid w:val="1C0F41E1"/>
    <w:rsid w:val="1D2A7848"/>
    <w:rsid w:val="20787CB3"/>
    <w:rsid w:val="245E76FD"/>
    <w:rsid w:val="27156060"/>
    <w:rsid w:val="28776CC1"/>
    <w:rsid w:val="2A4E3856"/>
    <w:rsid w:val="2AEE7710"/>
    <w:rsid w:val="2BE81605"/>
    <w:rsid w:val="2C9D6971"/>
    <w:rsid w:val="2FC270AB"/>
    <w:rsid w:val="2FF1178F"/>
    <w:rsid w:val="35251994"/>
    <w:rsid w:val="36FC0313"/>
    <w:rsid w:val="377376EA"/>
    <w:rsid w:val="389A53B4"/>
    <w:rsid w:val="3E7B0894"/>
    <w:rsid w:val="3FB200EE"/>
    <w:rsid w:val="41266FCC"/>
    <w:rsid w:val="451C407E"/>
    <w:rsid w:val="477B65CF"/>
    <w:rsid w:val="4A251A07"/>
    <w:rsid w:val="4F541FFE"/>
    <w:rsid w:val="51600D37"/>
    <w:rsid w:val="5E6F6456"/>
    <w:rsid w:val="5EA12B9A"/>
    <w:rsid w:val="6181075C"/>
    <w:rsid w:val="61D125C8"/>
    <w:rsid w:val="66975B82"/>
    <w:rsid w:val="67366F9E"/>
    <w:rsid w:val="677D5E3A"/>
    <w:rsid w:val="68683161"/>
    <w:rsid w:val="6AD3765D"/>
    <w:rsid w:val="6CDF2E3F"/>
    <w:rsid w:val="6DF51A8E"/>
    <w:rsid w:val="6E0169B7"/>
    <w:rsid w:val="714F1D90"/>
    <w:rsid w:val="7596499A"/>
    <w:rsid w:val="7F2C5D0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beforeLines="0" w:beforeAutospacing="0" w:afterLines="0" w:afterAutospacing="0" w:line="360" w:lineRule="auto"/>
      <w:jc w:val="center"/>
      <w:outlineLvl w:val="0"/>
    </w:pPr>
    <w:rPr>
      <w:rFonts w:ascii="Calibri" w:hAnsi="Calibri" w:eastAsia="宋体" w:cs="Times New Roman"/>
      <w:b/>
      <w:kern w:val="44"/>
      <w:sz w:val="44"/>
      <w:szCs w:val="2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line="420" w:lineRule="exact"/>
    </w:pPr>
    <w:rPr>
      <w:sz w:val="24"/>
    </w:rPr>
  </w:style>
  <w:style w:type="paragraph" w:styleId="4">
    <w:name w:val="Plain Text"/>
    <w:basedOn w:val="1"/>
    <w:qFormat/>
    <w:uiPriority w:val="0"/>
    <w:rPr>
      <w:rFonts w:ascii="宋体" w:hAnsi="Courier New"/>
      <w:szCs w:val="21"/>
    </w:rPr>
  </w:style>
  <w:style w:type="paragraph" w:styleId="5">
    <w:name w:val="Balloon Text"/>
    <w:basedOn w:val="1"/>
    <w:link w:val="14"/>
    <w:semiHidden/>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rPr>
  </w:style>
  <w:style w:type="paragraph" w:customStyle="1" w:styleId="11">
    <w:name w:val="表格文字"/>
    <w:basedOn w:val="1"/>
    <w:qFormat/>
    <w:uiPriority w:val="0"/>
    <w:pPr>
      <w:spacing w:before="25" w:after="25"/>
    </w:pPr>
    <w:rPr>
      <w:bCs/>
      <w:spacing w:val="10"/>
    </w:rPr>
  </w:style>
  <w:style w:type="character" w:customStyle="1" w:styleId="12">
    <w:name w:val="页眉 Char"/>
    <w:basedOn w:val="10"/>
    <w:link w:val="7"/>
    <w:qFormat/>
    <w:uiPriority w:val="99"/>
    <w:rPr>
      <w:rFonts w:ascii="Times New Roman" w:hAnsi="Times New Roman" w:eastAsia="宋体" w:cs="Times New Roman"/>
      <w:sz w:val="18"/>
      <w:szCs w:val="18"/>
    </w:rPr>
  </w:style>
  <w:style w:type="character" w:customStyle="1" w:styleId="13">
    <w:name w:val="页脚 Char"/>
    <w:basedOn w:val="10"/>
    <w:link w:val="6"/>
    <w:qFormat/>
    <w:uiPriority w:val="99"/>
    <w:rPr>
      <w:rFonts w:ascii="Times New Roman" w:hAnsi="Times New Roman" w:eastAsia="宋体" w:cs="Times New Roman"/>
      <w:sz w:val="18"/>
      <w:szCs w:val="18"/>
    </w:rPr>
  </w:style>
  <w:style w:type="character" w:customStyle="1" w:styleId="14">
    <w:name w:val="批注框文本 Char"/>
    <w:basedOn w:val="10"/>
    <w:link w:val="5"/>
    <w:semiHidden/>
    <w:qFormat/>
    <w:uiPriority w:val="99"/>
    <w:rPr>
      <w:rFonts w:ascii="Times New Roman" w:hAnsi="Times New Roman" w:eastAsia="宋体" w:cs="Times New Roman"/>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_Style 2"/>
    <w:basedOn w:val="1"/>
    <w:qFormat/>
    <w:uiPriority w:val="34"/>
    <w:pPr>
      <w:widowControl/>
      <w:ind w:firstLine="420" w:firstLineChars="200"/>
      <w:jc w:val="left"/>
    </w:pPr>
    <w:rPr>
      <w:kern w:val="0"/>
      <w:sz w:val="20"/>
      <w:lang w:eastAsia="en-US"/>
    </w:rPr>
  </w:style>
  <w:style w:type="paragraph" w:styleId="17">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43C30B4-3874-4EAB-907F-C95F63792998}">
  <ds:schemaRefs/>
</ds:datastoreItem>
</file>

<file path=docProps/app.xml><?xml version="1.0" encoding="utf-8"?>
<Properties xmlns="http://schemas.openxmlformats.org/officeDocument/2006/extended-properties" xmlns:vt="http://schemas.openxmlformats.org/officeDocument/2006/docPropsVTypes">
  <Template>Normal.dotm</Template>
  <Pages>12</Pages>
  <Words>7558</Words>
  <Characters>8007</Characters>
  <Lines>118</Lines>
  <Paragraphs>33</Paragraphs>
  <TotalTime>3</TotalTime>
  <ScaleCrop>false</ScaleCrop>
  <LinksUpToDate>false</LinksUpToDate>
  <CharactersWithSpaces>8095</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2020-07-27T02:13:00Z</dcterms:created>
  <dc:creator>微软用户</dc:creator>
  <cp:lastModifiedBy>李凤仪</cp:lastModifiedBy>
  <dcterms:modified xsi:type="dcterms:W3CDTF">2022-08-07T02:29:57Z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F90B8605125C46DFBD1ADA302EAA73A7</vt:lpwstr>
  </property>
</Properties>
</file>