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266"/>
        <w:gridCol w:w="34"/>
        <w:gridCol w:w="590"/>
        <w:gridCol w:w="555"/>
        <w:gridCol w:w="646"/>
        <w:gridCol w:w="475"/>
        <w:gridCol w:w="27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新疆辉腾塑胶有限公司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0960-2022-QEO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王婷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19915062620</w:t>
            </w:r>
            <w:bookmarkEnd w:id="12"/>
          </w:p>
        </w:tc>
        <w:tc>
          <w:tcPr>
            <w:tcW w:w="47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1748580610@QQ.com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马伟新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5" w:name="管代电话"/>
            <w:bookmarkEnd w:id="15"/>
            <w:r>
              <w:rPr>
                <w:rFonts w:hint="eastAsia"/>
                <w:lang w:val="en-US" w:eastAsia="zh-CN"/>
              </w:rPr>
              <w:t>13909947521</w:t>
            </w:r>
          </w:p>
        </w:tc>
        <w:tc>
          <w:tcPr>
            <w:tcW w:w="475" w:type="dxa"/>
            <w:vMerge w:val="continue"/>
            <w:vAlign w:val="center"/>
          </w:tcPr>
          <w:p/>
        </w:tc>
        <w:tc>
          <w:tcPr>
            <w:tcW w:w="135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Q：塑料管道的生产</w:t>
            </w:r>
          </w:p>
          <w:p>
            <w:r>
              <w:t>E：塑料管道的生产所涉及场所的相关环境管理活动</w:t>
            </w:r>
          </w:p>
          <w:p>
            <w:r>
              <w:t>O：塑料管道的生产所涉及场所的相关职业健康安全管理活动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Q：14.02.01</w:t>
            </w:r>
          </w:p>
          <w:p>
            <w:r>
              <w:t>E：14.02.01</w:t>
            </w:r>
          </w:p>
          <w:p>
            <w:r>
              <w:t>O：14.02.01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2022年07月30日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</w:t>
            </w:r>
            <w:r>
              <w:rPr>
                <w:rFonts w:hint="eastAsia"/>
                <w:b/>
                <w:sz w:val="21"/>
                <w:szCs w:val="21"/>
              </w:rPr>
              <w:t xml:space="preserve">至2022年07月31日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29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2022-N1OHSMS-3031946</w:t>
            </w: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718" w:type="dxa"/>
            <w:gridSpan w:val="3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718" w:type="dxa"/>
            <w:gridSpan w:val="3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718" w:type="dxa"/>
            <w:gridSpan w:val="3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7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21" w:type="dxa"/>
            <w:gridSpan w:val="2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21" w:type="dxa"/>
            <w:gridSpan w:val="2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bookmarkStart w:id="32" w:name="_GoBack"/>
            <w:bookmarkEnd w:id="32"/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13335</wp:posOffset>
                  </wp:positionV>
                  <wp:extent cx="551815" cy="293370"/>
                  <wp:effectExtent l="0" t="0" r="635" b="11430"/>
                  <wp:wrapNone/>
                  <wp:docPr id="1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040" w:firstLineChars="9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管理层： 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与管理层有关的质量、环境、职业健康安全管理活动，认证范围、公司资质、管理评审等质量、环境和职业健康安全管理；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0:-1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目标管理方案,与管理过程控制；人力资源；文件记录控制；内外部信息交流过程；内审等质量、环境和职业健康安全管理；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：00（午餐）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生产部/质检部/</w:t>
            </w:r>
            <w:r>
              <w:rPr>
                <w:rFonts w:hint="eastAsia"/>
                <w:sz w:val="21"/>
                <w:szCs w:val="21"/>
              </w:rPr>
              <w:t>销售部：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收集、了解公司产品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/>
                <w:sz w:val="21"/>
                <w:szCs w:val="21"/>
              </w:rPr>
              <w:t>采购、销售的实施的基本概况，与顾客有关过程的控制、环境因素、危险源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的识别和控制和实施的基本情况，为</w:t>
            </w:r>
            <w:r>
              <w:rPr>
                <w:rFonts w:hint="eastAsia"/>
                <w:sz w:val="21"/>
                <w:szCs w:val="21"/>
              </w:rPr>
              <w:t>实施二阶段审核做准备。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2.7</w:t>
            </w:r>
            <w:r>
              <w:rPr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跟踪审核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与管理层沟通末次会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1BC6190C"/>
    <w:rsid w:val="22086778"/>
    <w:rsid w:val="2A1E3E7F"/>
    <w:rsid w:val="54A32674"/>
    <w:rsid w:val="702F5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1154</Words>
  <Characters>1618</Characters>
  <Lines>26</Lines>
  <Paragraphs>7</Paragraphs>
  <TotalTime>1</TotalTime>
  <ScaleCrop>false</ScaleCrop>
  <LinksUpToDate>false</LinksUpToDate>
  <CharactersWithSpaces>1679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李凤仪</cp:lastModifiedBy>
  <cp:lastPrinted>2019-03-27T03:10:00Z</cp:lastPrinted>
  <dcterms:modified xsi:type="dcterms:W3CDTF">2022-08-01T04:40:22Z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