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0866-2021-2022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00"/>
        <w:gridCol w:w="595"/>
        <w:gridCol w:w="1353"/>
        <w:gridCol w:w="283"/>
        <w:gridCol w:w="1370"/>
        <w:gridCol w:w="1139"/>
        <w:gridCol w:w="5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氨氮水质在线自动分析仪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泄露电流检验过程</w:t>
            </w:r>
          </w:p>
        </w:tc>
        <w:tc>
          <w:tcPr>
            <w:tcW w:w="250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29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泄露电流≤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5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依据标准GB 51348-2019《民用建筑电气设计标准》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1.测量参数公差范围：Ｔ=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Times New Roman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≤Ｔ×1/3=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×1/3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3.33mA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</w:rPr>
              <w:t>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6.66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2.22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3.被测参数测量范围：</w:t>
            </w:r>
            <w:r>
              <w:rPr>
                <w:rFonts w:ascii="Times New Roman" w:hAnsi="Times New Roman" w:cs="Times New Roman"/>
                <w:szCs w:val="21"/>
              </w:rPr>
              <w:t>泄露电流≤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mA，选用电流为（0-20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数字</w:t>
            </w:r>
            <w:r>
              <w:rPr>
                <w:rFonts w:ascii="Times New Roman" w:hAnsi="Times New Roman" w:cs="Times New Roman"/>
                <w:szCs w:val="21"/>
              </w:rPr>
              <w:t>万用表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74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数字</w:t>
            </w:r>
            <w:r>
              <w:rPr>
                <w:rFonts w:ascii="Times New Roman" w:hAnsi="Times New Roman" w:cs="Times New Roman"/>
                <w:szCs w:val="21"/>
              </w:rPr>
              <w:t>万用表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/C210286235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UT3</w:t>
            </w:r>
            <w:r>
              <w:rPr>
                <w:rFonts w:ascii="Times New Roman" w:hAnsi="Times New Roman" w:cs="Times New Roman"/>
                <w:szCs w:val="21"/>
              </w:rPr>
              <w:t>3B</w:t>
            </w:r>
            <w:r>
              <w:rPr>
                <w:rFonts w:hint="eastAsia" w:ascii="Times New Roman" w:hAnsi="Times New Roman" w:cs="Times New Roman"/>
                <w:szCs w:val="21"/>
              </w:rPr>
              <w:t>+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21004992538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9</w:t>
            </w:r>
            <w:r>
              <w:rPr>
                <w:rFonts w:hint="eastAsia" w:cs="Tahoma"/>
                <w:color w:val="000000" w:themeColor="text1"/>
                <w:sz w:val="18"/>
                <w:szCs w:val="18"/>
                <w:lang w:val="en-US" w:eastAsia="zh-CN"/>
              </w:rPr>
              <w:t>（确认周期24个月）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930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计量验证记录：</w:t>
            </w: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测量设备的测量范围为</w:t>
            </w:r>
            <w:r>
              <w:rPr>
                <w:rFonts w:ascii="Times New Roman" w:hAnsi="Times New Roman" w:cs="Times New Roman"/>
                <w:szCs w:val="21"/>
              </w:rPr>
              <w:t>（0-20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</w:rPr>
              <w:t>，满足</w:t>
            </w:r>
            <w:r>
              <w:rPr>
                <w:rFonts w:ascii="Times New Roman" w:hAnsi="Times New Roman" w:cs="Times New Roman"/>
                <w:szCs w:val="21"/>
              </w:rPr>
              <w:t>导出计量要求的</w:t>
            </w:r>
            <w:r>
              <w:rPr>
                <w:rFonts w:ascii="Times New Roman" w:hAnsi="Times New Roman" w:cs="Times New Roman"/>
                <w:color w:val="000000"/>
              </w:rPr>
              <w:t>测量范围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mA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</w:t>
            </w:r>
            <w:r>
              <w:rPr>
                <w:rFonts w:ascii="Times New Roman" w:hAnsi="Times New Roman" w:cs="Times New Roman"/>
              </w:rPr>
              <w:t>最大允许误差为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满足</w:t>
            </w:r>
            <w:r>
              <w:rPr>
                <w:rFonts w:ascii="Times New Roman" w:hAnsi="Times New Roman" w:cs="Times New Roman"/>
                <w:szCs w:val="21"/>
              </w:rPr>
              <w:t>导出计量要求的最大允许误差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3.33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</w:rPr>
              <w:t>Urel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>.1%~0.3%</w:t>
            </w:r>
            <w:r>
              <w:rPr>
                <w:rFonts w:hint="eastAsia" w:cs="Tahoma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2.22</w:t>
            </w:r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12775" cy="417195"/>
                  <wp:effectExtent l="0" t="0" r="15875" b="1905"/>
                  <wp:docPr id="1" name="图片 1" descr="d40042c9a13cbfe654f47ce9af0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0042c9a13cbfe654f47ce9af077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6890" cy="274955"/>
                  <wp:effectExtent l="0" t="0" r="16510" b="10795"/>
                  <wp:docPr id="3" name="图片 3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drawing>
                <wp:inline distT="0" distB="0" distL="114300" distR="114300">
                  <wp:extent cx="542925" cy="466725"/>
                  <wp:effectExtent l="12065" t="13970" r="16510" b="14605"/>
                  <wp:docPr id="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9"/>
                          <a:srcRect l="-826" t="36253"/>
                          <a:stretch>
                            <a:fillRect/>
                          </a:stretch>
                        </pic:blipFill>
                        <pic:spPr>
                          <a:xfrm rot="-10620000"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1417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377FC"/>
    <w:rsid w:val="434D0BED"/>
    <w:rsid w:val="45C50A7B"/>
    <w:rsid w:val="5CE31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2022-08-05T07:30:22Z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9020AAA88A4145A1B55588021A18EB8D</vt:lpwstr>
  </property>
</Properties>
</file>