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0956-2022-Q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成都普瑞赛盈科技有限公司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2022年08月01日 下午至2022年08月01日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中国（四川）自由贸易试验区成都高新区天府大道中段530号2栋25楼2513号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宋明珠</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2020-N1QMS-1247783</w:t>
            </w:r>
          </w:p>
        </w:tc>
        <w:tc>
          <w:tcPr>
            <w:tcW w:w="1140" w:type="dxa"/>
            <w:vAlign w:val="center"/>
          </w:tcPr>
          <w:p>
            <w:pPr>
              <w:spacing w:line="240" w:lineRule="exact"/>
              <w:jc w:val="center"/>
              <w:rPr>
                <w:b/>
                <w:color w:val="000000"/>
                <w:szCs w:val="21"/>
              </w:rPr>
            </w:pPr>
            <w:r>
              <w:rPr>
                <w:b/>
                <w:color w:val="000000"/>
                <w:szCs w:val="21"/>
              </w:rPr>
              <w:t>19.16.00,29.10.07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成都普瑞赛盈科技有限公司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中国（四川）自由贸易试验区成都高新区天府大道中段530号2栋25楼2513号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中国（四川）自由贸易试验区成都高新区天府大道中段530号2栋25楼2513号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范长江</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18202864749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范长江</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范长江</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35" w:name="审核范围"/>
            <w:r>
              <w:t>机电设备维修（需资质许可要求的除外）；机械设备、仪器仪表、轴承的销售。</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b/>
                <w:sz w:val="20"/>
                <w:lang w:val="en-US" w:eastAsia="zh-CN"/>
              </w:rPr>
              <w:t>故障检查——机械、电气维修——更换零配件——调试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机电设备维修（需资质许可要求的除外）；机械设备、仪器仪表、轴承的销售。</w:t>
            </w:r>
          </w:p>
        </w:tc>
        <w:tc>
          <w:tcPr>
            <w:tcW w:w="2006" w:type="dxa"/>
            <w:gridSpan w:val="3"/>
            <w:vAlign w:val="center"/>
          </w:tcPr>
          <w:p>
            <w:pPr>
              <w:spacing w:line="400" w:lineRule="exact"/>
              <w:rPr>
                <w:rFonts w:ascii="宋体" w:hAnsi="宋体"/>
                <w:b/>
                <w:color w:val="000000"/>
                <w:szCs w:val="21"/>
              </w:rPr>
            </w:pPr>
            <w:bookmarkStart w:id="36" w:name="专业代码"/>
            <w:r>
              <w:t>19.16.00;29.10.07</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中国（四川）自由贸易试验区成都高新区天府大道中段530号2栋25楼2513号</w:t>
            </w:r>
          </w:p>
        </w:tc>
        <w:tc>
          <w:tcPr>
            <w:tcW w:w="2267" w:type="dxa"/>
          </w:tcPr>
          <w:p>
            <w:pPr>
              <w:spacing w:before="40" w:after="40"/>
              <w:rPr>
                <w:rFonts w:eastAsia="黑体"/>
                <w:szCs w:val="21"/>
                <w:lang w:val="de-DE" w:eastAsia="ja-JP"/>
              </w:rPr>
            </w:pPr>
            <w:r>
              <w:rPr>
                <w:sz w:val="21"/>
                <w:szCs w:val="21"/>
              </w:rPr>
              <w:t>中国（四川）自由贸易试验区成都高新区天府大道中段530号2栋25楼2513号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803" w:type="dxa"/>
            <w:vAlign w:val="center"/>
          </w:tcPr>
          <w:p>
            <w:pPr>
              <w:pStyle w:val="19"/>
              <w:rPr>
                <w:rFonts w:eastAsia="黑体" w:cs="Arial"/>
                <w:sz w:val="21"/>
                <w:szCs w:val="21"/>
                <w:lang w:val="en-US" w:eastAsia="ja-JP"/>
              </w:rPr>
            </w:pPr>
            <w:r>
              <w:t>机电设备维修（需资质许可要求的除外）；机械设备、仪器仪表、轴承的销售。</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sdt>
              <w:sdtPr>
                <w:rPr>
                  <w:rFonts w:eastAsia="黑体"/>
                  <w:szCs w:val="21"/>
                </w:rPr>
                <w:id w:val="271604670"/>
              </w:sdtPr>
              <w:sdtEndPr>
                <w:rPr>
                  <w:rFonts w:eastAsia="黑体"/>
                  <w:szCs w:val="21"/>
                </w:rPr>
              </w:sdtEndPr>
              <w:sdtContent>
                <w:r>
                  <w:rPr>
                    <w:rFonts w:hint="eastAsia" w:ascii="宋体" w:hAnsi="宋体"/>
                    <w:color w:val="000000"/>
                    <w:spacing w:val="-10"/>
                    <w:szCs w:val="21"/>
                  </w:rPr>
                  <w:sym w:font="Wingdings 2" w:char="0052"/>
                </w:r>
              </w:sdtContent>
            </w:sdt>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s="宋体"/>
                <w:color w:val="000000"/>
                <w:kern w:val="0"/>
                <w:szCs w:val="24"/>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s="宋体"/>
                <w:color w:val="000000"/>
                <w:kern w:val="0"/>
                <w:szCs w:val="24"/>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s="宋体"/>
                <w:color w:val="000000"/>
                <w:kern w:val="0"/>
                <w:szCs w:val="24"/>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s="宋体"/>
                <w:color w:val="000000"/>
                <w:kern w:val="0"/>
                <w:szCs w:val="24"/>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s="宋体"/>
                <w:color w:val="000000"/>
                <w:kern w:val="0"/>
                <w:szCs w:val="24"/>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s="宋体"/>
                <w:color w:val="000000"/>
                <w:kern w:val="0"/>
                <w:szCs w:val="24"/>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s="宋体"/>
                <w:color w:val="000000"/>
                <w:kern w:val="0"/>
                <w:szCs w:val="24"/>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s="宋体"/>
                <w:color w:val="000000"/>
                <w:kern w:val="0"/>
                <w:szCs w:val="24"/>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s="宋体"/>
                <w:color w:val="000000"/>
                <w:kern w:val="0"/>
                <w:szCs w:val="24"/>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eastAsia="宋体" w:cs="Times New Roman"/>
                <w:b/>
                <w:color w:val="000000"/>
                <w:szCs w:val="21"/>
              </w:rPr>
              <w:t>于</w:t>
            </w:r>
            <w:r>
              <w:rPr>
                <w:rFonts w:hint="eastAsia" w:ascii="宋体" w:hAnsi="宋体" w:eastAsia="宋体" w:cs="Times New Roman"/>
                <w:b/>
                <w:color w:val="000000"/>
                <w:szCs w:val="21"/>
                <w:u w:val="single"/>
                <w:lang w:eastAsia="zh-CN"/>
              </w:rPr>
              <w:t>2021年4月10日</w:t>
            </w:r>
            <w:r>
              <w:rPr>
                <w:rFonts w:hint="eastAsia" w:ascii="宋体" w:hAnsi="宋体" w:eastAsia="宋体" w:cs="Times New Roman"/>
                <w:b/>
                <w:color w:val="000000"/>
                <w:szCs w:val="21"/>
              </w:rPr>
              <w:t>起</w:t>
            </w:r>
            <w:r>
              <w:rPr>
                <w:rFonts w:hint="eastAsia" w:ascii="宋体" w:hAnsi="宋体"/>
                <w:b/>
                <w:color w:val="000000"/>
                <w:szCs w:val="21"/>
              </w:rPr>
              <w:t>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2021年08月20日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2021年09月10日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color w:val="000000"/>
                <w:szCs w:val="21"/>
                <w:lang w:val="en-US"/>
              </w:rPr>
            </w:pPr>
            <w:r>
              <w:rPr>
                <w:rFonts w:hint="eastAsia" w:ascii="宋体" w:hAnsi="宋体" w:eastAsia="宋体" w:cs="Times New Roman"/>
                <w:color w:val="000000"/>
                <w:spacing w:val="-10"/>
                <w:szCs w:val="21"/>
                <w:lang w:val="en-US" w:eastAsia="zh-CN"/>
              </w:rPr>
              <w:t>维修服务过程</w:t>
            </w:r>
            <w:r>
              <w:rPr>
                <w:rFonts w:hint="eastAsia" w:ascii="宋体" w:hAnsi="宋体" w:cs="Times New Roman"/>
                <w:color w:val="000000"/>
                <w:spacing w:val="-10"/>
                <w:szCs w:val="21"/>
                <w:lang w:val="en-US"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color w:val="000000"/>
                <w:spacing w:val="-10"/>
                <w:szCs w:val="21"/>
                <w:lang w:val="en-US"/>
              </w:rPr>
            </w:pPr>
            <w:r>
              <w:rPr>
                <w:rFonts w:hint="eastAsia" w:ascii="宋体" w:hAnsi="宋体" w:eastAsia="宋体" w:cs="Times New Roman"/>
                <w:color w:val="000000"/>
                <w:spacing w:val="-10"/>
                <w:szCs w:val="21"/>
                <w:lang w:val="en-US" w:eastAsia="zh-CN"/>
              </w:rPr>
              <w:t>维修服务过程</w:t>
            </w:r>
            <w:r>
              <w:rPr>
                <w:rFonts w:hint="eastAsia" w:ascii="宋体" w:hAnsi="宋体" w:cs="Times New Roman"/>
                <w:color w:val="000000"/>
                <w:spacing w:val="-10"/>
                <w:szCs w:val="21"/>
                <w:lang w:val="en-US"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w:t>
            </w:r>
            <w:r>
              <w:rPr>
                <w:rFonts w:hint="eastAsia" w:ascii="宋体"/>
                <w:b/>
                <w:color w:val="000000"/>
                <w:szCs w:val="21"/>
                <w:lang w:val="en-US" w:eastAsia="zh-CN"/>
              </w:rPr>
              <w:t>2</w:t>
            </w:r>
            <w:r>
              <w:rPr>
                <w:rFonts w:hint="eastAsia" w:ascii="宋体"/>
                <w:b/>
                <w:color w:val="000000"/>
                <w:szCs w:val="21"/>
              </w:rPr>
              <w:t>-</w:t>
            </w:r>
            <w:r>
              <w:rPr>
                <w:rFonts w:hint="eastAsia" w:ascii="宋体"/>
                <w:b/>
                <w:color w:val="000000"/>
                <w:szCs w:val="21"/>
                <w:lang w:val="en-US" w:eastAsia="zh-CN"/>
              </w:rPr>
              <w:t>8</w:t>
            </w:r>
            <w:r>
              <w:rPr>
                <w:rFonts w:hint="eastAsia" w:ascii="宋体"/>
                <w:b/>
                <w:color w:val="000000"/>
                <w:szCs w:val="21"/>
              </w:rPr>
              <w:t>-</w:t>
            </w:r>
            <w:bookmarkEnd w:id="37"/>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1791335</wp:posOffset>
            </wp:positionH>
            <wp:positionV relativeFrom="paragraph">
              <wp:posOffset>245745</wp:posOffset>
            </wp:positionV>
            <wp:extent cx="1019810" cy="346075"/>
            <wp:effectExtent l="0" t="0" r="889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1019810" cy="34607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2022年8月1日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582"/>
        <w:gridCol w:w="1743"/>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370"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43"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tabs>
                <w:tab w:val="center" w:pos="5737"/>
                <w:tab w:val="clear" w:pos="4153"/>
              </w:tabs>
              <w:jc w:val="both"/>
              <w:rPr>
                <w:rFonts w:hint="eastAsia" w:ascii="宋体" w:hAnsi="宋体" w:cs="Times New Roman"/>
                <w:b/>
                <w:color w:val="FF0000"/>
                <w:szCs w:val="21"/>
                <w:lang w:val="en-US" w:eastAsia="zh-CN"/>
              </w:rPr>
            </w:pPr>
            <w:r>
              <w:rPr>
                <w:rFonts w:hint="eastAsia" w:ascii="宋体" w:hAnsi="宋体" w:cs="Times New Roman"/>
                <w:b/>
                <w:color w:val="FF0000"/>
                <w:szCs w:val="21"/>
                <w:lang w:val="en-US" w:eastAsia="zh-CN"/>
              </w:rPr>
              <w:t>1</w:t>
            </w:r>
          </w:p>
        </w:tc>
        <w:tc>
          <w:tcPr>
            <w:tcW w:w="5370" w:type="dxa"/>
            <w:gridSpan w:val="2"/>
            <w:vAlign w:val="center"/>
          </w:tcPr>
          <w:p>
            <w:pPr>
              <w:pStyle w:val="6"/>
              <w:pBdr>
                <w:bottom w:val="none" w:color="auto" w:sz="0" w:space="0"/>
              </w:pBdr>
              <w:tabs>
                <w:tab w:val="center" w:pos="5737"/>
                <w:tab w:val="clear" w:pos="4153"/>
              </w:tabs>
              <w:jc w:val="both"/>
              <w:rPr>
                <w:rFonts w:hint="default" w:ascii="宋体" w:hAnsi="宋体" w:cs="Times New Roman"/>
                <w:b/>
                <w:color w:val="FF0000"/>
                <w:szCs w:val="21"/>
                <w:lang w:val="en-US" w:eastAsia="zh-CN"/>
              </w:rPr>
            </w:pPr>
            <w:r>
              <w:rPr>
                <w:rFonts w:hint="eastAsia" w:ascii="宋体" w:hAnsi="宋体" w:cs="Times New Roman"/>
                <w:b/>
                <w:color w:val="FF0000"/>
                <w:szCs w:val="21"/>
                <w:lang w:val="en-US" w:eastAsia="zh-CN"/>
              </w:rPr>
              <w:t>未能提供计量器具的有效检定或校准证书。</w:t>
            </w:r>
          </w:p>
        </w:tc>
        <w:tc>
          <w:tcPr>
            <w:tcW w:w="1743" w:type="dxa"/>
            <w:vAlign w:val="center"/>
          </w:tcPr>
          <w:p>
            <w:pPr>
              <w:pStyle w:val="6"/>
              <w:pBdr>
                <w:bottom w:val="none" w:color="auto" w:sz="0" w:space="0"/>
              </w:pBdr>
              <w:tabs>
                <w:tab w:val="center" w:pos="5737"/>
                <w:tab w:val="clear" w:pos="4153"/>
              </w:tabs>
              <w:jc w:val="both"/>
              <w:rPr>
                <w:rFonts w:hint="eastAsia" w:ascii="宋体" w:hAnsi="宋体" w:cs="Times New Roman"/>
                <w:b/>
                <w:color w:val="FF0000"/>
                <w:szCs w:val="21"/>
                <w:lang w:val="en-US" w:eastAsia="zh-CN"/>
              </w:rPr>
            </w:pPr>
            <w:r>
              <w:rPr>
                <w:rFonts w:hint="eastAsia" w:ascii="宋体" w:hAnsi="宋体" w:cs="Times New Roman"/>
                <w:b/>
                <w:color w:val="FF0000"/>
                <w:szCs w:val="21"/>
                <w:lang w:val="de-DE"/>
              </w:rPr>
              <w:t>GB/T19001-2016</w:t>
            </w:r>
          </w:p>
        </w:tc>
        <w:tc>
          <w:tcPr>
            <w:tcW w:w="1133" w:type="dxa"/>
            <w:vAlign w:val="center"/>
          </w:tcPr>
          <w:p>
            <w:pPr>
              <w:pStyle w:val="6"/>
              <w:pBdr>
                <w:bottom w:val="none" w:color="auto" w:sz="0" w:space="0"/>
              </w:pBdr>
              <w:tabs>
                <w:tab w:val="center" w:pos="5737"/>
                <w:tab w:val="clear" w:pos="4153"/>
              </w:tabs>
              <w:jc w:val="both"/>
              <w:rPr>
                <w:rFonts w:hint="default" w:ascii="宋体" w:hAnsi="宋体" w:cs="Times New Roman"/>
                <w:b/>
                <w:color w:val="FF0000"/>
                <w:szCs w:val="21"/>
                <w:lang w:val="en-US" w:eastAsia="zh-CN"/>
              </w:rPr>
            </w:pPr>
            <w:r>
              <w:rPr>
                <w:rFonts w:hint="eastAsia" w:ascii="宋体" w:hAnsi="宋体" w:cs="Times New Roman"/>
                <w:b/>
                <w:color w:val="FF0000"/>
                <w:szCs w:val="21"/>
                <w:lang w:val="en-US" w:eastAsia="zh-CN"/>
              </w:rPr>
              <w:t>7.1.5</w:t>
            </w:r>
          </w:p>
        </w:tc>
        <w:tc>
          <w:tcPr>
            <w:tcW w:w="934" w:type="dxa"/>
            <w:vAlign w:val="center"/>
          </w:tcPr>
          <w:p>
            <w:pPr>
              <w:pStyle w:val="6"/>
              <w:pBdr>
                <w:bottom w:val="none" w:color="auto" w:sz="0" w:space="0"/>
              </w:pBdr>
              <w:tabs>
                <w:tab w:val="center" w:pos="5737"/>
                <w:tab w:val="clear" w:pos="4153"/>
              </w:tabs>
              <w:jc w:val="both"/>
              <w:rPr>
                <w:rFonts w:hint="default" w:cs="Times New Roman"/>
                <w:color w:val="FF0000"/>
                <w:sz w:val="21"/>
                <w:szCs w:val="21"/>
                <w:lang w:val="en-US" w:eastAsia="zh-CN"/>
              </w:rPr>
            </w:pPr>
            <w:r>
              <w:rPr>
                <w:rFonts w:hint="eastAsia" w:cs="Times New Roman"/>
                <w:color w:val="FF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70" w:type="dxa"/>
            <w:gridSpan w:val="2"/>
            <w:vAlign w:val="center"/>
          </w:tcPr>
          <w:p>
            <w:pPr>
              <w:pStyle w:val="6"/>
              <w:pBdr>
                <w:bottom w:val="none" w:color="auto" w:sz="0" w:space="0"/>
              </w:pBdr>
              <w:tabs>
                <w:tab w:val="center" w:pos="5737"/>
                <w:tab w:val="clear" w:pos="4153"/>
              </w:tabs>
              <w:jc w:val="both"/>
              <w:rPr>
                <w:color w:val="000000"/>
                <w:sz w:val="21"/>
                <w:szCs w:val="21"/>
              </w:rPr>
            </w:pPr>
            <w:bookmarkStart w:id="38" w:name="_GoBack"/>
            <w:bookmarkEnd w:id="38"/>
          </w:p>
        </w:tc>
        <w:tc>
          <w:tcPr>
            <w:tcW w:w="1743"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70"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43"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70"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43"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70"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43"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595630</wp:posOffset>
                  </wp:positionH>
                  <wp:positionV relativeFrom="paragraph">
                    <wp:posOffset>22860</wp:posOffset>
                  </wp:positionV>
                  <wp:extent cx="1019810" cy="346075"/>
                  <wp:effectExtent l="0" t="0" r="8890" b="9525"/>
                  <wp:wrapNone/>
                  <wp:docPr id="3" name="图片 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5153f20abdb73c162b984abccbf35"/>
                          <pic:cNvPicPr>
                            <a:picLocks noChangeAspect="1"/>
                          </pic:cNvPicPr>
                        </pic:nvPicPr>
                        <pic:blipFill>
                          <a:blip r:embed="rId6"/>
                          <a:srcRect l="7647" t="9871" r="7157" b="20799"/>
                          <a:stretch>
                            <a:fillRect/>
                          </a:stretch>
                        </pic:blipFill>
                        <pic:spPr>
                          <a:xfrm>
                            <a:off x="0" y="0"/>
                            <a:ext cx="1019810" cy="34607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2022年8月1日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sym w:font="Wingdings 2" w:char="0052"/>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988060</wp:posOffset>
                  </wp:positionH>
                  <wp:positionV relativeFrom="paragraph">
                    <wp:posOffset>226060</wp:posOffset>
                  </wp:positionV>
                  <wp:extent cx="1019810" cy="346075"/>
                  <wp:effectExtent l="0" t="0" r="8890" b="9525"/>
                  <wp:wrapNone/>
                  <wp:docPr id="5" name="图片 5"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65153f20abdb73c162b984abccbf35"/>
                          <pic:cNvPicPr>
                            <a:picLocks noChangeAspect="1"/>
                          </pic:cNvPicPr>
                        </pic:nvPicPr>
                        <pic:blipFill>
                          <a:blip r:embed="rId6"/>
                          <a:srcRect l="7647" t="9871" r="7157" b="20799"/>
                          <a:stretch>
                            <a:fillRect/>
                          </a:stretch>
                        </pic:blipFill>
                        <pic:spPr>
                          <a:xfrm>
                            <a:off x="0" y="0"/>
                            <a:ext cx="1019810" cy="346075"/>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ind w:firstLine="422" w:firstLineChars="200"/>
              <w:rPr>
                <w:rFonts w:hint="eastAsia" w:eastAsia="宋体"/>
                <w:b/>
                <w:color w:val="000000"/>
                <w:szCs w:val="21"/>
                <w:lang w:eastAsia="zh-CN"/>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I4MWU3MDczOTkxMDk2MzJiODM1NDdkNjA1ZDJkNjkifQ=="/>
  </w:docVars>
  <w:rsids>
    <w:rsidRoot w:val="00000000"/>
    <w:rsid w:val="386E7F60"/>
    <w:rsid w:val="654507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7593</Words>
  <Characters>8261</Characters>
  <Lines>67</Lines>
  <Paragraphs>18</Paragraphs>
  <TotalTime>0</TotalTime>
  <ScaleCrop>false</ScaleCrop>
  <LinksUpToDate>false</LinksUpToDate>
  <CharactersWithSpaces>8326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2022-09-04T08:29:18Z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2052-11.1.0.12313</vt:lpwstr>
  </property>
</Properties>
</file>