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受审核部门：</w:t>
            </w:r>
            <w:bookmarkStart w:id="0" w:name="组织名称"/>
            <w:r>
              <w:rPr>
                <w:rFonts w:hint="eastAsia"/>
                <w:color w:val="000000"/>
                <w:sz w:val="24"/>
                <w:szCs w:val="24"/>
              </w:rPr>
              <w:t>衡水华冠橡塑有限公司</w:t>
            </w:r>
            <w:bookmarkEnd w:id="0"/>
            <w:r>
              <w:rPr>
                <w:rFonts w:hint="eastAsia"/>
                <w:color w:val="000000"/>
                <w:sz w:val="24"/>
                <w:szCs w:val="24"/>
              </w:rPr>
              <w:t xml:space="preserve">         陪同人员： </w:t>
            </w:r>
            <w:r>
              <w:rPr>
                <w:rFonts w:hint="eastAsia"/>
                <w:color w:val="000000"/>
                <w:sz w:val="24"/>
                <w:szCs w:val="24"/>
                <w:lang w:val="en-US" w:eastAsia="zh-CN"/>
              </w:rPr>
              <w:t>付铁军、夏雪华、崔庆贞</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val="en-US" w:eastAsia="zh-CN"/>
              </w:rPr>
              <w:t>吉洁、</w:t>
            </w:r>
            <w:r>
              <w:rPr>
                <w:rFonts w:hint="eastAsia"/>
                <w:color w:val="000000"/>
                <w:sz w:val="24"/>
                <w:szCs w:val="24"/>
              </w:rPr>
              <w:t>余家龙，杨园</w:t>
            </w:r>
            <w:bookmarkEnd w:id="1"/>
            <w:r>
              <w:rPr>
                <w:rFonts w:hint="eastAsia"/>
                <w:color w:val="000000"/>
                <w:sz w:val="24"/>
                <w:szCs w:val="24"/>
              </w:rPr>
              <w:t xml:space="preserve">      审核时间：</w:t>
            </w:r>
            <w:bookmarkStart w:id="2" w:name="审核日期"/>
            <w:r>
              <w:rPr>
                <w:color w:val="000000"/>
              </w:rPr>
              <w:t>2022年08月02日 上午至2022年08月02日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lang w:eastAsia="zh-CN"/>
              </w:rPr>
              <w:t>☑</w:t>
            </w:r>
            <w:r>
              <w:rPr>
                <w:rFonts w:hint="eastAsia"/>
                <w:color w:val="000000"/>
                <w:szCs w:val="21"/>
              </w:rPr>
              <w:t xml:space="preserve">副本； </w:t>
            </w:r>
            <w:r>
              <w:rPr>
                <w:rFonts w:hint="eastAsia"/>
                <w:color w:val="000000"/>
                <w:szCs w:val="21"/>
                <w:lang w:eastAsia="zh-CN"/>
              </w:rPr>
              <w:t>☑</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4-1</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2013.10.15-2043.10.14</w:t>
            </w:r>
            <w:r>
              <w:rPr>
                <w:rFonts w:hint="eastAsia"/>
                <w:color w:val="000000"/>
                <w:szCs w:val="21"/>
              </w:rPr>
              <w:t>；</w:t>
            </w:r>
          </w:p>
          <w:p>
            <w:pPr>
              <w:spacing w:line="440" w:lineRule="exact"/>
              <w:ind w:firstLine="420" w:firstLineChars="200"/>
              <w:rPr>
                <w:color w:val="000000"/>
                <w:szCs w:val="21"/>
              </w:rPr>
            </w:pPr>
            <w:r>
              <w:drawing>
                <wp:anchor distT="0" distB="0" distL="114300" distR="114300" simplePos="0" relativeHeight="251669504" behindDoc="0" locked="0" layoutInCell="1" allowOverlap="1">
                  <wp:simplePos x="0" y="0"/>
                  <wp:positionH relativeFrom="column">
                    <wp:posOffset>1543685</wp:posOffset>
                  </wp:positionH>
                  <wp:positionV relativeFrom="paragraph">
                    <wp:posOffset>56515</wp:posOffset>
                  </wp:positionV>
                  <wp:extent cx="3810000" cy="10541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810000" cy="1054100"/>
                          </a:xfrm>
                          <a:prstGeom prst="rect">
                            <a:avLst/>
                          </a:prstGeom>
                          <a:noFill/>
                          <a:ln>
                            <a:noFill/>
                          </a:ln>
                        </pic:spPr>
                      </pic:pic>
                    </a:graphicData>
                  </a:graphic>
                </wp:anchor>
              </w:drawing>
            </w:r>
            <w:r>
              <w:rPr>
                <w:rFonts w:hint="eastAsia"/>
                <w:color w:val="000000"/>
                <w:szCs w:val="21"/>
              </w:rPr>
              <w:t>经营范围的</w:t>
            </w:r>
            <w:r>
              <w:rPr>
                <w:rFonts w:hint="eastAsia"/>
                <w:b/>
                <w:bCs/>
                <w:color w:val="000000"/>
                <w:szCs w:val="21"/>
              </w:rPr>
              <w:t>相关描述</w:t>
            </w:r>
            <w:r>
              <w:rPr>
                <w:rFonts w:hint="eastAsia"/>
                <w:color w:val="000000"/>
                <w:szCs w:val="21"/>
              </w:rPr>
              <w:t>：；</w:t>
            </w:r>
          </w:p>
          <w:p>
            <w:pPr>
              <w:spacing w:line="440" w:lineRule="exact"/>
              <w:ind w:firstLine="420" w:firstLineChars="200"/>
              <w:rPr>
                <w:rFonts w:hint="eastAsia"/>
                <w:color w:val="000000"/>
              </w:rPr>
            </w:pPr>
          </w:p>
          <w:p>
            <w:pPr>
              <w:spacing w:line="440" w:lineRule="exact"/>
              <w:ind w:firstLine="420" w:firstLineChars="200"/>
              <w:rPr>
                <w:rFonts w:hint="eastAsia"/>
                <w:color w:val="000000"/>
              </w:rPr>
            </w:pPr>
          </w:p>
          <w:p>
            <w:pPr>
              <w:spacing w:line="440" w:lineRule="exact"/>
              <w:ind w:firstLine="420" w:firstLineChars="200"/>
              <w:rPr>
                <w:rFonts w:hint="eastAsia"/>
                <w:color w:val="000000"/>
              </w:rPr>
            </w:pPr>
          </w:p>
          <w:p>
            <w:pPr>
              <w:rPr>
                <w:rFonts w:hint="eastAsia"/>
                <w:color w:val="000000"/>
              </w:rPr>
            </w:pPr>
            <w:r>
              <w:rPr>
                <w:rFonts w:hint="eastAsia"/>
                <w:color w:val="000000"/>
              </w:rPr>
              <w:t>认证申请范围：</w:t>
            </w:r>
            <w:bookmarkStart w:id="3" w:name="审核范围"/>
          </w:p>
          <w:p>
            <w:pPr>
              <w:rPr>
                <w:sz w:val="21"/>
                <w:szCs w:val="21"/>
              </w:rPr>
            </w:pPr>
            <w:r>
              <w:rPr>
                <w:sz w:val="21"/>
                <w:szCs w:val="21"/>
              </w:rPr>
              <w:t>Q：橡胶止水带、垫板及套靴、绝缘卡（带）、热熔垫片及桥梁伸缩缝的生产</w:t>
            </w:r>
          </w:p>
          <w:p>
            <w:pPr>
              <w:rPr>
                <w:sz w:val="21"/>
                <w:szCs w:val="21"/>
              </w:rPr>
            </w:pPr>
            <w:r>
              <w:rPr>
                <w:sz w:val="21"/>
                <w:szCs w:val="21"/>
              </w:rPr>
              <w:t>E：橡胶止水带、垫板及套靴、绝缘卡（带）、热熔垫片及桥梁伸缩缝的生产所涉及场所的相关环境管理活动</w:t>
            </w:r>
          </w:p>
          <w:p>
            <w:pPr>
              <w:spacing w:line="440" w:lineRule="exact"/>
              <w:rPr>
                <w:color w:val="000000"/>
                <w:szCs w:val="21"/>
              </w:rPr>
            </w:pPr>
            <w:r>
              <w:rPr>
                <w:sz w:val="21"/>
                <w:szCs w:val="21"/>
              </w:rPr>
              <w:t>O：橡胶止水带、垫板及套靴、绝缘卡（带）、热熔垫片及桥梁伸缩缝的生产所涉及场所的相关职业健康安全管理活动</w:t>
            </w:r>
            <w:bookmarkEnd w:id="3"/>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4" w:name="生产地址"/>
            <w:r>
              <w:rPr>
                <w:sz w:val="21"/>
                <w:szCs w:val="21"/>
              </w:rPr>
              <w:t>河北省衡水市景县龙华镇工业区</w:t>
            </w:r>
            <w:bookmarkEnd w:id="4"/>
          </w:p>
          <w:p>
            <w:pPr>
              <w:rPr>
                <w:color w:val="000000"/>
              </w:rPr>
            </w:pPr>
            <w:r>
              <w:rPr>
                <w:rFonts w:hint="eastAsia"/>
                <w:color w:val="000000"/>
              </w:rPr>
              <w:t>与《营业执照》内容一致。</w:t>
            </w:r>
          </w:p>
          <w:p>
            <w:pPr>
              <w:rPr>
                <w:color w:val="000000"/>
              </w:rPr>
            </w:pPr>
          </w:p>
          <w:p>
            <w:pPr>
              <w:rPr>
                <w:color w:val="000000"/>
              </w:rPr>
            </w:pPr>
            <w:r>
              <w:rPr>
                <w:rFonts w:hint="eastAsia"/>
                <w:color w:val="000000"/>
              </w:rPr>
              <w:t>经营地址：</w:t>
            </w:r>
            <w:r>
              <w:rPr>
                <w:sz w:val="21"/>
                <w:szCs w:val="21"/>
              </w:rPr>
              <w:t>河北省衡水市景县龙华镇工业区</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280" w:lineRule="exact"/>
              <w:rPr>
                <w:rFonts w:hint="default"/>
                <w:sz w:val="21"/>
                <w:szCs w:val="21"/>
                <w:lang w:val="en-US" w:eastAsia="zh-CN"/>
              </w:rPr>
            </w:pPr>
            <w:r>
              <w:rPr>
                <w:rFonts w:hint="eastAsia"/>
                <w:color w:val="000000"/>
              </w:rPr>
              <w:t>生产/服务流程图：</w:t>
            </w:r>
            <w:r>
              <w:rPr>
                <w:sz w:val="21"/>
                <w:szCs w:val="21"/>
              </w:rPr>
              <w:t>橡胶止水带、垫板及套靴、绝缘卡（带）</w:t>
            </w:r>
            <w:r>
              <w:rPr>
                <w:rFonts w:hint="eastAsia"/>
                <w:sz w:val="21"/>
                <w:szCs w:val="21"/>
                <w:lang w:eastAsia="zh-CN"/>
              </w:rPr>
              <w:t>：</w:t>
            </w:r>
            <w:r>
              <w:rPr>
                <w:rFonts w:hint="eastAsia"/>
                <w:sz w:val="21"/>
                <w:szCs w:val="21"/>
                <w:lang w:val="en-US" w:eastAsia="zh-CN"/>
              </w:rPr>
              <w:t>配料—密炼—开炼—装模—硫化成型—修边</w:t>
            </w:r>
          </w:p>
          <w:p>
            <w:pPr>
              <w:snapToGrid w:val="0"/>
              <w:spacing w:line="280" w:lineRule="exact"/>
              <w:rPr>
                <w:rFonts w:hint="default"/>
                <w:sz w:val="21"/>
                <w:szCs w:val="21"/>
                <w:lang w:val="en-US" w:eastAsia="zh-CN"/>
              </w:rPr>
            </w:pPr>
            <w:r>
              <w:rPr>
                <w:sz w:val="21"/>
                <w:szCs w:val="21"/>
              </w:rPr>
              <w:t>热熔垫片</w:t>
            </w:r>
            <w:r>
              <w:rPr>
                <w:rFonts w:hint="eastAsia"/>
                <w:sz w:val="21"/>
                <w:szCs w:val="21"/>
                <w:lang w:eastAsia="zh-CN"/>
              </w:rPr>
              <w:t>：</w:t>
            </w:r>
            <w:r>
              <w:rPr>
                <w:rFonts w:hint="eastAsia"/>
                <w:sz w:val="21"/>
                <w:szCs w:val="21"/>
                <w:lang w:val="en-US" w:eastAsia="zh-CN"/>
              </w:rPr>
              <w:t>塑料颗粒—挤出/注塑—修整</w:t>
            </w:r>
          </w:p>
          <w:p>
            <w:pPr>
              <w:rPr>
                <w:color w:val="000000"/>
                <w:szCs w:val="18"/>
              </w:rPr>
            </w:pPr>
            <w:r>
              <w:rPr>
                <w:sz w:val="21"/>
                <w:szCs w:val="21"/>
              </w:rPr>
              <w:t>桥梁伸缩缝</w:t>
            </w:r>
            <w:r>
              <w:rPr>
                <w:rFonts w:hint="eastAsia"/>
                <w:sz w:val="21"/>
                <w:szCs w:val="21"/>
                <w:lang w:eastAsia="zh-CN"/>
              </w:rPr>
              <w:t>：</w:t>
            </w:r>
            <w:r>
              <w:rPr>
                <w:rFonts w:hint="eastAsia"/>
                <w:sz w:val="21"/>
                <w:szCs w:val="21"/>
                <w:lang w:val="en-US" w:eastAsia="zh-CN"/>
              </w:rPr>
              <w:t>型钢—下料—焊接—组装</w:t>
            </w:r>
          </w:p>
          <w:p>
            <w:pPr>
              <w:rPr>
                <w:color w:val="000000"/>
                <w:szCs w:val="18"/>
              </w:rPr>
            </w:pPr>
          </w:p>
          <w:p>
            <w:pPr>
              <w:rPr>
                <w:color w:val="000000"/>
                <w:szCs w:val="18"/>
              </w:rPr>
            </w:pPr>
          </w:p>
          <w:p>
            <w:pPr>
              <w:rPr>
                <w:color w:val="000000"/>
                <w:szCs w:val="18"/>
              </w:rPr>
            </w:pPr>
            <w:r>
              <w:rPr>
                <w:color w:val="000000"/>
              </w:rPr>
              <w:pict>
                <v:shape id="自选图形 114" o:spid="_x0000_s1037" o:spt="32" type="#_x0000_t32" style="position:absolute;left:0pt;margin-left:55.6pt;margin-top:12pt;height:0pt;width:30pt;z-index:251668480;mso-width-relative:page;mso-height-relative:page;" filled="f" coordsize="21600,21600">
                  <v:path arrowok="t"/>
                  <v:fill on="f" focussize="0,0"/>
                  <v:stroke endarrow="block"/>
                  <v:imagedata o:title=""/>
                  <o:lock v:ext="edit"/>
                </v:shape>
              </w:pict>
            </w:r>
            <w:r>
              <w:rPr>
                <w:color w:val="000000"/>
              </w:rPr>
              <w:pict>
                <v:shape id="文本框 115" o:spid="_x0000_s1038" o:spt="202" type="#_x0000_t202" style="position:absolute;left:0pt;margin-left:3.75pt;margin-top:3.45pt;height:18.4pt;width:50.6pt;z-index:251667456;mso-width-relative:page;mso-height-relative:page;" coordsize="21600,21600">
                  <v:path/>
                  <v:fill focussize="0,0"/>
                  <v:stroke joinstyle="miter"/>
                  <v:imagedata o:title=""/>
                  <o:lock v:ext="edit"/>
                  <v:textbox>
                    <w:txbxContent>
                      <w:p/>
                    </w:txbxContent>
                  </v:textbox>
                </v:shape>
              </w:pict>
            </w:r>
            <w:r>
              <w:rPr>
                <w:color w:val="000000"/>
              </w:rPr>
              <w:pict>
                <v:shape id="自选图形 116" o:spid="_x0000_s1039" o:spt="32" type="#_x0000_t32" style="position:absolute;left:0pt;margin-left:304.15pt;margin-top:12.5pt;height:0pt;width:30pt;z-index:251666432;mso-width-relative:page;mso-height-relative:page;" filled="f" coordsize="21600,21600">
                  <v:path arrowok="t"/>
                  <v:fill on="f" focussize="0,0"/>
                  <v:stroke endarrow="block"/>
                  <v:imagedata o:title=""/>
                  <o:lock v:ext="edit"/>
                </v:shape>
              </w:pict>
            </w:r>
            <w:r>
              <w:rPr>
                <w:color w:val="000000"/>
              </w:rPr>
              <w:pict>
                <v:shape id="文本框 117" o:spid="_x0000_s1040" o:spt="202" type="#_x0000_t202" style="position:absolute;left:0pt;margin-left:252.3pt;margin-top:3.95pt;height:18.4pt;width:50.6pt;z-index:251665408;mso-width-relative:page;mso-height-relative:page;" coordsize="21600,21600">
                  <v:path/>
                  <v:fill focussize="0,0"/>
                  <v:stroke joinstyle="miter"/>
                  <v:imagedata o:title=""/>
                  <o:lock v:ext="edit"/>
                  <v:textbox>
                    <w:txbxContent>
                      <w:p/>
                    </w:txbxContent>
                  </v:textbox>
                </v:shape>
              </w:pict>
            </w:r>
            <w:r>
              <w:rPr>
                <w:color w:val="000000"/>
              </w:rPr>
              <w:pict>
                <v:shape id="自选图形 118" o:spid="_x0000_s1041" o:spt="32" type="#_x0000_t32" style="position:absolute;left:0pt;margin-left:220.55pt;margin-top:12pt;height:0pt;width:30pt;z-index:251664384;mso-width-relative:page;mso-height-relative:page;" filled="f" coordsize="21600,21600">
                  <v:path arrowok="t"/>
                  <v:fill on="f" focussize="0,0"/>
                  <v:stroke endarrow="block"/>
                  <v:imagedata o:title=""/>
                  <o:lock v:ext="edit"/>
                </v:shape>
              </w:pict>
            </w:r>
            <w:r>
              <w:rPr>
                <w:color w:val="000000"/>
              </w:rPr>
              <w:pict>
                <v:shape id="文本框 119" o:spid="_x0000_s1042" o:spt="202" type="#_x0000_t202" style="position:absolute;left:0pt;margin-left:168.7pt;margin-top:3.45pt;height:18.4pt;width:50.6pt;z-index:251663360;mso-width-relative:page;mso-height-relative:page;" coordsize="21600,21600">
                  <v:path/>
                  <v:fill focussize="0,0"/>
                  <v:stroke joinstyle="miter"/>
                  <v:imagedata o:title=""/>
                  <o:lock v:ext="edit"/>
                  <v:textbox>
                    <w:txbxContent>
                      <w:p/>
                    </w:txbxContent>
                  </v:textbox>
                </v:shape>
              </w:pict>
            </w:r>
            <w:r>
              <w:rPr>
                <w:color w:val="000000"/>
              </w:rPr>
              <w:pict>
                <v:shape id="自选图形 120" o:spid="_x0000_s1043" o:spt="32" type="#_x0000_t32" style="position:absolute;left:0pt;margin-left:136.2pt;margin-top:12.1pt;height:0pt;width:30pt;z-index:251662336;mso-width-relative:page;mso-height-relative:page;" filled="f" coordsize="21600,21600">
                  <v:path arrowok="t"/>
                  <v:fill on="f" focussize="0,0"/>
                  <v:stroke endarrow="block"/>
                  <v:imagedata o:title=""/>
                  <o:lock v:ext="edit"/>
                </v:shape>
              </w:pict>
            </w:r>
            <w:r>
              <w:rPr>
                <w:color w:val="000000"/>
              </w:rPr>
              <w:pict>
                <v:shape id="文本框 121" o:spid="_x0000_s1044" o:spt="202" type="#_x0000_t202" style="position:absolute;left:0pt;margin-left:84.35pt;margin-top:3.55pt;height:18.4pt;width:50.6pt;z-index:251661312;mso-width-relative:page;mso-height-relative:page;" coordsize="21600,21600">
                  <v:path/>
                  <v:fill focussize="0,0"/>
                  <v:stroke joinstyle="miter"/>
                  <v:imagedata o:title=""/>
                  <o:lock v:ext="edit"/>
                  <v:textbox>
                    <w:txbxContent>
                      <w:p/>
                    </w:txbxContent>
                  </v:textbox>
                </v:shape>
              </w:pic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30</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5</w:t>
            </w:r>
            <w:r>
              <w:rPr>
                <w:rFonts w:hint="eastAsia"/>
                <w:color w:val="000000"/>
                <w:szCs w:val="21"/>
              </w:rPr>
              <w:t>人</w:t>
            </w:r>
            <w:r>
              <w:rPr>
                <w:rFonts w:hint="eastAsia"/>
                <w:color w:val="000000"/>
                <w:szCs w:val="18"/>
              </w:rPr>
              <w:t>；操作人员</w:t>
            </w:r>
            <w:r>
              <w:rPr>
                <w:rFonts w:hint="eastAsia"/>
                <w:color w:val="000000"/>
                <w:szCs w:val="18"/>
                <w:lang w:val="en-US" w:eastAsia="zh-CN"/>
              </w:rPr>
              <w:t>25</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5</w:t>
            </w:r>
            <w:r>
              <w:rPr>
                <w:rFonts w:hint="eastAsia"/>
                <w:color w:val="000000"/>
                <w:szCs w:val="18"/>
              </w:rPr>
              <w:t>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20</w:t>
            </w:r>
            <w:r>
              <w:rPr>
                <w:rFonts w:hint="eastAsia"/>
                <w:color w:val="000000"/>
                <w:szCs w:val="18"/>
              </w:rPr>
              <w:t>日</w:t>
            </w:r>
          </w:p>
          <w:p>
            <w:pPr>
              <w:rPr>
                <w:color w:val="000000"/>
                <w:szCs w:val="21"/>
              </w:rPr>
            </w:pPr>
            <w:r>
              <w:rPr>
                <w:rFonts w:hint="eastAsia"/>
                <w:color w:val="000000"/>
                <w:szCs w:val="21"/>
                <w:lang w:eastAsia="zh-CN"/>
              </w:rPr>
              <w:t>☑</w:t>
            </w:r>
            <w:r>
              <w:rPr>
                <w:rFonts w:hint="eastAsia"/>
                <w:color w:val="000000"/>
                <w:szCs w:val="21"/>
              </w:rPr>
              <w:t xml:space="preserve">QMS  </w:t>
            </w:r>
            <w:r>
              <w:rPr>
                <w:rFonts w:hint="eastAsia"/>
                <w:color w:val="000000"/>
                <w:szCs w:val="21"/>
                <w:lang w:eastAsia="zh-CN"/>
              </w:rPr>
              <w:t>☑</w:t>
            </w:r>
            <w:r>
              <w:rPr>
                <w:rFonts w:hint="eastAsia"/>
                <w:color w:val="000000"/>
                <w:szCs w:val="21"/>
              </w:rPr>
              <w:t xml:space="preserve">EMS  </w:t>
            </w:r>
            <w:r>
              <w:rPr>
                <w:rFonts w:hint="eastAsia"/>
                <w:color w:val="000000"/>
                <w:szCs w:val="21"/>
                <w:lang w:eastAsia="zh-CN"/>
              </w:rPr>
              <w:t>☑</w:t>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lang w:eastAsia="zh-CN"/>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default" w:eastAsia="宋体"/>
                <w:color w:val="000000"/>
                <w:szCs w:val="18"/>
                <w:highlight w:val="cyan"/>
                <w:lang w:val="en-US" w:eastAsia="zh-CN"/>
              </w:rPr>
            </w:pPr>
            <w:r>
              <w:rPr>
                <w:rFonts w:hint="eastAsia"/>
                <w:color w:val="000000"/>
                <w:szCs w:val="18"/>
              </w:rPr>
              <w:t>- 确定外部提供过程、产品和服务（外包过程）：</w:t>
            </w:r>
            <w:r>
              <w:rPr>
                <w:rFonts w:hint="eastAsia"/>
                <w:color w:val="000000"/>
                <w:szCs w:val="18"/>
                <w:lang w:val="en-US" w:eastAsia="zh-CN"/>
              </w:rPr>
              <w:t>产品运输</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both"/>
              <w:rPr>
                <w:rFonts w:hint="eastAsia"/>
                <w:color w:val="000000"/>
                <w:szCs w:val="18"/>
              </w:rPr>
            </w:pPr>
            <w:r>
              <w:rPr>
                <w:rFonts w:hint="eastAsia"/>
                <w:color w:val="000000"/>
                <w:szCs w:val="18"/>
              </w:rPr>
              <w:t>组织文件化的管理方针已制定，内容为：</w:t>
            </w:r>
          </w:p>
          <w:p>
            <w:pPr>
              <w:spacing w:line="400" w:lineRule="exact"/>
              <w:jc w:val="both"/>
              <w:rPr>
                <w:rFonts w:hint="eastAsia" w:ascii="宋体" w:hAnsi="宋体" w:eastAsia="宋体" w:cs="Times New Roman"/>
                <w:sz w:val="24"/>
                <w:lang w:val="en-US" w:eastAsia="zh-CN"/>
              </w:rPr>
            </w:pPr>
            <w:r>
              <w:rPr>
                <w:rFonts w:hint="eastAsia" w:ascii="宋体" w:hAnsi="宋体" w:eastAsia="宋体" w:cs="Times New Roman"/>
                <w:sz w:val="24"/>
              </w:rPr>
              <w:t>质量第一</w:t>
            </w:r>
            <w:r>
              <w:rPr>
                <w:rFonts w:hint="eastAsia" w:ascii="宋体" w:hAnsi="宋体" w:eastAsia="宋体" w:cs="Times New Roman"/>
                <w:sz w:val="24"/>
                <w:lang w:eastAsia="zh-CN"/>
              </w:rPr>
              <w:t>，</w:t>
            </w:r>
            <w:r>
              <w:rPr>
                <w:rFonts w:hint="eastAsia" w:ascii="宋体" w:hAnsi="宋体" w:eastAsia="宋体" w:cs="Times New Roman"/>
                <w:sz w:val="24"/>
              </w:rPr>
              <w:t>用户至上</w:t>
            </w:r>
            <w:r>
              <w:rPr>
                <w:rFonts w:hint="eastAsia" w:ascii="宋体" w:hAnsi="宋体" w:eastAsia="宋体" w:cs="Times New Roman"/>
                <w:sz w:val="24"/>
                <w:lang w:eastAsia="zh-CN"/>
              </w:rPr>
              <w:t>，</w:t>
            </w:r>
            <w:r>
              <w:rPr>
                <w:rFonts w:hint="eastAsia" w:ascii="宋体" w:hAnsi="宋体" w:eastAsia="宋体" w:cs="Times New Roman"/>
                <w:sz w:val="24"/>
              </w:rPr>
              <w:t>诚信为本</w:t>
            </w:r>
            <w:r>
              <w:rPr>
                <w:rFonts w:hint="eastAsia" w:ascii="宋体" w:hAnsi="宋体" w:eastAsia="宋体" w:cs="Times New Roman"/>
                <w:sz w:val="24"/>
                <w:lang w:eastAsia="zh-CN"/>
              </w:rPr>
              <w:t>，</w:t>
            </w:r>
            <w:r>
              <w:rPr>
                <w:rFonts w:hint="eastAsia" w:ascii="宋体" w:hAnsi="宋体" w:eastAsia="宋体" w:cs="Times New Roman"/>
                <w:sz w:val="24"/>
              </w:rPr>
              <w:t>精益求精</w:t>
            </w:r>
            <w:r>
              <w:rPr>
                <w:rFonts w:hint="eastAsia" w:ascii="宋体" w:hAnsi="宋体" w:eastAsia="宋体" w:cs="Times New Roman"/>
                <w:sz w:val="24"/>
                <w:lang w:val="en-US" w:eastAsia="zh-CN"/>
              </w:rPr>
              <w:t>；</w:t>
            </w:r>
          </w:p>
          <w:p>
            <w:pPr>
              <w:spacing w:line="400" w:lineRule="exact"/>
              <w:jc w:val="both"/>
              <w:rPr>
                <w:rFonts w:hint="eastAsia" w:ascii="宋体" w:hAnsi="宋体"/>
                <w:sz w:val="24"/>
              </w:rPr>
            </w:pPr>
            <w:r>
              <w:rPr>
                <w:rFonts w:hint="eastAsia" w:ascii="宋体" w:hAnsi="宋体"/>
                <w:sz w:val="24"/>
              </w:rPr>
              <w:t>预防污染，达标排放，节能降耗，建设绿色环保型企业；</w:t>
            </w:r>
          </w:p>
          <w:p>
            <w:pPr>
              <w:widowControl/>
              <w:spacing w:before="40"/>
              <w:jc w:val="left"/>
              <w:rPr>
                <w:color w:val="000000"/>
                <w:szCs w:val="18"/>
              </w:rPr>
            </w:pPr>
            <w:r>
              <w:rPr>
                <w:rFonts w:hint="eastAsia" w:ascii="宋体" w:hAnsi="宋体"/>
                <w:sz w:val="24"/>
              </w:rPr>
              <w:t>安全第一，预防为主，有法可依，员工的安全</w:t>
            </w:r>
            <w:r>
              <w:rPr>
                <w:rFonts w:hint="eastAsia" w:ascii="宋体" w:hAnsi="宋体"/>
                <w:sz w:val="24"/>
                <w:lang w:val="en-US" w:eastAsia="zh-CN"/>
              </w:rPr>
              <w:t>健康至上</w:t>
            </w:r>
          </w:p>
          <w:p>
            <w:pPr>
              <w:widowControl/>
              <w:spacing w:before="40"/>
              <w:jc w:val="left"/>
              <w:rPr>
                <w:color w:val="000000"/>
                <w:spacing w:val="-2"/>
                <w:szCs w:val="21"/>
              </w:rPr>
            </w:pPr>
            <w:r>
              <w:rPr>
                <w:rFonts w:hint="eastAsia"/>
                <w:color w:val="000000"/>
                <w:szCs w:val="18"/>
              </w:rPr>
              <w:t>贯彻情况：</w:t>
            </w:r>
            <w:r>
              <w:rPr>
                <w:rFonts w:hint="eastAsia"/>
                <w:color w:val="000000"/>
                <w:szCs w:val="21"/>
                <w:lang w:eastAsia="zh-CN"/>
              </w:rPr>
              <w:t>☑</w:t>
            </w:r>
            <w:r>
              <w:rPr>
                <w:rFonts w:hint="eastAsia"/>
                <w:color w:val="000000"/>
                <w:spacing w:val="-2"/>
                <w:szCs w:val="21"/>
              </w:rPr>
              <w:t>文件发放</w:t>
            </w:r>
            <w:r>
              <w:rPr>
                <w:rFonts w:hint="eastAsia"/>
                <w:color w:val="000000"/>
                <w:szCs w:val="21"/>
                <w:lang w:eastAsia="zh-CN"/>
              </w:rPr>
              <w:t>□</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jc w:val="center"/>
                    <w:rPr>
                      <w:rFonts w:hint="eastAsia" w:ascii="宋体" w:hAnsi="宋体" w:eastAsia="宋体" w:cs="宋体"/>
                      <w:kern w:val="2"/>
                      <w:sz w:val="24"/>
                      <w:lang w:val="en-US" w:eastAsia="zh-CN" w:bidi="ar-SA"/>
                    </w:rPr>
                  </w:pPr>
                  <w:r>
                    <w:rPr>
                      <w:rFonts w:hint="eastAsia" w:ascii="宋体" w:hAnsi="宋体" w:cs="宋体"/>
                      <w:sz w:val="24"/>
                    </w:rPr>
                    <w:t>交付产品合格率达到100%；</w:t>
                  </w:r>
                </w:p>
              </w:tc>
              <w:tc>
                <w:tcPr>
                  <w:tcW w:w="1387" w:type="dxa"/>
                  <w:vAlign w:val="center"/>
                </w:tcPr>
                <w:p>
                  <w:pPr>
                    <w:jc w:val="center"/>
                    <w:rPr>
                      <w:rFonts w:hint="eastAsia" w:ascii="宋体" w:hAnsi="宋体" w:eastAsia="宋体" w:cs="宋体"/>
                      <w:kern w:val="2"/>
                      <w:sz w:val="24"/>
                      <w:lang w:val="en-US" w:eastAsia="zh-CN" w:bidi="ar-SA"/>
                    </w:rPr>
                  </w:pPr>
                  <w:r>
                    <w:rPr>
                      <w:rFonts w:hint="eastAsia" w:ascii="宋体" w:hAnsi="宋体" w:cs="宋体"/>
                      <w:sz w:val="24"/>
                    </w:rPr>
                    <w:t>每季度</w:t>
                  </w:r>
                </w:p>
              </w:tc>
              <w:tc>
                <w:tcPr>
                  <w:tcW w:w="3499" w:type="dxa"/>
                  <w:vAlign w:val="center"/>
                </w:tcPr>
                <w:p>
                  <w:pPr>
                    <w:jc w:val="center"/>
                    <w:rPr>
                      <w:rFonts w:hint="default" w:ascii="宋体" w:hAnsi="宋体" w:eastAsia="宋体" w:cs="宋体"/>
                      <w:kern w:val="2"/>
                      <w:sz w:val="24"/>
                      <w:lang w:val="en-US" w:eastAsia="zh-CN" w:bidi="ar-SA"/>
                    </w:rPr>
                  </w:pPr>
                  <w:r>
                    <w:rPr>
                      <w:rFonts w:hint="eastAsia" w:ascii="宋体" w:hAnsi="宋体" w:cs="宋体"/>
                      <w:kern w:val="2"/>
                      <w:sz w:val="24"/>
                      <w:lang w:val="en-US" w:eastAsia="zh-CN" w:bidi="ar-SA"/>
                    </w:rPr>
                    <w:t>实际统计</w:t>
                  </w:r>
                </w:p>
              </w:tc>
              <w:tc>
                <w:tcPr>
                  <w:tcW w:w="2444" w:type="dxa"/>
                  <w:vAlign w:val="center"/>
                </w:tcPr>
                <w:p>
                  <w:pPr>
                    <w:jc w:val="center"/>
                    <w:rPr>
                      <w:rFonts w:hint="eastAsia" w:ascii="宋体" w:hAnsi="宋体" w:eastAsia="宋体" w:cs="宋体"/>
                      <w:kern w:val="2"/>
                      <w:sz w:val="24"/>
                      <w:lang w:val="en-US" w:eastAsia="zh-CN" w:bidi="ar-SA"/>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jc w:val="center"/>
                    <w:rPr>
                      <w:rFonts w:hint="eastAsia" w:ascii="宋体" w:hAnsi="宋体" w:eastAsia="宋体" w:cs="宋体"/>
                      <w:kern w:val="2"/>
                      <w:sz w:val="24"/>
                      <w:lang w:val="en-US" w:eastAsia="zh-CN" w:bidi="ar-SA"/>
                    </w:rPr>
                  </w:pPr>
                  <w:r>
                    <w:rPr>
                      <w:rFonts w:hint="eastAsia" w:ascii="宋体" w:hAnsi="宋体" w:cs="宋体"/>
                      <w:sz w:val="24"/>
                    </w:rPr>
                    <w:t xml:space="preserve"> 顾客满意率≥95%。</w:t>
                  </w:r>
                </w:p>
              </w:tc>
              <w:tc>
                <w:tcPr>
                  <w:tcW w:w="1387" w:type="dxa"/>
                  <w:vAlign w:val="center"/>
                </w:tcPr>
                <w:p>
                  <w:pPr>
                    <w:jc w:val="center"/>
                    <w:rPr>
                      <w:rFonts w:hint="eastAsia" w:ascii="宋体" w:hAnsi="宋体" w:eastAsia="宋体" w:cs="宋体"/>
                      <w:kern w:val="2"/>
                      <w:sz w:val="24"/>
                      <w:lang w:val="en-US" w:eastAsia="zh-CN" w:bidi="ar-SA"/>
                    </w:rPr>
                  </w:pPr>
                  <w:r>
                    <w:rPr>
                      <w:rFonts w:hint="eastAsia" w:ascii="宋体" w:hAnsi="宋体" w:cs="宋体"/>
                      <w:sz w:val="24"/>
                      <w:lang w:val="en-US" w:eastAsia="zh-CN"/>
                    </w:rPr>
                    <w:t>每年</w:t>
                  </w:r>
                  <w:r>
                    <w:rPr>
                      <w:rFonts w:hint="eastAsia" w:ascii="宋体" w:hAnsi="宋体" w:cs="宋体"/>
                      <w:sz w:val="24"/>
                    </w:rPr>
                    <w:t>度</w:t>
                  </w:r>
                </w:p>
              </w:tc>
              <w:tc>
                <w:tcPr>
                  <w:tcW w:w="3499" w:type="dxa"/>
                  <w:vAlign w:val="center"/>
                </w:tcPr>
                <w:p>
                  <w:pPr>
                    <w:jc w:val="center"/>
                    <w:rPr>
                      <w:rFonts w:hint="eastAsia" w:ascii="宋体" w:hAnsi="宋体" w:eastAsia="宋体" w:cs="宋体"/>
                      <w:kern w:val="2"/>
                      <w:sz w:val="24"/>
                      <w:lang w:val="en-US" w:eastAsia="zh-CN" w:bidi="ar-SA"/>
                    </w:rPr>
                  </w:pPr>
                  <w:r>
                    <w:rPr>
                      <w:rFonts w:hint="eastAsia" w:ascii="宋体" w:hAnsi="宋体" w:cs="宋体"/>
                      <w:kern w:val="2"/>
                      <w:sz w:val="24"/>
                      <w:lang w:val="en-US" w:eastAsia="zh-CN" w:bidi="ar-SA"/>
                    </w:rPr>
                    <w:t>实际统计</w:t>
                  </w:r>
                </w:p>
              </w:tc>
              <w:tc>
                <w:tcPr>
                  <w:tcW w:w="2444" w:type="dxa"/>
                  <w:vAlign w:val="center"/>
                </w:tcPr>
                <w:p>
                  <w:pPr>
                    <w:jc w:val="center"/>
                    <w:rPr>
                      <w:rFonts w:hint="eastAsia" w:ascii="宋体" w:hAnsi="宋体" w:eastAsia="宋体" w:cs="宋体"/>
                      <w:kern w:val="2"/>
                      <w:sz w:val="24"/>
                      <w:lang w:val="en-US" w:eastAsia="zh-CN" w:bidi="ar-SA"/>
                    </w:rPr>
                  </w:pPr>
                  <w:r>
                    <w:rPr>
                      <w:rFonts w:hint="eastAsia" w:ascii="宋体" w:hAnsi="宋体" w:cs="宋体"/>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jc w:val="center"/>
                    <w:rPr>
                      <w:rFonts w:hint="eastAsia" w:ascii="宋体" w:hAnsi="宋体" w:eastAsia="宋体" w:cs="宋体"/>
                      <w:kern w:val="2"/>
                      <w:sz w:val="24"/>
                      <w:lang w:val="en-US" w:eastAsia="zh-CN" w:bidi="ar-SA"/>
                    </w:rPr>
                  </w:pPr>
                  <w:r>
                    <w:rPr>
                      <w:rFonts w:hint="eastAsia" w:ascii="宋体" w:hAnsi="宋体" w:cs="宋体"/>
                      <w:sz w:val="24"/>
                    </w:rPr>
                    <w:t>固体废弃物处理有效率100%；</w:t>
                  </w:r>
                </w:p>
              </w:tc>
              <w:tc>
                <w:tcPr>
                  <w:tcW w:w="1387" w:type="dxa"/>
                  <w:vAlign w:val="center"/>
                </w:tcPr>
                <w:p>
                  <w:pPr>
                    <w:jc w:val="center"/>
                    <w:rPr>
                      <w:rFonts w:hint="eastAsia" w:ascii="宋体" w:hAnsi="宋体" w:eastAsia="宋体" w:cs="宋体"/>
                      <w:kern w:val="2"/>
                      <w:sz w:val="24"/>
                      <w:lang w:val="en-US" w:eastAsia="zh-CN" w:bidi="ar-SA"/>
                    </w:rPr>
                  </w:pPr>
                  <w:r>
                    <w:rPr>
                      <w:rFonts w:hint="eastAsia" w:ascii="宋体" w:hAnsi="宋体" w:cs="宋体"/>
                      <w:sz w:val="24"/>
                    </w:rPr>
                    <w:t>每季度</w:t>
                  </w:r>
                </w:p>
              </w:tc>
              <w:tc>
                <w:tcPr>
                  <w:tcW w:w="3499" w:type="dxa"/>
                  <w:vAlign w:val="center"/>
                </w:tcPr>
                <w:p>
                  <w:pPr>
                    <w:jc w:val="center"/>
                    <w:rPr>
                      <w:rFonts w:hint="eastAsia" w:ascii="宋体" w:hAnsi="宋体" w:eastAsia="宋体" w:cs="宋体"/>
                      <w:kern w:val="2"/>
                      <w:sz w:val="24"/>
                      <w:lang w:val="en-US" w:eastAsia="zh-CN" w:bidi="ar-SA"/>
                    </w:rPr>
                  </w:pPr>
                  <w:r>
                    <w:rPr>
                      <w:rFonts w:hint="eastAsia" w:ascii="宋体" w:hAnsi="宋体" w:cs="宋体"/>
                      <w:kern w:val="2"/>
                      <w:sz w:val="24"/>
                      <w:lang w:val="en-US" w:eastAsia="zh-CN" w:bidi="ar-SA"/>
                    </w:rPr>
                    <w:t>实际统计</w:t>
                  </w:r>
                </w:p>
              </w:tc>
              <w:tc>
                <w:tcPr>
                  <w:tcW w:w="2444" w:type="dxa"/>
                  <w:vAlign w:val="center"/>
                </w:tcPr>
                <w:p>
                  <w:pPr>
                    <w:jc w:val="center"/>
                    <w:rPr>
                      <w:rFonts w:hint="eastAsia" w:ascii="宋体" w:hAnsi="宋体" w:eastAsia="宋体" w:cs="宋体"/>
                      <w:kern w:val="2"/>
                      <w:sz w:val="24"/>
                      <w:lang w:val="en-US" w:eastAsia="zh-CN" w:bidi="ar-SA"/>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jc w:val="center"/>
                    <w:rPr>
                      <w:rFonts w:hint="eastAsia" w:ascii="宋体" w:hAnsi="宋体" w:eastAsia="宋体" w:cs="宋体"/>
                      <w:kern w:val="2"/>
                      <w:sz w:val="24"/>
                      <w:lang w:val="en-US" w:eastAsia="zh-CN" w:bidi="ar-SA"/>
                    </w:rPr>
                  </w:pPr>
                  <w:r>
                    <w:rPr>
                      <w:rFonts w:hint="eastAsia" w:ascii="宋体" w:hAnsi="宋体" w:cs="宋体"/>
                      <w:sz w:val="24"/>
                    </w:rPr>
                    <w:t>噪声、废气排放达标；</w:t>
                  </w:r>
                </w:p>
              </w:tc>
              <w:tc>
                <w:tcPr>
                  <w:tcW w:w="1387" w:type="dxa"/>
                  <w:vAlign w:val="center"/>
                </w:tcPr>
                <w:p>
                  <w:pPr>
                    <w:jc w:val="center"/>
                    <w:rPr>
                      <w:rFonts w:hint="eastAsia" w:ascii="宋体" w:hAnsi="宋体" w:eastAsia="宋体" w:cs="宋体"/>
                      <w:kern w:val="2"/>
                      <w:sz w:val="24"/>
                      <w:lang w:val="en-US" w:eastAsia="zh-CN" w:bidi="ar-SA"/>
                    </w:rPr>
                  </w:pPr>
                  <w:r>
                    <w:rPr>
                      <w:rFonts w:hint="eastAsia" w:ascii="宋体" w:hAnsi="宋体" w:cs="宋体"/>
                      <w:sz w:val="24"/>
                    </w:rPr>
                    <w:t>每年度</w:t>
                  </w:r>
                </w:p>
              </w:tc>
              <w:tc>
                <w:tcPr>
                  <w:tcW w:w="3499" w:type="dxa"/>
                  <w:vAlign w:val="center"/>
                </w:tcPr>
                <w:p>
                  <w:pPr>
                    <w:jc w:val="center"/>
                    <w:rPr>
                      <w:rFonts w:hint="eastAsia" w:ascii="宋体" w:hAnsi="宋体" w:eastAsia="宋体" w:cs="宋体"/>
                      <w:kern w:val="2"/>
                      <w:sz w:val="24"/>
                      <w:lang w:val="en-US" w:eastAsia="zh-CN" w:bidi="ar-SA"/>
                    </w:rPr>
                  </w:pPr>
                  <w:r>
                    <w:rPr>
                      <w:rFonts w:hint="eastAsia" w:ascii="宋体" w:hAnsi="宋体" w:cs="宋体"/>
                      <w:kern w:val="2"/>
                      <w:sz w:val="24"/>
                      <w:lang w:val="en-US" w:eastAsia="zh-CN" w:bidi="ar-SA"/>
                    </w:rPr>
                    <w:t>实际统计</w:t>
                  </w:r>
                </w:p>
              </w:tc>
              <w:tc>
                <w:tcPr>
                  <w:tcW w:w="2444" w:type="dxa"/>
                  <w:vAlign w:val="center"/>
                </w:tcPr>
                <w:p>
                  <w:pPr>
                    <w:jc w:val="center"/>
                    <w:rPr>
                      <w:rFonts w:hint="eastAsia" w:ascii="宋体" w:hAnsi="宋体" w:eastAsia="宋体" w:cs="宋体"/>
                      <w:kern w:val="2"/>
                      <w:sz w:val="24"/>
                      <w:lang w:val="en-US" w:eastAsia="zh-CN" w:bidi="ar-SA"/>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jc w:val="center"/>
                    <w:rPr>
                      <w:rFonts w:hint="eastAsia" w:ascii="宋体" w:hAnsi="宋体" w:eastAsia="宋体" w:cs="宋体"/>
                      <w:kern w:val="2"/>
                      <w:sz w:val="24"/>
                      <w:lang w:val="en-US" w:eastAsia="zh-CN" w:bidi="ar-SA"/>
                    </w:rPr>
                  </w:pPr>
                  <w:r>
                    <w:rPr>
                      <w:rFonts w:hint="eastAsia" w:ascii="宋体" w:hAnsi="宋体" w:cs="宋体"/>
                      <w:sz w:val="24"/>
                    </w:rPr>
                    <w:t>火灾、爆炸事故为零；</w:t>
                  </w:r>
                </w:p>
              </w:tc>
              <w:tc>
                <w:tcPr>
                  <w:tcW w:w="1387" w:type="dxa"/>
                  <w:vAlign w:val="center"/>
                </w:tcPr>
                <w:p>
                  <w:pPr>
                    <w:jc w:val="center"/>
                    <w:rPr>
                      <w:rFonts w:hint="eastAsia" w:ascii="宋体" w:hAnsi="宋体" w:eastAsia="宋体" w:cs="宋体"/>
                      <w:kern w:val="2"/>
                      <w:sz w:val="24"/>
                      <w:lang w:val="en-US" w:eastAsia="zh-CN" w:bidi="ar-SA"/>
                    </w:rPr>
                  </w:pPr>
                  <w:r>
                    <w:rPr>
                      <w:rFonts w:hint="eastAsia" w:ascii="宋体" w:hAnsi="宋体" w:cs="宋体"/>
                      <w:sz w:val="24"/>
                    </w:rPr>
                    <w:t>每季度</w:t>
                  </w:r>
                </w:p>
              </w:tc>
              <w:tc>
                <w:tcPr>
                  <w:tcW w:w="3499" w:type="dxa"/>
                  <w:vAlign w:val="center"/>
                </w:tcPr>
                <w:p>
                  <w:pPr>
                    <w:jc w:val="center"/>
                    <w:rPr>
                      <w:rFonts w:hint="eastAsia" w:ascii="宋体" w:hAnsi="宋体" w:eastAsia="宋体" w:cs="宋体"/>
                      <w:kern w:val="2"/>
                      <w:sz w:val="24"/>
                      <w:lang w:val="en-US" w:eastAsia="zh-CN" w:bidi="ar-SA"/>
                    </w:rPr>
                  </w:pPr>
                  <w:r>
                    <w:rPr>
                      <w:rFonts w:hint="eastAsia" w:ascii="宋体" w:hAnsi="宋体" w:cs="宋体"/>
                      <w:kern w:val="2"/>
                      <w:sz w:val="24"/>
                      <w:lang w:val="en-US" w:eastAsia="zh-CN" w:bidi="ar-SA"/>
                    </w:rPr>
                    <w:t>实际统计</w:t>
                  </w:r>
                </w:p>
              </w:tc>
              <w:tc>
                <w:tcPr>
                  <w:tcW w:w="2444" w:type="dxa"/>
                  <w:vAlign w:val="center"/>
                </w:tcPr>
                <w:p>
                  <w:pPr>
                    <w:jc w:val="center"/>
                    <w:rPr>
                      <w:rFonts w:hint="eastAsia" w:ascii="宋体" w:hAnsi="宋体" w:eastAsia="宋体" w:cs="宋体"/>
                      <w:kern w:val="2"/>
                      <w:sz w:val="24"/>
                      <w:lang w:val="en-US" w:eastAsia="zh-CN" w:bidi="ar-SA"/>
                    </w:rPr>
                  </w:pPr>
                  <w:r>
                    <w:rPr>
                      <w:rFonts w:hint="eastAsia" w:ascii="宋体" w:hAnsi="宋体"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jc w:val="center"/>
                    <w:rPr>
                      <w:rFonts w:hint="eastAsia" w:ascii="宋体" w:hAnsi="宋体" w:eastAsia="宋体" w:cs="宋体"/>
                      <w:kern w:val="2"/>
                      <w:sz w:val="24"/>
                      <w:lang w:val="en-US" w:eastAsia="zh-CN" w:bidi="ar-SA"/>
                    </w:rPr>
                  </w:pPr>
                  <w:r>
                    <w:rPr>
                      <w:rFonts w:hint="eastAsia" w:ascii="宋体" w:hAnsi="宋体" w:cs="宋体"/>
                      <w:sz w:val="24"/>
                    </w:rPr>
                    <w:t>重伤及以上事故为0，每年轻微受伤次数每千万产值不超过1次</w:t>
                  </w:r>
                </w:p>
              </w:tc>
              <w:tc>
                <w:tcPr>
                  <w:tcW w:w="1387" w:type="dxa"/>
                  <w:vAlign w:val="center"/>
                </w:tcPr>
                <w:p>
                  <w:pPr>
                    <w:jc w:val="center"/>
                    <w:rPr>
                      <w:rFonts w:hint="eastAsia" w:ascii="宋体" w:hAnsi="宋体" w:eastAsia="宋体" w:cs="宋体"/>
                      <w:kern w:val="2"/>
                      <w:sz w:val="24"/>
                      <w:lang w:val="en-US" w:eastAsia="zh-CN" w:bidi="ar-SA"/>
                    </w:rPr>
                  </w:pPr>
                  <w:r>
                    <w:rPr>
                      <w:rFonts w:hint="eastAsia" w:ascii="宋体" w:hAnsi="宋体" w:cs="宋体"/>
                      <w:sz w:val="24"/>
                    </w:rPr>
                    <w:t>每季度</w:t>
                  </w:r>
                </w:p>
              </w:tc>
              <w:tc>
                <w:tcPr>
                  <w:tcW w:w="3499" w:type="dxa"/>
                  <w:vAlign w:val="center"/>
                </w:tcPr>
                <w:p>
                  <w:pPr>
                    <w:jc w:val="center"/>
                    <w:rPr>
                      <w:rFonts w:hint="eastAsia" w:ascii="宋体" w:hAnsi="宋体" w:eastAsia="宋体" w:cs="宋体"/>
                      <w:kern w:val="2"/>
                      <w:sz w:val="24"/>
                      <w:lang w:val="en-US" w:eastAsia="zh-CN" w:bidi="ar-SA"/>
                    </w:rPr>
                  </w:pPr>
                  <w:r>
                    <w:rPr>
                      <w:rFonts w:hint="eastAsia" w:ascii="宋体" w:hAnsi="宋体" w:cs="宋体"/>
                      <w:kern w:val="2"/>
                      <w:sz w:val="24"/>
                      <w:lang w:val="en-US" w:eastAsia="zh-CN" w:bidi="ar-SA"/>
                    </w:rPr>
                    <w:t>实际统计</w:t>
                  </w:r>
                </w:p>
              </w:tc>
              <w:tc>
                <w:tcPr>
                  <w:tcW w:w="2444" w:type="dxa"/>
                  <w:vAlign w:val="center"/>
                </w:tcPr>
                <w:p>
                  <w:pPr>
                    <w:jc w:val="center"/>
                    <w:rPr>
                      <w:rFonts w:hint="eastAsia" w:ascii="宋体" w:hAnsi="宋体" w:eastAsia="宋体" w:cs="宋体"/>
                      <w:kern w:val="2"/>
                      <w:sz w:val="24"/>
                      <w:lang w:val="en-US" w:eastAsia="zh-CN" w:bidi="ar-SA"/>
                    </w:rPr>
                  </w:pPr>
                  <w:r>
                    <w:rPr>
                      <w:rFonts w:hint="eastAsia" w:ascii="宋体" w:hAnsi="宋体"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t>☑</w:t>
            </w:r>
            <w:r>
              <w:rPr>
                <w:color w:val="000000"/>
                <w:spacing w:val="-2"/>
                <w:szCs w:val="21"/>
              </w:rPr>
              <w:t xml:space="preserve">EMS </w:t>
            </w:r>
            <w:r>
              <w:rPr>
                <w:rFonts w:hint="eastAsia"/>
                <w:color w:val="000000"/>
                <w:szCs w:val="21"/>
                <w:lang w:eastAsia="zh-CN"/>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1</w:t>
            </w:r>
            <w:r>
              <w:rPr>
                <w:rFonts w:hint="eastAsia"/>
                <w:color w:val="000000"/>
                <w:szCs w:val="18"/>
              </w:rPr>
              <w:t>份</w:t>
            </w:r>
            <w:r>
              <w:rPr>
                <w:rFonts w:hint="eastAsia"/>
                <w:color w:val="000000"/>
                <w:szCs w:val="18"/>
                <w:lang w:eastAsia="zh-CN"/>
              </w:rPr>
              <w:t>（</w:t>
            </w:r>
            <w:r>
              <w:rPr>
                <w:rFonts w:hint="eastAsia"/>
                <w:color w:val="000000"/>
                <w:szCs w:val="18"/>
                <w:lang w:val="en-US" w:eastAsia="zh-CN"/>
              </w:rPr>
              <w:t>含28个文件</w:t>
            </w:r>
            <w:r>
              <w:rPr>
                <w:rFonts w:hint="eastAsia"/>
                <w:color w:val="000000"/>
                <w:szCs w:val="18"/>
                <w:lang w:eastAsia="zh-CN"/>
              </w:rPr>
              <w:t>）</w:t>
            </w:r>
            <w:r>
              <w:rPr>
                <w:rFonts w:hint="eastAsia"/>
                <w:color w:val="000000"/>
                <w:szCs w:val="18"/>
              </w:rPr>
              <w:t>；详见《受控文件清单》</w:t>
            </w:r>
          </w:p>
          <w:p>
            <w:pPr>
              <w:rPr>
                <w:color w:val="000000"/>
                <w:szCs w:val="18"/>
              </w:rPr>
            </w:pPr>
            <w:r>
              <w:rPr>
                <w:rFonts w:hint="eastAsia"/>
                <w:color w:val="000000"/>
                <w:szCs w:val="18"/>
              </w:rPr>
              <w:t>-作业文件；</w:t>
            </w:r>
            <w:r>
              <w:rPr>
                <w:rFonts w:hint="eastAsia"/>
                <w:color w:val="000000"/>
                <w:szCs w:val="18"/>
                <w:lang w:val="en-US" w:eastAsia="zh-CN"/>
              </w:rPr>
              <w:t>1</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63</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6</w:t>
            </w:r>
            <w:r>
              <w:rPr>
                <w:rFonts w:hint="eastAsia"/>
                <w:color w:val="000000"/>
                <w:szCs w:val="18"/>
              </w:rPr>
              <w:t>月</w:t>
            </w:r>
            <w:r>
              <w:rPr>
                <w:rFonts w:hint="eastAsia"/>
                <w:color w:val="000000"/>
                <w:szCs w:val="18"/>
                <w:lang w:val="en-US" w:eastAsia="zh-CN"/>
              </w:rPr>
              <w:t>15</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lang w:eastAsia="zh-CN"/>
              </w:rPr>
              <w:t>☑</w:t>
            </w:r>
            <w:r>
              <w:rPr>
                <w:rFonts w:hint="eastAsia"/>
                <w:color w:val="000000"/>
                <w:szCs w:val="18"/>
              </w:rPr>
              <w:t>内审计划、</w:t>
            </w:r>
            <w:r>
              <w:rPr>
                <w:rFonts w:hint="eastAsia"/>
                <w:color w:val="000000"/>
                <w:szCs w:val="21"/>
                <w:lang w:eastAsia="zh-CN"/>
              </w:rPr>
              <w:t>☑</w:t>
            </w:r>
            <w:r>
              <w:rPr>
                <w:rFonts w:hint="eastAsia"/>
                <w:color w:val="000000"/>
                <w:szCs w:val="18"/>
              </w:rPr>
              <w:t>内审检查表、</w:t>
            </w:r>
            <w:r>
              <w:rPr>
                <w:rFonts w:hint="eastAsia"/>
                <w:color w:val="000000"/>
                <w:szCs w:val="21"/>
                <w:lang w:eastAsia="zh-CN"/>
              </w:rPr>
              <w:t>☑</w:t>
            </w:r>
            <w:r>
              <w:rPr>
                <w:rFonts w:hint="eastAsia"/>
                <w:color w:val="000000"/>
                <w:szCs w:val="18"/>
              </w:rPr>
              <w:t>不符合项报告份、</w:t>
            </w:r>
            <w:r>
              <w:rPr>
                <w:rFonts w:hint="eastAsia"/>
                <w:color w:val="000000"/>
                <w:szCs w:val="21"/>
                <w:lang w:eastAsia="zh-CN"/>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6</w:t>
            </w:r>
            <w:r>
              <w:rPr>
                <w:rFonts w:hint="eastAsia"/>
                <w:color w:val="000000"/>
                <w:szCs w:val="18"/>
              </w:rPr>
              <w:t>月</w:t>
            </w:r>
            <w:r>
              <w:rPr>
                <w:rFonts w:hint="eastAsia"/>
                <w:color w:val="000000"/>
                <w:szCs w:val="18"/>
                <w:lang w:val="en-US" w:eastAsia="zh-CN"/>
              </w:rPr>
              <w:t>28</w:t>
            </w:r>
            <w:r>
              <w:rPr>
                <w:rFonts w:hint="eastAsia"/>
                <w:color w:val="000000"/>
                <w:szCs w:val="18"/>
              </w:rPr>
              <w:t>日实施了管理评审；</w:t>
            </w:r>
          </w:p>
          <w:p>
            <w:pPr>
              <w:widowControl/>
              <w:spacing w:before="40"/>
              <w:jc w:val="left"/>
              <w:rPr>
                <w:color w:val="000000"/>
                <w:szCs w:val="18"/>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p>
          <w:p>
            <w:pPr>
              <w:rPr>
                <w:color w:val="000000"/>
                <w:szCs w:val="18"/>
              </w:rPr>
            </w:pPr>
            <w:r>
              <w:rPr>
                <w:rFonts w:hint="eastAsia"/>
                <w:color w:val="000000"/>
                <w:szCs w:val="18"/>
              </w:rPr>
              <w:t>合理理由的详细说明：</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lang w:val="en-US" w:eastAsia="zh-CN"/>
              </w:rPr>
              <w:t>配料</w:t>
            </w:r>
            <w:r>
              <w:rPr>
                <w:rFonts w:hint="eastAsia"/>
                <w:color w:val="000000"/>
                <w:u w:val="single"/>
              </w:rPr>
              <w:t>；</w:t>
            </w:r>
            <w:r>
              <w:rPr>
                <w:rFonts w:hint="eastAsia"/>
                <w:color w:val="000000"/>
              </w:rPr>
              <w:t>相关控制参数名称：</w:t>
            </w:r>
            <w:r>
              <w:rPr>
                <w:rFonts w:hint="eastAsia"/>
                <w:color w:val="000000"/>
                <w:lang w:val="en-US" w:eastAsia="zh-CN"/>
              </w:rPr>
              <w:t>配比</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lang w:val="en-US" w:eastAsia="zh-CN"/>
              </w:rPr>
              <w:t>硫化、挤出、注塑、焊接</w:t>
            </w:r>
            <w:r>
              <w:rPr>
                <w:rFonts w:hint="eastAsia"/>
                <w:color w:val="000000"/>
                <w:u w:val="single"/>
              </w:rPr>
              <w:t>；</w:t>
            </w:r>
          </w:p>
          <w:p>
            <w:pPr>
              <w:rPr>
                <w:color w:val="000000"/>
                <w:szCs w:val="18"/>
              </w:rPr>
            </w:pPr>
            <w:r>
              <w:rPr>
                <w:rFonts w:hint="eastAsia"/>
                <w:color w:val="000000"/>
              </w:rPr>
              <w:t>确认的内容：</w:t>
            </w:r>
            <w:r>
              <w:rPr>
                <w:rFonts w:hint="eastAsia"/>
                <w:color w:val="000000"/>
                <w:szCs w:val="21"/>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w:t>
            </w:r>
            <w:r>
              <w:rPr>
                <w:rFonts w:hint="eastAsia"/>
                <w:color w:val="000000"/>
                <w:szCs w:val="21"/>
                <w:lang w:eastAsia="zh-CN"/>
              </w:rPr>
              <w:t>☑</w:t>
            </w:r>
            <w:r>
              <w:rPr>
                <w:rFonts w:hint="eastAsia"/>
                <w:color w:val="000000"/>
                <w:szCs w:val="21"/>
              </w:rPr>
              <w:t>原料控制、</w:t>
            </w:r>
            <w:r>
              <w:rPr>
                <w:rFonts w:hint="eastAsia"/>
                <w:color w:val="000000"/>
                <w:szCs w:val="21"/>
                <w:lang w:eastAsia="zh-CN"/>
              </w:rPr>
              <w:t>☑</w:t>
            </w:r>
            <w:r>
              <w:rPr>
                <w:rFonts w:hint="eastAsia"/>
                <w:color w:val="000000"/>
                <w:szCs w:val="21"/>
              </w:rPr>
              <w:t>工艺方法、</w:t>
            </w:r>
            <w:r>
              <w:rPr>
                <w:rFonts w:hint="eastAsia"/>
                <w:color w:val="000000"/>
                <w:szCs w:val="21"/>
                <w:lang w:eastAsia="zh-CN"/>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t>☑</w:t>
            </w:r>
            <w:r>
              <w:rPr>
                <w:rFonts w:hint="eastAsia"/>
                <w:color w:val="000000"/>
                <w:szCs w:val="21"/>
              </w:rPr>
              <w:t>客户要求、□国际标准、</w:t>
            </w:r>
            <w:r>
              <w:rPr>
                <w:rFonts w:hint="eastAsia"/>
                <w:color w:val="000000"/>
                <w:szCs w:val="21"/>
                <w:lang w:eastAsia="zh-CN"/>
              </w:rPr>
              <w:t>☑</w:t>
            </w:r>
            <w:r>
              <w:rPr>
                <w:rFonts w:hint="eastAsia"/>
                <w:color w:val="000000"/>
                <w:szCs w:val="21"/>
              </w:rPr>
              <w:t>国家标准、</w:t>
            </w:r>
            <w:r>
              <w:rPr>
                <w:rFonts w:hint="eastAsia"/>
                <w:color w:val="000000"/>
                <w:szCs w:val="21"/>
                <w:lang w:eastAsia="zh-CN"/>
              </w:rPr>
              <w:t>☑</w:t>
            </w:r>
            <w:r>
              <w:rPr>
                <w:rFonts w:hint="eastAsia"/>
                <w:color w:val="000000"/>
                <w:szCs w:val="21"/>
              </w:rPr>
              <w:t xml:space="preserve">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lang w:eastAsia="zh-CN"/>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lang w:eastAsia="zh-CN"/>
              </w:rPr>
              <w:t>☑</w:t>
            </w:r>
            <w:r>
              <w:rPr>
                <w:rFonts w:hint="eastAsia"/>
                <w:color w:val="000000"/>
              </w:rPr>
              <w:t>发生过，说明</w:t>
            </w:r>
            <w:r>
              <w:rPr>
                <w:rFonts w:hint="eastAsia"/>
                <w:color w:val="000000"/>
                <w:u w:val="single"/>
              </w:rPr>
              <w:t>；</w:t>
            </w:r>
            <w:r>
              <w:rPr>
                <w:rFonts w:hint="eastAsia"/>
                <w:color w:val="000000"/>
                <w:u w:val="single"/>
                <w:lang w:val="en-US" w:eastAsia="zh-CN"/>
              </w:rPr>
              <w:t>进行了顾客满意度调查</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lang w:eastAsia="zh-CN"/>
              </w:rPr>
              <w:t>☑</w:t>
            </w:r>
            <w:r>
              <w:rPr>
                <w:rFonts w:hint="eastAsia"/>
                <w:color w:val="000000"/>
              </w:rPr>
              <w:t>厂区、</w:t>
            </w:r>
            <w:r>
              <w:rPr>
                <w:rFonts w:hint="eastAsia"/>
                <w:color w:val="000000"/>
                <w:szCs w:val="21"/>
                <w:lang w:eastAsia="zh-CN"/>
              </w:rPr>
              <w:t>☑</w:t>
            </w:r>
            <w:r>
              <w:rPr>
                <w:rFonts w:hint="eastAsia"/>
                <w:color w:val="000000"/>
                <w:szCs w:val="21"/>
              </w:rPr>
              <w:t>生产/加工</w:t>
            </w:r>
            <w:r>
              <w:rPr>
                <w:rFonts w:hint="eastAsia"/>
                <w:color w:val="000000"/>
              </w:rPr>
              <w:t>车间、</w:t>
            </w:r>
            <w:r>
              <w:rPr>
                <w:rFonts w:hint="eastAsia"/>
                <w:color w:val="000000"/>
                <w:szCs w:val="21"/>
                <w:lang w:eastAsia="zh-CN"/>
              </w:rPr>
              <w:t>☑</w:t>
            </w:r>
            <w:r>
              <w:rPr>
                <w:rFonts w:hint="eastAsia"/>
                <w:color w:val="000000"/>
                <w:szCs w:val="21"/>
              </w:rPr>
              <w:t>原料/成品</w:t>
            </w:r>
            <w:r>
              <w:rPr>
                <w:rFonts w:hint="eastAsia"/>
                <w:color w:val="000000"/>
              </w:rPr>
              <w:t>库房、</w:t>
            </w:r>
            <w:r>
              <w:rPr>
                <w:rFonts w:hint="eastAsia"/>
                <w:color w:val="000000"/>
                <w:szCs w:val="21"/>
                <w:lang w:eastAsia="zh-CN"/>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snapToGrid w:val="0"/>
              <w:spacing w:line="280" w:lineRule="exact"/>
              <w:rPr>
                <w:rFonts w:hint="eastAsia"/>
                <w:color w:val="000000"/>
              </w:rPr>
            </w:pPr>
            <w:r>
              <w:rPr>
                <w:rFonts w:hint="eastAsia"/>
                <w:color w:val="000000"/>
              </w:rPr>
              <w:t>确认生产/服务流程：</w:t>
            </w:r>
          </w:p>
          <w:p>
            <w:pPr>
              <w:snapToGrid w:val="0"/>
              <w:spacing w:line="280" w:lineRule="exact"/>
              <w:rPr>
                <w:rFonts w:hint="default"/>
                <w:sz w:val="21"/>
                <w:szCs w:val="21"/>
                <w:lang w:val="en-US" w:eastAsia="zh-CN"/>
              </w:rPr>
            </w:pPr>
            <w:r>
              <w:rPr>
                <w:sz w:val="21"/>
                <w:szCs w:val="21"/>
              </w:rPr>
              <w:t>橡胶止水带、垫板及套靴、绝缘卡（带）</w:t>
            </w:r>
            <w:r>
              <w:rPr>
                <w:rFonts w:hint="eastAsia"/>
                <w:sz w:val="21"/>
                <w:szCs w:val="21"/>
                <w:lang w:eastAsia="zh-CN"/>
              </w:rPr>
              <w:t>：</w:t>
            </w:r>
            <w:r>
              <w:rPr>
                <w:rFonts w:hint="eastAsia"/>
                <w:sz w:val="21"/>
                <w:szCs w:val="21"/>
                <w:lang w:val="en-US" w:eastAsia="zh-CN"/>
              </w:rPr>
              <w:t>配料—密炼—开炼—装模—硫化成型—修边</w:t>
            </w:r>
          </w:p>
          <w:p>
            <w:pPr>
              <w:snapToGrid w:val="0"/>
              <w:spacing w:line="280" w:lineRule="exact"/>
              <w:rPr>
                <w:rFonts w:hint="default"/>
                <w:sz w:val="21"/>
                <w:szCs w:val="21"/>
                <w:lang w:val="en-US" w:eastAsia="zh-CN"/>
              </w:rPr>
            </w:pPr>
            <w:r>
              <w:rPr>
                <w:sz w:val="21"/>
                <w:szCs w:val="21"/>
              </w:rPr>
              <w:t>热熔垫片</w:t>
            </w:r>
            <w:r>
              <w:rPr>
                <w:rFonts w:hint="eastAsia"/>
                <w:sz w:val="21"/>
                <w:szCs w:val="21"/>
                <w:lang w:eastAsia="zh-CN"/>
              </w:rPr>
              <w:t>：</w:t>
            </w:r>
            <w:r>
              <w:rPr>
                <w:rFonts w:hint="eastAsia"/>
                <w:sz w:val="21"/>
                <w:szCs w:val="21"/>
                <w:lang w:val="en-US" w:eastAsia="zh-CN"/>
              </w:rPr>
              <w:t>塑料颗粒—挤出/注塑—修整</w:t>
            </w:r>
          </w:p>
          <w:p>
            <w:pPr>
              <w:widowControl/>
              <w:spacing w:before="40"/>
              <w:jc w:val="left"/>
              <w:rPr>
                <w:color w:val="000000"/>
              </w:rPr>
            </w:pPr>
            <w:r>
              <w:rPr>
                <w:sz w:val="21"/>
                <w:szCs w:val="21"/>
              </w:rPr>
              <w:t>桥梁伸缩缝</w:t>
            </w:r>
            <w:r>
              <w:rPr>
                <w:rFonts w:hint="eastAsia"/>
                <w:sz w:val="21"/>
                <w:szCs w:val="21"/>
                <w:lang w:eastAsia="zh-CN"/>
              </w:rPr>
              <w:t>：</w:t>
            </w:r>
            <w:r>
              <w:rPr>
                <w:rFonts w:hint="eastAsia"/>
                <w:sz w:val="21"/>
                <w:szCs w:val="21"/>
                <w:lang w:val="en-US" w:eastAsia="zh-CN"/>
              </w:rPr>
              <w:t>型钢—下料—焊接—组装</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；开炼机、平板硫化机、注塑机、粉碎机、切条机、挤出机、切断机、电焊机</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；测厚仪、拉力试验机、电子天平</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rFonts w:hint="eastAsia"/>
                <w:color w:val="000000"/>
                <w:szCs w:val="21"/>
                <w:lang w:eastAsia="zh-CN"/>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lang w:eastAsia="zh-CN"/>
              </w:rPr>
              <w:t>☑</w:t>
            </w:r>
            <w:r>
              <w:rPr>
                <w:rFonts w:hint="eastAsia"/>
                <w:color w:val="000000"/>
                <w:szCs w:val="21"/>
              </w:rPr>
              <w:t>场内机动车辆（叉车）；□起重机械；□压力容器；□压力管道；□锅炉；□电梯</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A8"/>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t>¨</w:t>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sym w:font="Wingdings" w:char="00FE"/>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lang w:val="en-US" w:eastAsia="zh-CN"/>
              </w:rPr>
              <w:t>三分之一</w:t>
            </w:r>
            <w:r>
              <w:rPr>
                <w:rFonts w:hint="eastAsia"/>
                <w:color w:val="000000"/>
                <w:szCs w:val="18"/>
                <w:u w:val="single"/>
              </w:rPr>
              <w:t xml:space="preserve">          ；</w:t>
            </w:r>
            <w:r>
              <w:rPr>
                <w:rFonts w:hint="eastAsia"/>
                <w:color w:val="000000"/>
                <w:szCs w:val="18"/>
              </w:rPr>
              <w:t xml:space="preserve"> 环评的产能：</w:t>
            </w:r>
            <w:r>
              <w:rPr>
                <w:rFonts w:hint="eastAsia"/>
                <w:snapToGrid w:val="0"/>
                <w:szCs w:val="24"/>
              </w:rPr>
              <w:t>橡胶止水带100万米、止水条50万米、垫板2万套及套靴3万套、绝缘卡700万个、热熔垫片300万个、伸缩缝10万米</w:t>
            </w:r>
          </w:p>
          <w:p>
            <w:pPr>
              <w:rPr>
                <w:color w:val="000000"/>
              </w:rPr>
            </w:pPr>
            <w:r>
              <w:rPr>
                <w:rFonts w:ascii="Wingdings" w:hAnsi="Wingdings"/>
                <w:color w:val="000000"/>
              </w:rPr>
              <w:sym w:font="Wingdings" w:char="00FE"/>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A8"/>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lang w:val="en-US" w:eastAsia="zh-CN"/>
              </w:rPr>
              <w:t>2018</w:t>
            </w:r>
            <w:r>
              <w:rPr>
                <w:rFonts w:hint="eastAsia"/>
                <w:color w:val="000000"/>
                <w:szCs w:val="18"/>
                <w:u w:val="single"/>
              </w:rPr>
              <w:t xml:space="preserve">  年 </w:t>
            </w:r>
            <w:r>
              <w:rPr>
                <w:rFonts w:hint="eastAsia"/>
                <w:color w:val="000000"/>
                <w:szCs w:val="18"/>
                <w:u w:val="single"/>
                <w:lang w:val="en-US" w:eastAsia="zh-CN"/>
              </w:rPr>
              <w:t>1</w:t>
            </w:r>
            <w:r>
              <w:rPr>
                <w:rFonts w:hint="eastAsia"/>
                <w:color w:val="000000"/>
                <w:szCs w:val="18"/>
                <w:u w:val="single"/>
              </w:rPr>
              <w:t>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lang w:val="en-US" w:eastAsia="zh-CN"/>
              </w:rPr>
              <w:t>HP22052309，</w:t>
            </w:r>
            <w:r>
              <w:rPr>
                <w:rFonts w:hint="eastAsia"/>
                <w:color w:val="000000"/>
                <w:szCs w:val="18"/>
              </w:rPr>
              <w:t>颁发日期：</w:t>
            </w:r>
            <w:r>
              <w:rPr>
                <w:rFonts w:hint="eastAsia"/>
                <w:color w:val="000000"/>
                <w:szCs w:val="18"/>
                <w:u w:val="single"/>
              </w:rPr>
              <w:t xml:space="preserve">     </w:t>
            </w:r>
            <w:r>
              <w:rPr>
                <w:rFonts w:hint="eastAsia"/>
                <w:color w:val="000000"/>
                <w:szCs w:val="18"/>
                <w:u w:val="single"/>
                <w:lang w:val="en-US" w:eastAsia="zh-CN"/>
              </w:rPr>
              <w:t>2022</w:t>
            </w:r>
            <w:r>
              <w:rPr>
                <w:rFonts w:hint="eastAsia"/>
                <w:color w:val="000000"/>
                <w:szCs w:val="18"/>
                <w:u w:val="single"/>
              </w:rPr>
              <w:t xml:space="preserve">   年  </w:t>
            </w:r>
            <w:r>
              <w:rPr>
                <w:rFonts w:hint="eastAsia"/>
                <w:color w:val="000000"/>
                <w:szCs w:val="18"/>
                <w:u w:val="single"/>
                <w:lang w:val="en-US" w:eastAsia="zh-CN"/>
              </w:rPr>
              <w:t>6</w:t>
            </w:r>
            <w:r>
              <w:rPr>
                <w:rFonts w:hint="eastAsia"/>
                <w:color w:val="000000"/>
                <w:szCs w:val="18"/>
                <w:u w:val="single"/>
              </w:rPr>
              <w:t xml:space="preserve">   月  </w:t>
            </w:r>
            <w:r>
              <w:rPr>
                <w:rFonts w:hint="eastAsia"/>
                <w:color w:val="000000"/>
                <w:szCs w:val="18"/>
                <w:u w:val="single"/>
                <w:lang w:val="en-US" w:eastAsia="zh-CN"/>
              </w:rPr>
              <w:t>9</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shd w:val="pct10" w:color="auto" w:fill="FFFFFF"/>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val="en-US" w:eastAsia="zh-CN"/>
              </w:rPr>
              <w:t>进行了火灾演练</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工业固体废弃物  </w:t>
            </w:r>
            <w:r>
              <w:rPr>
                <w:rFonts w:ascii="Wingdings" w:hAnsi="Wingdings"/>
                <w:color w:val="000000"/>
              </w:rPr>
              <w:sym w:font="Wingdings" w:char="00FE"/>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sym w:font="Wingdings" w:char="00FE"/>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sym w:font="Wingdings" w:char="00FE"/>
            </w:r>
            <w:r>
              <w:rPr>
                <w:rFonts w:hint="eastAsia"/>
                <w:color w:val="000000"/>
              </w:rPr>
              <w:t xml:space="preserve">废气处理   </w:t>
            </w:r>
            <w:r>
              <w:rPr>
                <w:rFonts w:ascii="Wingdings" w:hAnsi="Wingdings"/>
                <w:color w:val="000000"/>
              </w:rPr>
              <w:sym w:font="Wingdings" w:char="00FE"/>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sym w:font="Wingdings" w:char="00FE"/>
            </w:r>
            <w:r>
              <w:rPr>
                <w:rFonts w:hint="eastAsia"/>
                <w:color w:val="000000"/>
                <w:lang w:val="en-US" w:eastAsia="zh-CN"/>
              </w:rPr>
              <w:t>VOC</w:t>
            </w:r>
            <w:r>
              <w:rPr>
                <w:rFonts w:hint="eastAsia"/>
                <w:color w:val="000000"/>
              </w:rPr>
              <w:t xml:space="preserve">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u w:val="single"/>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val="en-US" w:eastAsia="zh-CN"/>
              </w:rPr>
              <w:t>进行了火灾演练</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lang w:eastAsia="zh-CN"/>
              </w:rPr>
              <w:t>☑</w:t>
            </w:r>
            <w:r>
              <w:rPr>
                <w:rFonts w:hint="eastAsia"/>
              </w:rPr>
              <w:t xml:space="preserve">机械伤害  </w:t>
            </w:r>
            <w:r>
              <w:rPr>
                <w:rFonts w:hint="eastAsia"/>
                <w:lang w:eastAsia="zh-CN"/>
              </w:rPr>
              <w:t>☑</w:t>
            </w:r>
            <w:r>
              <w:rPr>
                <w:rFonts w:hint="eastAsia"/>
              </w:rPr>
              <w:t xml:space="preserve">触电  </w:t>
            </w:r>
            <w:r>
              <w:rPr>
                <w:rFonts w:hint="eastAsia"/>
                <w:lang w:eastAsia="zh-CN"/>
              </w:rPr>
              <w:t>☑</w:t>
            </w:r>
            <w:r>
              <w:rPr>
                <w:rFonts w:hint="eastAsia"/>
              </w:rPr>
              <w:t xml:space="preserve">化学伤害  </w:t>
            </w:r>
            <w:r>
              <w:rPr>
                <w:rFonts w:hint="eastAsia"/>
                <w:lang w:eastAsia="zh-CN"/>
              </w:rPr>
              <w:t>☑</w:t>
            </w:r>
            <w:r>
              <w:rPr>
                <w:rFonts w:hint="eastAsia"/>
              </w:rPr>
              <w:t xml:space="preserve">噪声 □粉尘  □危险作业 </w:t>
            </w:r>
            <w:r>
              <w:rPr>
                <w:rFonts w:hint="eastAsia"/>
                <w:lang w:eastAsia="zh-CN"/>
              </w:rPr>
              <w:t>☑</w:t>
            </w:r>
            <w:r>
              <w:rPr>
                <w:rFonts w:hint="eastAsia"/>
              </w:rPr>
              <w:t xml:space="preserve">高低温  □危化品泄露 </w:t>
            </w:r>
          </w:p>
          <w:p>
            <w:pPr>
              <w:widowControl/>
              <w:spacing w:before="40"/>
              <w:ind w:firstLine="210" w:firstLineChars="100"/>
              <w:jc w:val="left"/>
            </w:pPr>
            <w:r>
              <w:rPr>
                <w:rFonts w:hint="eastAsia"/>
              </w:rPr>
              <w:t xml:space="preserve">□压力容器爆炸  </w:t>
            </w:r>
            <w:r>
              <w:rPr>
                <w:rFonts w:hint="eastAsia"/>
                <w:lang w:eastAsia="zh-CN"/>
              </w:rPr>
              <w:t>☑</w:t>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sym w:font="Wingdings" w:char="00FE"/>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sym w:font="Wingdings" w:char="00FE"/>
            </w:r>
            <w:r>
              <w:rPr>
                <w:rFonts w:hint="eastAsia"/>
                <w:color w:val="000000"/>
              </w:rPr>
              <w:t xml:space="preserve">废气处理   </w:t>
            </w:r>
            <w:r>
              <w:rPr>
                <w:rFonts w:ascii="Wingdings" w:hAnsi="Wingdings"/>
                <w:color w:val="000000"/>
              </w:rPr>
              <w:sym w:font="Wingdings" w:char="00FE"/>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sym w:font="Wingdings" w:char="00FE"/>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sym w:font="Wingdings" w:char="00FE"/>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sym w:font="Wingdings" w:char="00FE"/>
            </w:r>
            <w:r>
              <w:rPr>
                <w:rFonts w:hint="eastAsia"/>
                <w:color w:val="000000"/>
              </w:rPr>
              <w:t>防毒</w:t>
            </w:r>
            <w:r>
              <w:rPr>
                <w:rFonts w:hint="eastAsia"/>
                <w:color w:val="000000"/>
                <w:szCs w:val="21"/>
              </w:rPr>
              <w:t xml:space="preserve">面罩 </w:t>
            </w:r>
            <w:r>
              <w:rPr>
                <w:rFonts w:ascii="Wingdings" w:hAnsi="Wingdings"/>
                <w:color w:val="000000"/>
              </w:rPr>
              <w:sym w:font="Wingdings" w:char="00FE"/>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w:t>
            </w:r>
            <w:r>
              <w:rPr>
                <w:rFonts w:hint="eastAsia"/>
                <w:color w:val="000000"/>
                <w:lang w:val="en-US" w:eastAsia="zh-CN"/>
              </w:rPr>
              <w:t>安全</w:t>
            </w:r>
            <w:r>
              <w:rPr>
                <w:rFonts w:hint="eastAsia"/>
                <w:color w:val="000000"/>
              </w:rPr>
              <w:t>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w:t>
            </w:r>
            <w:r>
              <w:rPr>
                <w:rFonts w:hint="eastAsia"/>
                <w:color w:val="000000"/>
                <w:sz w:val="21"/>
                <w:szCs w:val="21"/>
                <w:lang w:eastAsia="zh-CN"/>
              </w:rPr>
              <w:t>☑</w:t>
            </w:r>
            <w:r>
              <w:rPr>
                <w:rFonts w:hint="eastAsia"/>
                <w:color w:val="000000"/>
                <w:sz w:val="21"/>
                <w:szCs w:val="21"/>
              </w:rPr>
              <w:t xml:space="preserve">交通食宿  </w:t>
            </w:r>
            <w:r>
              <w:rPr>
                <w:rFonts w:hint="eastAsia"/>
                <w:color w:val="000000"/>
                <w:sz w:val="21"/>
                <w:szCs w:val="21"/>
                <w:lang w:eastAsia="zh-CN"/>
              </w:rPr>
              <w:t>☑</w:t>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 xml:space="preserve">审核组成员的可接受性  </w:t>
            </w:r>
            <w:r>
              <w:rPr>
                <w:rFonts w:hint="eastAsia"/>
                <w:color w:val="000000"/>
                <w:sz w:val="21"/>
                <w:szCs w:val="21"/>
                <w:lang w:eastAsia="zh-CN"/>
              </w:rPr>
              <w:t>☑</w:t>
            </w:r>
            <w:r>
              <w:rPr>
                <w:rFonts w:hint="eastAsia"/>
                <w:color w:val="000000"/>
                <w:sz w:val="21"/>
                <w:szCs w:val="21"/>
              </w:rPr>
              <w:t>一阶段的问题已整改</w:t>
            </w:r>
          </w:p>
          <w:p>
            <w:pPr>
              <w:pStyle w:val="13"/>
              <w:ind w:firstLine="0" w:firstLineChars="0"/>
              <w:jc w:val="left"/>
              <w:rPr>
                <w:color w:val="000000"/>
                <w:sz w:val="21"/>
                <w:szCs w:val="21"/>
              </w:rPr>
            </w:pPr>
            <w:bookmarkStart w:id="5" w:name="_GoBack"/>
            <w:bookmarkEnd w:id="5"/>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71E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自选图形 114"/>
        <o:r id="V:Rule2" type="connector" idref="#自选图形 116"/>
        <o:r id="V:Rule3" type="connector" idref="#自选图形 118"/>
        <o:r id="V:Rule4" type="connector" idref="#自选图形 12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7"/>
    <customShpInfo spid="_x0000_s1038"/>
    <customShpInfo spid="_x0000_s1039"/>
    <customShpInfo spid="_x0000_s1040"/>
    <customShpInfo spid="_x0000_s1041"/>
    <customShpInfo spid="_x0000_s1042"/>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8</TotalTime>
  <ScaleCrop>false</ScaleCrop>
  <LinksUpToDate>false</LinksUpToDate>
  <CharactersWithSpaces>13072</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2022-08-02T03:57:37Z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2052-11.1.0.11753</vt:lpwstr>
  </property>
</Properties>
</file>