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12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9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抽样计划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华文细黑" w:hAnsi="华文细黑" w:eastAsia="华文细黑" w:cs="华文细黑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受</w:t>
            </w:r>
            <w:r>
              <w:rPr>
                <w:rFonts w:hint="eastAsia" w:ascii="华文细黑" w:hAnsi="华文细黑" w:eastAsia="华文细黑" w:cs="华文细黑"/>
                <w:sz w:val="24"/>
                <w:szCs w:val="24"/>
                <w:highlight w:val="none"/>
                <w:lang w:val="en-US" w:eastAsia="zh-CN"/>
              </w:rPr>
              <w:t>审核部门：采购部 主管领导：</w:t>
            </w:r>
            <w:r>
              <w:rPr>
                <w:rFonts w:hint="eastAsia" w:ascii="华文细黑" w:hAnsi="华文细黑" w:cs="华文细黑"/>
                <w:sz w:val="24"/>
                <w:szCs w:val="24"/>
                <w:highlight w:val="none"/>
                <w:lang w:val="en-US" w:eastAsia="zh-CN"/>
              </w:rPr>
              <w:t>何美花</w:t>
            </w:r>
            <w:r>
              <w:rPr>
                <w:rFonts w:hint="eastAsia" w:ascii="华文细黑" w:hAnsi="华文细黑" w:eastAsia="华文细黑" w:cs="华文细黑"/>
                <w:sz w:val="24"/>
                <w:szCs w:val="24"/>
                <w:highlight w:val="none"/>
                <w:lang w:val="en-US" w:eastAsia="zh-CN"/>
              </w:rPr>
              <w:t xml:space="preserve">  陪同人员：</w:t>
            </w:r>
            <w:r>
              <w:rPr>
                <w:rFonts w:hint="eastAsia" w:ascii="华文细黑" w:hAnsi="华文细黑" w:cs="华文细黑"/>
                <w:sz w:val="24"/>
                <w:szCs w:val="24"/>
                <w:highlight w:val="none"/>
                <w:lang w:val="en-US" w:eastAsia="zh-CN"/>
              </w:rPr>
              <w:t>周卜勇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9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审核员：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王献华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 xml:space="preserve">  审核时间：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022.8.9 07:00-08:00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9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审核内容：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1.部门职能与权限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2.部门环境因素和危险源的确定及其控制；3.部门EO目标分解实施情况；4.采购过程的EO控制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涉及条款：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E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O：5.3、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6.1.2、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6.2、8.1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2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组织的岗位、职责和权限</w:t>
            </w:r>
          </w:p>
        </w:tc>
        <w:tc>
          <w:tcPr>
            <w:tcW w:w="1128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EO5.3</w:t>
            </w:r>
            <w:r>
              <w:rPr>
                <w:rFonts w:hint="eastAsia" w:ascii="华文细黑" w:hAnsi="华文细黑" w:eastAsia="华文细黑" w:cs="华文细黑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pStyle w:val="2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审核了解到，采购部的主要职责如下：</w:t>
            </w:r>
          </w:p>
          <w:p>
            <w:pPr>
              <w:pStyle w:val="2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1.编制供应商管理制度，构建供应商管理体系，包括供应商引入制度及考评机制；</w:t>
            </w:r>
          </w:p>
          <w:p>
            <w:pPr>
              <w:pStyle w:val="2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2.负责供方调查、评定工作；</w:t>
            </w:r>
          </w:p>
          <w:p>
            <w:pPr>
              <w:pStyle w:val="2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3.负责采购过程控制等。</w:t>
            </w:r>
          </w:p>
          <w:p>
            <w:pPr>
              <w:pStyle w:val="2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询问采购部负责人，其对职责的描述基本与手册分配内容一致。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2" w:type="dxa"/>
            <w:vAlign w:val="top"/>
          </w:tcPr>
          <w:p>
            <w:pPr>
              <w:rPr>
                <w:rFonts w:hint="default" w:ascii="华文细黑" w:hAnsi="华文细黑" w:eastAsia="华文细黑" w:cs="华文细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环境因素</w:t>
            </w:r>
            <w:r>
              <w:rPr>
                <w:rFonts w:hint="eastAsia" w:ascii="华文细黑" w:hAnsi="华文细黑" w:cs="华文细黑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危险源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辨识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与控制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EO</w:t>
            </w:r>
          </w:p>
          <w:p>
            <w:pPr>
              <w:rPr>
                <w:rFonts w:hint="eastAsia" w:ascii="华文细黑" w:hAnsi="华文细黑" w:eastAsia="华文细黑" w:cs="华文细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组织制定了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危险源和环境因素识别、评价控制程序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用以指导进行环境因素的识别、登记评价，确定重要环境因素以及对环境因素的定期更新，环境因素的识别和确定考虑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</w:rPr>
              <w:t>生命周期观点。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</w:t>
            </w:r>
            <w:r>
              <w:rPr>
                <w:rFonts w:hint="eastAsia"/>
                <w:color w:val="auto"/>
                <w:szCs w:val="21"/>
              </w:rPr>
              <w:t>《环境因素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调查及评价记录</w:t>
            </w:r>
            <w:r>
              <w:rPr>
                <w:rFonts w:hint="eastAsia"/>
                <w:color w:val="auto"/>
                <w:szCs w:val="21"/>
              </w:rPr>
              <w:t>》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识别的环境因素标明时态、状态和对环境的影响；识别出对在办公活动中产生的</w:t>
            </w:r>
            <w:r>
              <w:rPr>
                <w:rFonts w:hint="eastAsia"/>
                <w:szCs w:val="21"/>
                <w:lang w:val="en-US" w:eastAsia="zh-CN"/>
              </w:rPr>
              <w:t>水电</w:t>
            </w:r>
            <w:r>
              <w:rPr>
                <w:rFonts w:hint="eastAsia"/>
                <w:szCs w:val="21"/>
              </w:rPr>
              <w:t>消耗、生活污水的排放等环境因素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并</w:t>
            </w:r>
            <w:r>
              <w:rPr>
                <w:rFonts w:hint="eastAsia"/>
                <w:szCs w:val="21"/>
              </w:rPr>
              <w:t>考虑到环境管理体系发生变更时可能产生</w:t>
            </w:r>
            <w:r>
              <w:rPr>
                <w:rFonts w:hint="eastAsia"/>
                <w:szCs w:val="21"/>
                <w:lang w:val="en-US" w:eastAsia="zh-CN"/>
              </w:rPr>
              <w:t>新</w:t>
            </w:r>
            <w:r>
              <w:rPr>
                <w:rFonts w:hint="eastAsia"/>
                <w:szCs w:val="21"/>
              </w:rPr>
              <w:t>的环境因素。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华文细黑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提供了</w:t>
            </w:r>
            <w:r>
              <w:rPr>
                <w:rFonts w:hint="eastAsia"/>
                <w:color w:val="auto"/>
                <w:szCs w:val="21"/>
                <w:lang w:eastAsia="zh-CN"/>
              </w:rPr>
              <w:t>《重要环境因素清单》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涉及该</w:t>
            </w:r>
            <w:r>
              <w:rPr>
                <w:rFonts w:hint="eastAsia"/>
                <w:szCs w:val="21"/>
              </w:rPr>
              <w:t>部门的重要环境因素</w:t>
            </w:r>
            <w:r>
              <w:rPr>
                <w:rFonts w:hint="eastAsia"/>
                <w:szCs w:val="21"/>
                <w:lang w:val="en-US" w:eastAsia="zh-CN"/>
              </w:rPr>
              <w:t>包括</w:t>
            </w:r>
          </w:p>
          <w:p>
            <w:pPr>
              <w:pStyle w:val="18"/>
              <w:numPr>
                <w:ilvl w:val="0"/>
                <w:numId w:val="0"/>
              </w:numPr>
              <w:spacing w:line="280" w:lineRule="exact"/>
              <w:ind w:left="420" w:leftChars="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a.</w:t>
            </w:r>
            <w:r>
              <w:rPr>
                <w:rFonts w:hint="eastAsia"/>
                <w:szCs w:val="21"/>
              </w:rPr>
              <w:t>废水的排放：生活废水的排放；</w:t>
            </w:r>
          </w:p>
          <w:p>
            <w:pPr>
              <w:pStyle w:val="18"/>
              <w:numPr>
                <w:ilvl w:val="0"/>
                <w:numId w:val="0"/>
              </w:numPr>
              <w:spacing w:line="280" w:lineRule="exact"/>
              <w:ind w:left="420" w:leftChars="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b.</w:t>
            </w:r>
            <w:r>
              <w:rPr>
                <w:rFonts w:hint="eastAsia"/>
                <w:szCs w:val="21"/>
              </w:rPr>
              <w:t>资源的消耗：办公用电、办公用品等的消耗；</w:t>
            </w:r>
          </w:p>
          <w:p>
            <w:pPr>
              <w:pStyle w:val="18"/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c.</w:t>
            </w:r>
            <w:r>
              <w:rPr>
                <w:rFonts w:hint="eastAsia"/>
                <w:color w:val="auto"/>
                <w:szCs w:val="21"/>
              </w:rPr>
              <w:t>潜在火灾事故的发生：</w:t>
            </w:r>
            <w:r>
              <w:rPr>
                <w:rFonts w:hint="eastAsia"/>
                <w:color w:val="auto"/>
                <w:szCs w:val="21"/>
                <w:lang w:eastAsia="zh-CN"/>
              </w:rPr>
              <w:t>办公室</w:t>
            </w:r>
            <w:r>
              <w:rPr>
                <w:rFonts w:hint="eastAsia"/>
                <w:color w:val="auto"/>
                <w:szCs w:val="21"/>
              </w:rPr>
              <w:t>的易燃物品管理不慎，吸烟等明火引发的火灾；电器短路火灾的发生；化学品管理不善引发的火灾；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2）提供了公司制定《</w:t>
            </w:r>
            <w:r>
              <w:rPr>
                <w:rFonts w:hint="eastAsia"/>
                <w:szCs w:val="21"/>
                <w:lang w:eastAsia="zh-CN"/>
              </w:rPr>
              <w:t>危险源和环境因素识别、评价控制程序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以</w:t>
            </w:r>
            <w:r>
              <w:rPr>
                <w:rFonts w:hint="eastAsia"/>
                <w:szCs w:val="21"/>
              </w:rPr>
              <w:t>确保在所有管理活动</w:t>
            </w:r>
            <w:r>
              <w:rPr>
                <w:rFonts w:hint="eastAsia"/>
                <w:szCs w:val="21"/>
                <w:lang w:val="en-US" w:eastAsia="zh-CN"/>
              </w:rPr>
              <w:t>中</w:t>
            </w:r>
            <w:r>
              <w:rPr>
                <w:rFonts w:hint="eastAsia"/>
                <w:szCs w:val="21"/>
              </w:rPr>
              <w:t>能充分地进行危险源辨识与风险评价，确定</w:t>
            </w:r>
            <w:r>
              <w:rPr>
                <w:rFonts w:hint="eastAsia"/>
                <w:szCs w:val="21"/>
                <w:lang w:val="en-US" w:eastAsia="zh-CN"/>
              </w:rPr>
              <w:t>重要危险源</w:t>
            </w:r>
            <w:r>
              <w:rPr>
                <w:rFonts w:hint="eastAsia"/>
                <w:szCs w:val="21"/>
              </w:rPr>
              <w:t>，实现对危险源的有效控制。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提供了</w:t>
            </w:r>
            <w:r>
              <w:rPr>
                <w:rFonts w:hint="eastAsia"/>
                <w:color w:val="auto"/>
                <w:szCs w:val="21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危险源辨识和风险评价记录</w:t>
            </w:r>
            <w:r>
              <w:rPr>
                <w:rFonts w:hint="eastAsia"/>
                <w:color w:val="auto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识别</w:t>
            </w:r>
            <w:r>
              <w:rPr>
                <w:rFonts w:hint="eastAsia"/>
                <w:szCs w:val="21"/>
                <w:lang w:val="en-US" w:eastAsia="zh-CN"/>
              </w:rPr>
              <w:t>出52</w:t>
            </w:r>
            <w:r>
              <w:rPr>
                <w:rFonts w:hint="eastAsia"/>
                <w:szCs w:val="21"/>
              </w:rPr>
              <w:t>项危险源，对活动场所产生的危险源辨识并进行风险评价，以确定</w:t>
            </w:r>
            <w:r>
              <w:rPr>
                <w:rFonts w:hint="eastAsia"/>
                <w:szCs w:val="21"/>
                <w:lang w:val="en-US" w:eastAsia="zh-CN"/>
              </w:rPr>
              <w:t>分级</w:t>
            </w:r>
            <w:r>
              <w:rPr>
                <w:rFonts w:hint="eastAsia"/>
                <w:szCs w:val="21"/>
              </w:rPr>
              <w:t>控制措施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提供了</w:t>
            </w:r>
            <w:r>
              <w:rPr>
                <w:rFonts w:hint="eastAsia"/>
                <w:color w:val="auto"/>
                <w:szCs w:val="21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不可接受风险清单</w:t>
            </w:r>
            <w:r>
              <w:rPr>
                <w:rFonts w:hint="eastAsia"/>
                <w:color w:val="auto"/>
                <w:szCs w:val="21"/>
              </w:rPr>
              <w:t>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涉及该部门的重要危险源包括</w:t>
            </w:r>
            <w:r>
              <w:rPr>
                <w:rFonts w:hint="eastAsia"/>
                <w:szCs w:val="21"/>
              </w:rPr>
              <w:t>潜在火灾等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针对重要危险源制定了相应的控制措施，措施基本有效。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92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目标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EO6.2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涉及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采购部</w:t>
            </w:r>
            <w:r>
              <w:rPr>
                <w:rFonts w:hint="eastAsia"/>
                <w:color w:val="000000"/>
                <w:szCs w:val="21"/>
              </w:rPr>
              <w:t>的环境和职业健康安全管理目标及完成情况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如下：</w:t>
            </w:r>
          </w:p>
          <w:tbl>
            <w:tblPr>
              <w:tblStyle w:val="6"/>
              <w:tblW w:w="980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9"/>
              <w:gridCol w:w="3348"/>
              <w:gridCol w:w="2742"/>
              <w:gridCol w:w="1362"/>
              <w:gridCol w:w="13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3" w:hRule="atLeast"/>
                <w:jc w:val="center"/>
              </w:trPr>
              <w:tc>
                <w:tcPr>
                  <w:tcW w:w="989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部门</w:t>
                  </w:r>
                </w:p>
              </w:tc>
              <w:tc>
                <w:tcPr>
                  <w:tcW w:w="33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eastAsia="华文细黑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目标</w:t>
                  </w:r>
                </w:p>
              </w:tc>
              <w:tc>
                <w:tcPr>
                  <w:tcW w:w="2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default" w:eastAsia="华文细黑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考核办法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考核频次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2" w:hRule="atLeast"/>
                <w:jc w:val="center"/>
              </w:trPr>
              <w:tc>
                <w:tcPr>
                  <w:tcW w:w="989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采购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部</w:t>
                  </w:r>
                </w:p>
              </w:tc>
              <w:tc>
                <w:tcPr>
                  <w:tcW w:w="3348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办公固废分类并及时处理率100%</w:t>
                  </w:r>
                </w:p>
              </w:tc>
              <w:tc>
                <w:tcPr>
                  <w:tcW w:w="274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处理率＝处理数÷应回收处理总数×100%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每季度统计一次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3" w:hRule="atLeast"/>
                <w:jc w:val="center"/>
              </w:trPr>
              <w:tc>
                <w:tcPr>
                  <w:tcW w:w="98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ind w:firstLine="420" w:firstLineChars="200"/>
                    <w:rPr>
                      <w:rFonts w:hint="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33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全年无安全事故</w:t>
                  </w:r>
                </w:p>
              </w:tc>
              <w:tc>
                <w:tcPr>
                  <w:tcW w:w="2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default" w:eastAsia="华文细黑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实时统计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每季度统计一次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hint="eastAsia" w:ascii="Times New Roman" w:hAnsi="Times New Roman" w:eastAsia="华文细黑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</w:tbl>
          <w:p>
            <w:pPr>
              <w:spacing w:line="280" w:lineRule="exact"/>
              <w:ind w:firstLine="420" w:firstLineChars="200"/>
              <w:rPr>
                <w:rFonts w:ascii="Times New Roman" w:hAnsi="Times New Roman" w:eastAsia="华文细黑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目标可测量，与方针一致。根据提供的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2021年第三季度至审核期间的</w:t>
            </w:r>
            <w:r>
              <w:rPr>
                <w:rFonts w:hint="eastAsia"/>
                <w:color w:val="000000"/>
                <w:szCs w:val="21"/>
              </w:rPr>
              <w:t>数据显示，以上管理目标已全部完成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9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112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EO8.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1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编制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与环境、安全管理体系运行控制有关的文件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包括</w:t>
            </w:r>
            <w:r>
              <w:rPr>
                <w:rFonts w:hint="eastAsia"/>
                <w:lang w:eastAsia="zh-CN"/>
              </w:rPr>
              <w:t>《废弃物管理程序》、《能源综合利用管理程序》、《相关方管理程序》、《员工安全管理程序》、</w:t>
            </w:r>
            <w:r>
              <w:rPr>
                <w:rFonts w:hint="eastAsia"/>
              </w:rPr>
              <w:t>《环境运行控制程序》、《职业健康安全运行控制程序》等。</w:t>
            </w:r>
            <w:r>
              <w:rPr>
                <w:rFonts w:hint="eastAsia"/>
                <w:lang w:val="en-US" w:eastAsia="zh-CN"/>
              </w:rPr>
              <w:t>基本符合策划控制要求。涉及采购部的运行控制情况如下：</w:t>
            </w:r>
          </w:p>
          <w:p>
            <w:pPr>
              <w:spacing w:line="280" w:lineRule="exact"/>
              <w:ind w:firstLine="421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固废管控</w:t>
            </w:r>
          </w:p>
          <w:p>
            <w:pPr>
              <w:spacing w:line="280" w:lineRule="exact"/>
              <w:ind w:firstLine="421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办公生活垃圾根据要求分类，统一由人事行政部处理。</w:t>
            </w:r>
          </w:p>
          <w:p>
            <w:pPr>
              <w:spacing w:line="280" w:lineRule="exact"/>
              <w:ind w:firstLine="421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废水管控</w:t>
            </w:r>
          </w:p>
          <w:p>
            <w:pPr>
              <w:spacing w:line="280" w:lineRule="exact"/>
              <w:ind w:firstLine="42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主要</w:t>
            </w:r>
            <w:r>
              <w:rPr>
                <w:rFonts w:hint="eastAsia"/>
                <w:lang w:val="en-US" w:eastAsia="zh-CN"/>
              </w:rPr>
              <w:t>为</w:t>
            </w:r>
            <w:r>
              <w:rPr>
                <w:rFonts w:hint="eastAsia"/>
                <w:lang w:eastAsia="zh-CN"/>
              </w:rPr>
              <w:t>生活废水，</w:t>
            </w:r>
            <w:r>
              <w:rPr>
                <w:rFonts w:hint="eastAsia"/>
                <w:lang w:val="en-US" w:eastAsia="zh-CN"/>
              </w:rPr>
              <w:t>统一</w:t>
            </w:r>
            <w:r>
              <w:rPr>
                <w:rFonts w:hint="eastAsia"/>
                <w:lang w:eastAsia="zh-CN"/>
              </w:rPr>
              <w:t>排入</w:t>
            </w:r>
            <w:r>
              <w:rPr>
                <w:rFonts w:hint="eastAsia"/>
                <w:lang w:val="en-US" w:eastAsia="zh-CN"/>
              </w:rPr>
              <w:t>化粪池预处理后排入</w:t>
            </w:r>
            <w:r>
              <w:rPr>
                <w:rFonts w:hint="eastAsia"/>
                <w:lang w:eastAsia="zh-CN"/>
              </w:rPr>
              <w:t>污水管网。</w:t>
            </w:r>
          </w:p>
          <w:p>
            <w:pPr>
              <w:spacing w:line="280" w:lineRule="exact"/>
              <w:ind w:firstLine="421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废气管控</w:t>
            </w:r>
          </w:p>
          <w:p>
            <w:pPr>
              <w:spacing w:line="280" w:lineRule="exact"/>
              <w:ind w:firstLine="42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办公现场基本无废气排放。</w:t>
            </w:r>
          </w:p>
          <w:p>
            <w:pPr>
              <w:spacing w:line="280" w:lineRule="exact"/>
              <w:ind w:firstLine="421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噪声管控</w:t>
            </w:r>
          </w:p>
          <w:p>
            <w:pPr>
              <w:spacing w:line="280" w:lineRule="exact"/>
              <w:ind w:firstLine="421"/>
              <w:rPr>
                <w:rFonts w:hint="eastAsia"/>
              </w:rPr>
            </w:pPr>
            <w:r>
              <w:rPr>
                <w:rFonts w:hint="eastAsia"/>
              </w:rPr>
              <w:t>办公噪声主要是复印机运行，噪声较低，</w:t>
            </w:r>
            <w:r>
              <w:rPr>
                <w:rFonts w:hint="eastAsia"/>
                <w:lang w:val="en-US" w:eastAsia="zh-CN"/>
              </w:rPr>
              <w:t>定期</w:t>
            </w:r>
            <w:r>
              <w:rPr>
                <w:rFonts w:hint="eastAsia"/>
              </w:rPr>
              <w:t>清洁保养。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5.疫情防控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疫情期间进出公司人员进行温度登记，查看健康码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员工发放口罩等劳保用品，同时做好疫苗接种等工作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6.安全用电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不允许私拉乱扔，并提醒物业公司定期检查电线电路。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7.消防安全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查看办公现场灭火器和消防栓配置充分，检查维护记录完整。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8.供方环境和职业健康安全管理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提供相关方告知书，内容涉及环保和职业健康安全要求，基本符合控制要求。</w:t>
            </w:r>
          </w:p>
        </w:tc>
        <w:tc>
          <w:tcPr>
            <w:tcW w:w="1585" w:type="dxa"/>
          </w:tcPr>
          <w:p/>
        </w:tc>
      </w:tr>
    </w:tbl>
    <w:p>
      <w:pPr>
        <w:pStyle w:val="4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符合标准Y，</w:t>
      </w:r>
      <w:bookmarkStart w:id="0" w:name="_GoBack"/>
      <w:bookmarkEnd w:id="0"/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F22611"/>
    <w:rsid w:val="000F2CEF"/>
    <w:rsid w:val="00162691"/>
    <w:rsid w:val="00263638"/>
    <w:rsid w:val="00295CDC"/>
    <w:rsid w:val="002F484C"/>
    <w:rsid w:val="00315297"/>
    <w:rsid w:val="00321960"/>
    <w:rsid w:val="00344AA3"/>
    <w:rsid w:val="00347B79"/>
    <w:rsid w:val="00355ECC"/>
    <w:rsid w:val="0036229B"/>
    <w:rsid w:val="003D7B7D"/>
    <w:rsid w:val="003F33A8"/>
    <w:rsid w:val="00401666"/>
    <w:rsid w:val="0049604C"/>
    <w:rsid w:val="004D0690"/>
    <w:rsid w:val="00507E92"/>
    <w:rsid w:val="005B20B0"/>
    <w:rsid w:val="00605D58"/>
    <w:rsid w:val="00655A1D"/>
    <w:rsid w:val="006704CA"/>
    <w:rsid w:val="0069320B"/>
    <w:rsid w:val="006B7275"/>
    <w:rsid w:val="007A72C4"/>
    <w:rsid w:val="00870586"/>
    <w:rsid w:val="008A6625"/>
    <w:rsid w:val="008E5568"/>
    <w:rsid w:val="00925A92"/>
    <w:rsid w:val="00987D09"/>
    <w:rsid w:val="00A615E8"/>
    <w:rsid w:val="00A92D54"/>
    <w:rsid w:val="00AF5445"/>
    <w:rsid w:val="00AF7A8A"/>
    <w:rsid w:val="00B97A59"/>
    <w:rsid w:val="00BC5955"/>
    <w:rsid w:val="00C26588"/>
    <w:rsid w:val="00C44524"/>
    <w:rsid w:val="00C717A2"/>
    <w:rsid w:val="00D37EF8"/>
    <w:rsid w:val="00D97452"/>
    <w:rsid w:val="00DD1FE4"/>
    <w:rsid w:val="00DF12DC"/>
    <w:rsid w:val="00EC20CB"/>
    <w:rsid w:val="00ED01B8"/>
    <w:rsid w:val="00F22611"/>
    <w:rsid w:val="00F47546"/>
    <w:rsid w:val="00F5368E"/>
    <w:rsid w:val="00F90642"/>
    <w:rsid w:val="00FC294A"/>
    <w:rsid w:val="01977CB2"/>
    <w:rsid w:val="01A924ED"/>
    <w:rsid w:val="01DB4C3C"/>
    <w:rsid w:val="03485EFD"/>
    <w:rsid w:val="05BE5D5E"/>
    <w:rsid w:val="0B157D11"/>
    <w:rsid w:val="0B295DE2"/>
    <w:rsid w:val="0DDD1506"/>
    <w:rsid w:val="0E4A5D20"/>
    <w:rsid w:val="0F0B10CC"/>
    <w:rsid w:val="0FAF36AD"/>
    <w:rsid w:val="11092604"/>
    <w:rsid w:val="118929B1"/>
    <w:rsid w:val="12A304A1"/>
    <w:rsid w:val="14D83306"/>
    <w:rsid w:val="15040A7A"/>
    <w:rsid w:val="16E4675B"/>
    <w:rsid w:val="173D4AEA"/>
    <w:rsid w:val="17C4725F"/>
    <w:rsid w:val="1CBE258A"/>
    <w:rsid w:val="1DE05E8F"/>
    <w:rsid w:val="1F5D05E0"/>
    <w:rsid w:val="20893FC4"/>
    <w:rsid w:val="217725F9"/>
    <w:rsid w:val="23386A1B"/>
    <w:rsid w:val="25061044"/>
    <w:rsid w:val="25FE6775"/>
    <w:rsid w:val="2A601CE6"/>
    <w:rsid w:val="2DCE2D9D"/>
    <w:rsid w:val="2EB262B7"/>
    <w:rsid w:val="31097A8A"/>
    <w:rsid w:val="318E5CBC"/>
    <w:rsid w:val="33473D0C"/>
    <w:rsid w:val="34083F43"/>
    <w:rsid w:val="35D27197"/>
    <w:rsid w:val="39C20A18"/>
    <w:rsid w:val="3AB36203"/>
    <w:rsid w:val="3AD612FD"/>
    <w:rsid w:val="3B946B08"/>
    <w:rsid w:val="3C772C94"/>
    <w:rsid w:val="3FB21661"/>
    <w:rsid w:val="40C63181"/>
    <w:rsid w:val="42084C46"/>
    <w:rsid w:val="42255769"/>
    <w:rsid w:val="45D773CD"/>
    <w:rsid w:val="470571F6"/>
    <w:rsid w:val="4B813CEC"/>
    <w:rsid w:val="4C3C47A6"/>
    <w:rsid w:val="4C52792C"/>
    <w:rsid w:val="4C5D3BF6"/>
    <w:rsid w:val="4CED6E97"/>
    <w:rsid w:val="4F18777B"/>
    <w:rsid w:val="4FC46432"/>
    <w:rsid w:val="52495D00"/>
    <w:rsid w:val="5347535D"/>
    <w:rsid w:val="5445630D"/>
    <w:rsid w:val="55EE515A"/>
    <w:rsid w:val="5780442B"/>
    <w:rsid w:val="592710C0"/>
    <w:rsid w:val="5B363514"/>
    <w:rsid w:val="613F4C3C"/>
    <w:rsid w:val="61E20F91"/>
    <w:rsid w:val="626718FB"/>
    <w:rsid w:val="6303092A"/>
    <w:rsid w:val="633B3E42"/>
    <w:rsid w:val="645771EC"/>
    <w:rsid w:val="66133FC5"/>
    <w:rsid w:val="663F6DF7"/>
    <w:rsid w:val="6B360FED"/>
    <w:rsid w:val="70C67F9E"/>
    <w:rsid w:val="72B25C8E"/>
    <w:rsid w:val="72CA0184"/>
    <w:rsid w:val="73750D9E"/>
    <w:rsid w:val="7438560B"/>
    <w:rsid w:val="79FB1A48"/>
    <w:rsid w:val="7B2533DE"/>
    <w:rsid w:val="7CC325E8"/>
    <w:rsid w:val="7E280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5">
    <w:name w:val="二级条标题"/>
    <w:basedOn w:val="16"/>
    <w:next w:val="1"/>
    <w:qFormat/>
    <w:uiPriority w:val="0"/>
    <w:pPr>
      <w:tabs>
        <w:tab w:val="left" w:pos="720"/>
      </w:tabs>
      <w:ind w:left="0" w:firstLine="0"/>
      <w:outlineLvl w:val="3"/>
    </w:pPr>
    <w:rPr>
      <w:rFonts w:hint="default"/>
    </w:rPr>
  </w:style>
  <w:style w:type="paragraph" w:customStyle="1" w:styleId="16">
    <w:name w:val="一级条标题"/>
    <w:basedOn w:val="1"/>
    <w:next w:val="1"/>
    <w:qFormat/>
    <w:uiPriority w:val="0"/>
    <w:pPr>
      <w:widowControl/>
      <w:tabs>
        <w:tab w:val="left" w:pos="720"/>
      </w:tabs>
      <w:ind w:left="720" w:hanging="720"/>
      <w:outlineLvl w:val="2"/>
    </w:pPr>
    <w:rPr>
      <w:rFonts w:hint="eastAsia" w:ascii="黑体" w:eastAsia="黑体"/>
      <w:kern w:val="0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905</Words>
  <Characters>5161</Characters>
  <Lines>43</Lines>
  <Paragraphs>12</Paragraphs>
  <TotalTime>1</TotalTime>
  <ScaleCrop>false</ScaleCrop>
  <LinksUpToDate>false</LinksUpToDate>
  <CharactersWithSpaces>6054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2020-04-19T06:32:00Z</dcterms:created>
  <dc:creator>微软用户</dc:creator>
  <cp:lastModifiedBy>wangxianhua</cp:lastModifiedBy>
  <dcterms:modified xsi:type="dcterms:W3CDTF">2022-08-08T07:19:35Z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22469BB99E7D48C087BF29197B65F680</vt:lpwstr>
  </property>
</Properties>
</file>