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受审核部门：管理层</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 xml:space="preserve">   主管领</w:t>
            </w:r>
            <w:r>
              <w:rPr>
                <w:rFonts w:hint="eastAsia" w:ascii="华文细黑" w:hAnsi="华文细黑" w:eastAsia="华文细黑" w:cs="华文细黑"/>
                <w:sz w:val="21"/>
                <w:szCs w:val="21"/>
                <w:highlight w:val="none"/>
              </w:rPr>
              <w:t>导：</w:t>
            </w:r>
            <w:r>
              <w:rPr>
                <w:rFonts w:hint="eastAsia" w:ascii="华文细黑" w:hAnsi="华文细黑" w:cs="华文细黑"/>
                <w:sz w:val="21"/>
                <w:szCs w:val="21"/>
                <w:highlight w:val="none"/>
                <w:lang w:val="en-US" w:eastAsia="zh-CN"/>
              </w:rPr>
              <w:t>管理者代表马锐</w:t>
            </w:r>
            <w:r>
              <w:rPr>
                <w:rFonts w:hint="eastAsia" w:ascii="华文细黑" w:hAnsi="华文细黑" w:eastAsia="华文细黑" w:cs="华文细黑"/>
                <w:sz w:val="21"/>
                <w:szCs w:val="21"/>
                <w:highlight w:val="none"/>
              </w:rPr>
              <w:t xml:space="preserve"> 陪同人员：</w:t>
            </w:r>
            <w:r>
              <w:rPr>
                <w:rFonts w:hint="eastAsia" w:ascii="华文细黑" w:hAnsi="华文细黑" w:eastAsia="华文细黑" w:cs="华文细黑"/>
                <w:sz w:val="21"/>
                <w:szCs w:val="21"/>
                <w:highlight w:val="none"/>
                <w:lang w:val="en-US" w:eastAsia="zh-CN"/>
              </w:rPr>
              <w:t>周卜勇</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cs="华文细黑"/>
                <w:sz w:val="21"/>
                <w:szCs w:val="21"/>
                <w:lang w:val="en-US" w:eastAsia="zh-CN"/>
              </w:rPr>
              <w:t>王献华</w:t>
            </w:r>
            <w:r>
              <w:rPr>
                <w:rFonts w:hint="eastAsia" w:ascii="华文细黑" w:hAnsi="华文细黑" w:eastAsia="华文细黑" w:cs="华文细黑"/>
                <w:sz w:val="21"/>
                <w:szCs w:val="21"/>
              </w:rPr>
              <w:t xml:space="preserve">  审核时</w:t>
            </w:r>
            <w:r>
              <w:rPr>
                <w:rFonts w:hint="eastAsia" w:ascii="华文细黑" w:hAnsi="华文细黑" w:eastAsia="华文细黑" w:cs="华文细黑"/>
                <w:sz w:val="21"/>
                <w:szCs w:val="21"/>
                <w:highlight w:val="none"/>
              </w:rPr>
              <w:t>间：</w:t>
            </w:r>
            <w:r>
              <w:rPr>
                <w:rFonts w:hint="eastAsia" w:ascii="华文细黑" w:hAnsi="华文细黑" w:eastAsia="华文细黑" w:cs="华文细黑"/>
                <w:sz w:val="21"/>
                <w:szCs w:val="21"/>
                <w:highlight w:val="none"/>
                <w:lang w:val="en-US" w:eastAsia="zh-CN"/>
              </w:rPr>
              <w:t>2022.8.8 13:30-15:00</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10004" w:type="dxa"/>
            <w:vAlign w:val="center"/>
          </w:tcPr>
          <w:p>
            <w:pPr>
              <w:tabs>
                <w:tab w:val="left" w:pos="709"/>
              </w:tabs>
              <w:ind w:right="57"/>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审核内容：</w:t>
            </w:r>
          </w:p>
          <w:p>
            <w:pPr>
              <w:tabs>
                <w:tab w:val="left" w:pos="709"/>
              </w:tabs>
              <w:ind w:right="57"/>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1.组织所处环境的监视与评审（包括内外部问题/议题、相关方需求和期望、体系的范围、体系包含的过程）；2.方针的保持；3.职责与权限分配；4.风险和机遇的应对管理；5.总目标监视情况；6.监视、测量、分析和评价（包括监视测量设备管理情况）</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7.内部审核；8.</w:t>
            </w:r>
            <w:r>
              <w:rPr>
                <w:rFonts w:hint="eastAsia" w:ascii="华文细黑" w:hAnsi="华文细黑" w:eastAsia="华文细黑" w:cs="华文细黑"/>
              </w:rPr>
              <w:t>管理评审</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9.持续改进总体情况</w:t>
            </w:r>
          </w:p>
          <w:p>
            <w:pPr>
              <w:pStyle w:val="16"/>
              <w:rPr>
                <w:rFonts w:hint="eastAsia" w:ascii="华文细黑" w:hAnsi="华文细黑" w:eastAsia="华文细黑" w:cs="华文细黑"/>
                <w:b/>
                <w:bCs/>
                <w:sz w:val="21"/>
                <w:szCs w:val="21"/>
                <w:lang w:val="en-US" w:eastAsia="zh-CN"/>
              </w:rPr>
            </w:pPr>
            <w:r>
              <w:rPr>
                <w:rFonts w:hint="eastAsia" w:ascii="华文细黑" w:hAnsi="华文细黑" w:eastAsia="华文细黑" w:cs="华文细黑"/>
                <w:b/>
                <w:bCs/>
                <w:sz w:val="21"/>
                <w:szCs w:val="21"/>
                <w:lang w:val="en-US" w:eastAsia="zh-CN"/>
              </w:rPr>
              <w:t>涉及条款：</w:t>
            </w:r>
          </w:p>
          <w:p>
            <w:pPr>
              <w:pStyle w:val="16"/>
              <w:rPr>
                <w:rFonts w:hint="eastAsia" w:ascii="华文细黑" w:hAnsi="华文细黑" w:eastAsia="华文细黑" w:cs="华文细黑"/>
                <w:lang w:val="en-US" w:eastAsia="zh-CN"/>
              </w:rPr>
            </w:pPr>
            <w:r>
              <w:rPr>
                <w:rFonts w:hint="eastAsia" w:ascii="华文细黑" w:hAnsi="华文细黑" w:eastAsia="华文细黑" w:cs="华文细黑"/>
                <w:sz w:val="21"/>
                <w:szCs w:val="21"/>
                <w:lang w:val="en-US" w:eastAsia="zh-CN"/>
              </w:rPr>
              <w:t>EO：4.1、4.2、4.3、4.4、5.2、5.3、6.1.1/6.1.4、6.2、9.1.1、9.2、9.3、10.1/10.3</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资质核验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EO4.1</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highlight w:val="none"/>
              </w:rPr>
            </w:pPr>
            <w:r>
              <w:rPr>
                <w:rFonts w:hint="eastAsia" w:ascii="华文细黑" w:hAnsi="华文细黑" w:cs="华文细黑"/>
                <w:sz w:val="21"/>
                <w:szCs w:val="21"/>
                <w:highlight w:val="none"/>
                <w:lang w:val="en-US" w:eastAsia="zh-CN"/>
              </w:rPr>
              <w:t>组织注册</w:t>
            </w:r>
            <w:r>
              <w:rPr>
                <w:rFonts w:hint="eastAsia" w:ascii="华文细黑" w:hAnsi="华文细黑" w:eastAsia="华文细黑" w:cs="华文细黑"/>
                <w:sz w:val="21"/>
                <w:szCs w:val="21"/>
                <w:highlight w:val="none"/>
                <w:lang w:val="en-US" w:eastAsia="zh-CN"/>
              </w:rPr>
              <w:t>成立</w:t>
            </w:r>
            <w:r>
              <w:rPr>
                <w:rFonts w:hint="eastAsia" w:ascii="华文细黑" w:hAnsi="华文细黑" w:cs="华文细黑"/>
                <w:sz w:val="21"/>
                <w:szCs w:val="21"/>
                <w:highlight w:val="none"/>
                <w:lang w:val="en-US" w:eastAsia="zh-CN"/>
              </w:rPr>
              <w:t>于</w:t>
            </w:r>
            <w:r>
              <w:rPr>
                <w:rFonts w:hint="eastAsia" w:ascii="华文细黑" w:hAnsi="华文细黑" w:eastAsia="华文细黑" w:cs="华文细黑"/>
                <w:sz w:val="21"/>
                <w:szCs w:val="21"/>
                <w:highlight w:val="none"/>
                <w:lang w:val="en-US" w:eastAsia="zh-CN"/>
              </w:rPr>
              <w:t>2007年3月14日</w:t>
            </w:r>
            <w:r>
              <w:rPr>
                <w:rFonts w:hint="eastAsia" w:ascii="华文细黑" w:hAnsi="华文细黑" w:cs="华文细黑"/>
                <w:sz w:val="21"/>
                <w:szCs w:val="21"/>
                <w:highlight w:val="none"/>
                <w:lang w:val="en-US" w:eastAsia="zh-CN"/>
              </w:rPr>
              <w:t>；</w:t>
            </w:r>
            <w:r>
              <w:rPr>
                <w:rFonts w:hint="eastAsia" w:ascii="华文细黑" w:hAnsi="华文细黑" w:eastAsia="华文细黑" w:cs="华文细黑"/>
                <w:sz w:val="21"/>
                <w:szCs w:val="21"/>
                <w:highlight w:val="none"/>
              </w:rPr>
              <w:t>法人</w:t>
            </w:r>
            <w:r>
              <w:rPr>
                <w:rFonts w:hint="eastAsia" w:ascii="华文细黑" w:hAnsi="华文细黑" w:eastAsia="华文细黑" w:cs="华文细黑"/>
                <w:sz w:val="21"/>
                <w:szCs w:val="21"/>
                <w:highlight w:val="none"/>
                <w:lang w:val="en-US" w:eastAsia="zh-CN"/>
              </w:rPr>
              <w:t>代表</w:t>
            </w:r>
            <w:r>
              <w:rPr>
                <w:rFonts w:hint="eastAsia" w:ascii="华文细黑" w:hAnsi="华文细黑" w:eastAsia="华文细黑" w:cs="华文细黑"/>
                <w:sz w:val="21"/>
                <w:szCs w:val="21"/>
                <w:highlight w:val="none"/>
              </w:rPr>
              <w:t>：</w:t>
            </w:r>
            <w:r>
              <w:rPr>
                <w:rFonts w:hint="eastAsia" w:ascii="华文细黑" w:hAnsi="华文细黑" w:eastAsia="华文细黑" w:cs="华文细黑"/>
                <w:sz w:val="21"/>
                <w:szCs w:val="21"/>
                <w:highlight w:val="none"/>
                <w:lang w:val="en-US" w:eastAsia="zh-CN"/>
              </w:rPr>
              <w:t>王永法</w:t>
            </w:r>
            <w:r>
              <w:rPr>
                <w:rFonts w:hint="eastAsia" w:ascii="华文细黑" w:hAnsi="华文细黑" w:cs="华文细黑"/>
                <w:sz w:val="21"/>
                <w:szCs w:val="21"/>
                <w:highlight w:val="none"/>
                <w:lang w:eastAsia="zh-CN"/>
              </w:rPr>
              <w:t>；</w:t>
            </w:r>
            <w:r>
              <w:rPr>
                <w:rFonts w:hint="eastAsia" w:ascii="华文细黑" w:hAnsi="华文细黑" w:eastAsia="华文细黑" w:cs="华文细黑"/>
                <w:sz w:val="21"/>
                <w:szCs w:val="21"/>
                <w:highlight w:val="none"/>
              </w:rPr>
              <w:t>注册地址：</w:t>
            </w:r>
            <w:bookmarkStart w:id="0" w:name="注册地址"/>
            <w:r>
              <w:rPr>
                <w:rFonts w:hint="eastAsia" w:ascii="华文细黑" w:hAnsi="华文细黑" w:eastAsia="华文细黑" w:cs="华文细黑"/>
                <w:sz w:val="21"/>
                <w:szCs w:val="21"/>
                <w:highlight w:val="none"/>
              </w:rPr>
              <w:t>台州市临海市浙江头门港经济开发区建港路18号</w:t>
            </w:r>
            <w:bookmarkEnd w:id="0"/>
            <w:r>
              <w:rPr>
                <w:rFonts w:hint="eastAsia" w:ascii="华文细黑" w:hAnsi="华文细黑" w:eastAsia="华文细黑" w:cs="华文细黑"/>
                <w:sz w:val="21"/>
                <w:szCs w:val="21"/>
                <w:highlight w:val="none"/>
              </w:rPr>
              <w:t>；</w:t>
            </w:r>
            <w:r>
              <w:rPr>
                <w:rFonts w:hint="eastAsia" w:ascii="华文细黑" w:hAnsi="华文细黑" w:eastAsia="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经营地址：台州市临海市浙江头门港经济开发区建港路18号；</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营业执照</w:t>
            </w:r>
            <w:r>
              <w:rPr>
                <w:rFonts w:hint="eastAsia" w:ascii="华文细黑" w:hAnsi="华文细黑" w:cs="华文细黑"/>
                <w:sz w:val="21"/>
                <w:szCs w:val="21"/>
                <w:highlight w:val="none"/>
                <w:lang w:val="en-US" w:eastAsia="zh-CN"/>
              </w:rPr>
              <w:t>在有效期内</w:t>
            </w:r>
            <w:r>
              <w:rPr>
                <w:rFonts w:hint="eastAsia" w:ascii="华文细黑" w:hAnsi="华文细黑" w:eastAsia="华文细黑" w:cs="华文细黑"/>
                <w:sz w:val="21"/>
                <w:szCs w:val="21"/>
                <w:highlight w:val="none"/>
              </w:rPr>
              <w:t>，住所与</w:t>
            </w:r>
            <w:r>
              <w:rPr>
                <w:rFonts w:hint="eastAsia" w:ascii="华文细黑" w:hAnsi="华文细黑" w:cs="华文细黑"/>
                <w:sz w:val="21"/>
                <w:szCs w:val="21"/>
                <w:highlight w:val="none"/>
                <w:lang w:val="en-US" w:eastAsia="zh-CN"/>
              </w:rPr>
              <w:t>生产</w:t>
            </w:r>
            <w:r>
              <w:rPr>
                <w:rFonts w:hint="eastAsia" w:ascii="华文细黑" w:hAnsi="华文细黑" w:eastAsia="华文细黑" w:cs="华文细黑"/>
                <w:sz w:val="21"/>
                <w:szCs w:val="21"/>
                <w:highlight w:val="none"/>
              </w:rPr>
              <w:t>经营地址一致。</w:t>
            </w:r>
          </w:p>
          <w:p>
            <w:pPr>
              <w:pStyle w:val="16"/>
              <w:rPr>
                <w:rFonts w:hint="eastAsia" w:ascii="华文细黑" w:hAnsi="华文细黑" w:eastAsia="华文细黑" w:cs="华文细黑"/>
                <w:lang w:val="en-US" w:eastAsia="zh-CN"/>
              </w:rPr>
            </w:pPr>
            <w:r>
              <w:rPr>
                <w:rFonts w:hint="eastAsia" w:ascii="华文细黑" w:hAnsi="华文细黑" w:eastAsia="华文细黑" w:cs="华文细黑"/>
                <w:sz w:val="21"/>
                <w:szCs w:val="21"/>
                <w:highlight w:val="none"/>
                <w:lang w:val="en-US" w:eastAsia="zh-CN"/>
              </w:rPr>
              <w:t xml:space="preserve">   </w:t>
            </w:r>
            <w:r>
              <w:rPr>
                <w:rFonts w:hint="eastAsia" w:ascii="华文细黑" w:hAnsi="华文细黑" w:cs="华文细黑"/>
                <w:bCs w:val="0"/>
                <w:spacing w:val="0"/>
                <w:kern w:val="2"/>
                <w:sz w:val="21"/>
                <w:szCs w:val="21"/>
                <w:highlight w:val="none"/>
                <w:lang w:val="en-US" w:eastAsia="zh-CN" w:bidi="ar-SA"/>
              </w:rPr>
              <w:t>查</w:t>
            </w:r>
            <w:r>
              <w:rPr>
                <w:rFonts w:hint="eastAsia" w:ascii="华文细黑" w:hAnsi="华文细黑" w:eastAsia="华文细黑" w:cs="华文细黑"/>
                <w:bCs w:val="0"/>
                <w:spacing w:val="0"/>
                <w:kern w:val="2"/>
                <w:sz w:val="21"/>
                <w:szCs w:val="21"/>
                <w:highlight w:val="none"/>
                <w:lang w:val="en-US" w:eastAsia="zh-CN" w:bidi="ar-SA"/>
              </w:rPr>
              <w:t>全国工业产品生产许可证</w:t>
            </w:r>
            <w:r>
              <w:rPr>
                <w:rFonts w:hint="eastAsia" w:ascii="华文细黑" w:hAnsi="华文细黑" w:cs="华文细黑"/>
                <w:bCs w:val="0"/>
                <w:spacing w:val="0"/>
                <w:kern w:val="2"/>
                <w:sz w:val="21"/>
                <w:szCs w:val="21"/>
                <w:highlight w:val="none"/>
                <w:lang w:val="en-US" w:eastAsia="zh-CN" w:bidi="ar-SA"/>
              </w:rPr>
              <w:t>：</w:t>
            </w:r>
            <w:r>
              <w:rPr>
                <w:rFonts w:hint="eastAsia" w:ascii="华文细黑" w:hAnsi="华文细黑" w:eastAsia="华文细黑" w:cs="华文细黑"/>
                <w:bCs w:val="0"/>
                <w:spacing w:val="0"/>
                <w:kern w:val="2"/>
                <w:sz w:val="21"/>
                <w:szCs w:val="21"/>
                <w:highlight w:val="none"/>
                <w:lang w:val="en-US" w:eastAsia="zh-CN" w:bidi="ar-SA"/>
              </w:rPr>
              <w:t>编号：（浙）XK06-001-00239 ；有效期</w:t>
            </w:r>
            <w:r>
              <w:rPr>
                <w:rFonts w:hint="eastAsia" w:ascii="华文细黑" w:hAnsi="华文细黑" w:cs="华文细黑"/>
                <w:bCs w:val="0"/>
                <w:spacing w:val="0"/>
                <w:kern w:val="2"/>
                <w:sz w:val="21"/>
                <w:szCs w:val="21"/>
                <w:highlight w:val="none"/>
                <w:lang w:val="en-US" w:eastAsia="zh-CN" w:bidi="ar-SA"/>
              </w:rPr>
              <w:t>至</w:t>
            </w:r>
            <w:r>
              <w:rPr>
                <w:rFonts w:hint="eastAsia" w:ascii="华文细黑" w:hAnsi="华文细黑" w:eastAsia="华文细黑" w:cs="华文细黑"/>
                <w:bCs w:val="0"/>
                <w:spacing w:val="0"/>
                <w:kern w:val="2"/>
                <w:sz w:val="21"/>
                <w:szCs w:val="21"/>
                <w:highlight w:val="none"/>
                <w:lang w:val="en-US" w:eastAsia="zh-CN" w:bidi="ar-SA"/>
              </w:rPr>
              <w:t>2025</w:t>
            </w:r>
            <w:r>
              <w:rPr>
                <w:rFonts w:hint="eastAsia" w:ascii="华文细黑" w:hAnsi="华文细黑" w:cs="华文细黑"/>
                <w:bCs w:val="0"/>
                <w:spacing w:val="0"/>
                <w:kern w:val="2"/>
                <w:sz w:val="21"/>
                <w:szCs w:val="21"/>
                <w:highlight w:val="none"/>
                <w:lang w:val="en-US" w:eastAsia="zh-CN" w:bidi="ar-SA"/>
              </w:rPr>
              <w:t>年</w:t>
            </w:r>
            <w:r>
              <w:rPr>
                <w:rFonts w:hint="eastAsia" w:ascii="华文细黑" w:hAnsi="华文细黑" w:eastAsia="华文细黑" w:cs="华文细黑"/>
                <w:bCs w:val="0"/>
                <w:spacing w:val="0"/>
                <w:kern w:val="2"/>
                <w:sz w:val="21"/>
                <w:szCs w:val="21"/>
                <w:highlight w:val="none"/>
                <w:lang w:val="en-US" w:eastAsia="zh-CN" w:bidi="ar-SA"/>
              </w:rPr>
              <w:t>5</w:t>
            </w:r>
            <w:r>
              <w:rPr>
                <w:rFonts w:hint="eastAsia" w:ascii="华文细黑" w:hAnsi="华文细黑" w:cs="华文细黑"/>
                <w:bCs w:val="0"/>
                <w:spacing w:val="0"/>
                <w:kern w:val="2"/>
                <w:sz w:val="21"/>
                <w:szCs w:val="21"/>
                <w:highlight w:val="none"/>
                <w:lang w:val="en-US" w:eastAsia="zh-CN" w:bidi="ar-SA"/>
              </w:rPr>
              <w:t>月</w:t>
            </w:r>
            <w:r>
              <w:rPr>
                <w:rFonts w:hint="eastAsia" w:ascii="华文细黑" w:hAnsi="华文细黑" w:eastAsia="华文细黑" w:cs="华文细黑"/>
                <w:bCs w:val="0"/>
                <w:spacing w:val="0"/>
                <w:kern w:val="2"/>
                <w:sz w:val="21"/>
                <w:szCs w:val="21"/>
                <w:highlight w:val="none"/>
                <w:lang w:val="en-US" w:eastAsia="zh-CN" w:bidi="ar-SA"/>
              </w:rPr>
              <w:t>20</w:t>
            </w:r>
            <w:r>
              <w:rPr>
                <w:rFonts w:hint="eastAsia" w:ascii="华文细黑" w:hAnsi="华文细黑" w:cs="华文细黑"/>
                <w:bCs w:val="0"/>
                <w:spacing w:val="0"/>
                <w:kern w:val="2"/>
                <w:sz w:val="21"/>
                <w:szCs w:val="21"/>
                <w:highlight w:val="none"/>
                <w:lang w:val="en-US" w:eastAsia="zh-CN" w:bidi="ar-SA"/>
              </w:rPr>
              <w:t>日；</w:t>
            </w:r>
            <w:r>
              <w:rPr>
                <w:rFonts w:hint="eastAsia" w:ascii="华文细黑" w:hAnsi="华文细黑" w:eastAsia="华文细黑" w:cs="华文细黑"/>
                <w:bCs w:val="0"/>
                <w:spacing w:val="0"/>
                <w:kern w:val="2"/>
                <w:sz w:val="21"/>
                <w:szCs w:val="21"/>
                <w:highlight w:val="none"/>
                <w:lang w:val="en-US" w:eastAsia="zh-CN" w:bidi="ar-SA"/>
              </w:rPr>
              <w:t>获得许可的产品为：电线电缆（塑料绝缘控制电缆、挤包绝缘低压电缆、架空绝缘电缆）；</w:t>
            </w:r>
            <w:r>
              <w:rPr>
                <w:rFonts w:hint="eastAsia" w:ascii="华文细黑" w:hAnsi="华文细黑" w:cs="华文细黑"/>
                <w:bCs w:val="0"/>
                <w:spacing w:val="0"/>
                <w:kern w:val="2"/>
                <w:sz w:val="21"/>
                <w:szCs w:val="21"/>
                <w:highlight w:val="none"/>
                <w:lang w:val="en-US" w:eastAsia="zh-CN" w:bidi="ar-SA"/>
              </w:rPr>
              <w:t>查</w:t>
            </w:r>
            <w:r>
              <w:rPr>
                <w:rFonts w:hint="eastAsia" w:ascii="华文细黑" w:hAnsi="华文细黑" w:eastAsia="华文细黑" w:cs="华文细黑"/>
                <w:bCs w:val="0"/>
                <w:spacing w:val="0"/>
                <w:kern w:val="2"/>
                <w:sz w:val="21"/>
                <w:szCs w:val="21"/>
                <w:highlight w:val="none"/>
                <w:lang w:val="en-US" w:eastAsia="zh-CN" w:bidi="ar-SA"/>
              </w:rPr>
              <w:t>CCC强制性产品认证证书（详见</w:t>
            </w:r>
            <w:r>
              <w:rPr>
                <w:rFonts w:hint="eastAsia" w:ascii="华文细黑" w:hAnsi="华文细黑" w:cs="华文细黑"/>
                <w:bCs w:val="0"/>
                <w:spacing w:val="0"/>
                <w:kern w:val="2"/>
                <w:sz w:val="21"/>
                <w:szCs w:val="21"/>
                <w:highlight w:val="none"/>
                <w:lang w:val="en-US" w:eastAsia="zh-CN" w:bidi="ar-SA"/>
              </w:rPr>
              <w:t>文件A企业资质</w:t>
            </w:r>
            <w:r>
              <w:rPr>
                <w:rFonts w:hint="eastAsia" w:ascii="华文细黑" w:hAnsi="华文细黑" w:eastAsia="华文细黑" w:cs="华文细黑"/>
                <w:bCs w:val="0"/>
                <w:spacing w:val="0"/>
                <w:kern w:val="2"/>
                <w:sz w:val="21"/>
                <w:szCs w:val="21"/>
                <w:highlight w:val="none"/>
                <w:lang w:val="en-US" w:eastAsia="zh-CN" w:bidi="ar-SA"/>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提供编号为</w:t>
            </w:r>
            <w:r>
              <w:rPr>
                <w:rFonts w:hint="eastAsia" w:ascii="华文细黑" w:hAnsi="华文细黑" w:eastAsia="华文细黑" w:cs="华文细黑"/>
                <w:sz w:val="21"/>
                <w:szCs w:val="21"/>
                <w:lang w:val="en-US" w:eastAsia="zh-CN"/>
              </w:rPr>
              <w:t>临环审</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lang w:val="en-US" w:eastAsia="zh-CN"/>
              </w:rPr>
              <w:t>2018</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lang w:val="en-US" w:eastAsia="zh-CN"/>
              </w:rPr>
              <w:t>96号</w:t>
            </w:r>
            <w:r>
              <w:rPr>
                <w:rFonts w:hint="eastAsia" w:ascii="华文细黑" w:hAnsi="华文细黑" w:cs="华文细黑"/>
                <w:sz w:val="21"/>
                <w:szCs w:val="21"/>
                <w:lang w:val="en-US" w:eastAsia="zh-CN"/>
              </w:rPr>
              <w:t>的</w:t>
            </w:r>
            <w:r>
              <w:rPr>
                <w:rFonts w:hint="eastAsia" w:ascii="华文细黑" w:hAnsi="华文细黑" w:eastAsia="华文细黑" w:cs="华文细黑"/>
                <w:sz w:val="21"/>
                <w:szCs w:val="21"/>
                <w:lang w:val="en-US" w:eastAsia="zh-CN"/>
              </w:rPr>
              <w:t>环境影响报告表批复，编号为20211015《台州市生态环境局建设项目环保设施竣工企业自行验收备案表》。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组织最高管理者</w:t>
            </w:r>
            <w:r>
              <w:rPr>
                <w:rFonts w:hint="eastAsia" w:ascii="华文细黑" w:hAnsi="华文细黑" w:eastAsia="华文细黑" w:cs="华文细黑"/>
                <w:sz w:val="21"/>
                <w:szCs w:val="21"/>
              </w:rPr>
              <w:t>确定</w:t>
            </w:r>
            <w:r>
              <w:rPr>
                <w:rFonts w:hint="eastAsia" w:ascii="华文细黑" w:hAnsi="华文细黑" w:cs="华文细黑"/>
                <w:sz w:val="21"/>
                <w:szCs w:val="21"/>
                <w:lang w:val="en-US" w:eastAsia="zh-CN"/>
              </w:rPr>
              <w:t>了</w:t>
            </w:r>
            <w:r>
              <w:rPr>
                <w:rFonts w:hint="eastAsia" w:ascii="华文细黑" w:hAnsi="华文细黑" w:eastAsia="华文细黑" w:cs="华文细黑"/>
                <w:sz w:val="21"/>
                <w:szCs w:val="21"/>
              </w:rPr>
              <w:t>与目标和战略方向相关并影响实现管理体系预期结果的各种内部因素和外部因素。这些因素包括了需要考虑的正面和负面因素或条件。</w:t>
            </w:r>
            <w:r>
              <w:rPr>
                <w:rFonts w:hint="eastAsia" w:ascii="华文细黑" w:hAnsi="华文细黑" w:cs="华文细黑"/>
                <w:sz w:val="21"/>
                <w:szCs w:val="21"/>
                <w:lang w:val="en-US" w:eastAsia="zh-CN"/>
              </w:rPr>
              <w:t>组织针对</w:t>
            </w:r>
            <w:r>
              <w:rPr>
                <w:rFonts w:hint="eastAsia" w:ascii="华文细黑" w:hAnsi="华文细黑" w:eastAsia="华文细黑" w:cs="华文细黑"/>
                <w:sz w:val="21"/>
                <w:szCs w:val="21"/>
              </w:rPr>
              <w:t>各部门行政、采购、销售等人员从政府、供应商、市场、客户、网络等搜集到的信息结合自身业务运作情况</w:t>
            </w:r>
            <w:r>
              <w:rPr>
                <w:rFonts w:hint="eastAsia" w:ascii="华文细黑" w:hAnsi="华文细黑" w:cs="华文细黑"/>
                <w:sz w:val="21"/>
                <w:szCs w:val="21"/>
                <w:lang w:val="en-US" w:eastAsia="zh-CN"/>
              </w:rPr>
              <w:t>作</w:t>
            </w:r>
            <w:r>
              <w:rPr>
                <w:rFonts w:hint="eastAsia" w:ascii="华文细黑" w:hAnsi="华文细黑" w:eastAsia="华文细黑" w:cs="华文细黑"/>
                <w:sz w:val="21"/>
                <w:szCs w:val="21"/>
              </w:rPr>
              <w:t>监视和评审</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以确保其充分和适宜。</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主要对与环境</w:t>
            </w:r>
            <w:r>
              <w:rPr>
                <w:rFonts w:hint="eastAsia" w:ascii="宋体" w:hAnsi="宋体" w:cs="宋体"/>
                <w:sz w:val="21"/>
                <w:szCs w:val="21"/>
                <w:lang w:eastAsia="zh-CN"/>
              </w:rPr>
              <w:t>、</w:t>
            </w:r>
            <w:r>
              <w:rPr>
                <w:rFonts w:hint="eastAsia" w:ascii="宋体" w:hAnsi="宋体" w:cs="宋体"/>
                <w:sz w:val="21"/>
                <w:szCs w:val="21"/>
              </w:rPr>
              <w:t>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组织确定的</w:t>
            </w:r>
            <w:r>
              <w:rPr>
                <w:rFonts w:hint="eastAsia" w:ascii="宋体" w:hAnsi="宋体" w:cs="宋体"/>
                <w:sz w:val="21"/>
                <w:szCs w:val="21"/>
              </w:rPr>
              <w:t>相关方</w:t>
            </w:r>
            <w:r>
              <w:rPr>
                <w:rFonts w:hint="eastAsia" w:ascii="宋体" w:hAnsi="宋体" w:cs="宋体"/>
                <w:sz w:val="21"/>
                <w:szCs w:val="21"/>
                <w:lang w:val="en-US" w:eastAsia="zh-CN"/>
              </w:rPr>
              <w:t>包括</w:t>
            </w:r>
            <w:r>
              <w:rPr>
                <w:rFonts w:hint="eastAsia" w:ascii="宋体" w:hAnsi="宋体" w:cs="宋体"/>
                <w:sz w:val="21"/>
                <w:szCs w:val="21"/>
              </w:rPr>
              <w:t>：</w:t>
            </w:r>
            <w:r>
              <w:rPr>
                <w:rFonts w:hint="eastAsia" w:ascii="宋体" w:hAnsi="宋体" w:cs="宋体"/>
                <w:sz w:val="21"/>
                <w:szCs w:val="21"/>
                <w:lang w:val="en-US" w:eastAsia="zh-CN"/>
              </w:rPr>
              <w:t>①</w:t>
            </w:r>
            <w:r>
              <w:rPr>
                <w:rFonts w:hint="eastAsia" w:ascii="宋体" w:hAnsi="宋体" w:cs="宋体"/>
                <w:sz w:val="21"/>
                <w:szCs w:val="21"/>
              </w:rPr>
              <w:t>顾客；</w:t>
            </w:r>
            <w:r>
              <w:rPr>
                <w:rFonts w:hint="eastAsia" w:ascii="宋体" w:hAnsi="宋体" w:cs="宋体"/>
                <w:sz w:val="21"/>
                <w:szCs w:val="21"/>
                <w:lang w:val="en-US" w:eastAsia="zh-CN"/>
              </w:rPr>
              <w:t>②</w:t>
            </w:r>
            <w:r>
              <w:rPr>
                <w:rFonts w:hint="eastAsia" w:ascii="宋体" w:hAnsi="宋体" w:cs="宋体"/>
                <w:sz w:val="21"/>
                <w:szCs w:val="21"/>
              </w:rPr>
              <w:t>供方；</w:t>
            </w:r>
            <w:r>
              <w:rPr>
                <w:rFonts w:hint="eastAsia" w:ascii="宋体" w:hAnsi="宋体" w:cs="宋体"/>
                <w:sz w:val="21"/>
                <w:szCs w:val="21"/>
                <w:lang w:val="en-US" w:eastAsia="zh-CN"/>
              </w:rPr>
              <w:t>③</w:t>
            </w:r>
            <w:r>
              <w:rPr>
                <w:rFonts w:hint="eastAsia" w:ascii="宋体" w:hAnsi="宋体" w:cs="宋体"/>
                <w:sz w:val="21"/>
                <w:szCs w:val="21"/>
              </w:rPr>
              <w:t>员工及其他为组织工作者；</w:t>
            </w:r>
            <w:r>
              <w:rPr>
                <w:rFonts w:hint="eastAsia" w:ascii="宋体" w:hAnsi="宋体" w:cs="宋体"/>
                <w:sz w:val="21"/>
                <w:szCs w:val="21"/>
                <w:lang w:val="en-US" w:eastAsia="zh-CN"/>
              </w:rPr>
              <w:t>④</w:t>
            </w:r>
            <w:r>
              <w:rPr>
                <w:rFonts w:hint="eastAsia" w:ascii="宋体" w:hAnsi="宋体" w:cs="宋体"/>
                <w:sz w:val="21"/>
                <w:szCs w:val="21"/>
              </w:rPr>
              <w:t>法律法规及监管机关；</w:t>
            </w:r>
            <w:r>
              <w:rPr>
                <w:rFonts w:hint="eastAsia" w:ascii="宋体" w:hAnsi="宋体" w:cs="宋体"/>
                <w:sz w:val="21"/>
                <w:szCs w:val="21"/>
                <w:lang w:val="en-US" w:eastAsia="zh-CN"/>
              </w:rPr>
              <w:t>⑤</w:t>
            </w:r>
            <w:r>
              <w:rPr>
                <w:rFonts w:hint="eastAsia" w:ascii="宋体" w:hAnsi="宋体" w:cs="宋体"/>
                <w:sz w:val="21"/>
                <w:szCs w:val="21"/>
              </w:rPr>
              <w:t>审核机构等；并根据各相关方识别了相应的需求和期望</w:t>
            </w:r>
            <w:r>
              <w:rPr>
                <w:rFonts w:hint="eastAsia" w:ascii="宋体" w:hAnsi="宋体" w:cs="宋体"/>
                <w:sz w:val="21"/>
                <w:szCs w:val="21"/>
                <w:lang w:eastAsia="zh-CN"/>
              </w:rPr>
              <w:t>，</w:t>
            </w:r>
            <w:r>
              <w:rPr>
                <w:rFonts w:hint="eastAsia" w:ascii="宋体" w:hAnsi="宋体" w:cs="宋体"/>
                <w:sz w:val="21"/>
                <w:szCs w:val="21"/>
              </w:rPr>
              <w:t>如顾客</w:t>
            </w:r>
            <w:r>
              <w:rPr>
                <w:rFonts w:hint="eastAsia" w:ascii="宋体" w:hAnsi="宋体" w:cs="宋体"/>
                <w:sz w:val="21"/>
                <w:szCs w:val="21"/>
                <w:lang w:val="en-US" w:eastAsia="zh-CN"/>
              </w:rPr>
              <w:t>的环境和职业健康安全要求</w:t>
            </w:r>
            <w:r>
              <w:rPr>
                <w:rFonts w:hint="eastAsia" w:ascii="宋体" w:hAnsi="宋体" w:cs="宋体"/>
                <w:sz w:val="21"/>
                <w:szCs w:val="21"/>
              </w:rPr>
              <w:t>；政府职能部门</w:t>
            </w:r>
            <w:r>
              <w:rPr>
                <w:rFonts w:hint="eastAsia" w:ascii="宋体" w:hAnsi="宋体" w:cs="宋体"/>
                <w:sz w:val="21"/>
                <w:szCs w:val="21"/>
                <w:lang w:eastAsia="zh-CN"/>
              </w:rPr>
              <w:t>的</w:t>
            </w:r>
            <w:r>
              <w:rPr>
                <w:rFonts w:hint="eastAsia" w:ascii="宋体" w:hAnsi="宋体" w:cs="宋体"/>
                <w:sz w:val="21"/>
                <w:szCs w:val="21"/>
              </w:rPr>
              <w:t>确保安全生产、环保等。识别基本充分。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组织的</w:t>
            </w:r>
            <w:r>
              <w:rPr>
                <w:rFonts w:hint="eastAsia" w:ascii="华文细黑" w:hAnsi="华文细黑" w:eastAsia="华文细黑" w:cs="华文细黑"/>
                <w:sz w:val="21"/>
                <w:szCs w:val="21"/>
              </w:rPr>
              <w:t>认证范围为：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bookmarkStart w:id="1" w:name="审核范围"/>
            <w:r>
              <w:rPr>
                <w:rFonts w:hint="eastAsia" w:ascii="华文细黑" w:hAnsi="华文细黑" w:eastAsia="华文细黑" w:cs="华文细黑"/>
                <w:sz w:val="21"/>
                <w:szCs w:val="21"/>
              </w:rPr>
              <w:t>E：资质许可范围内额定电压450V/750V及以下聚氯乙烯绝缘电线电缆、塑料绝缘控制电缆、额定电压≤35KV挤包绝缘电力电缆、额定电压≤10KV架空绝缘电缆的研发、生产所涉及场所的相关环境管理活动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O：资质许可范围内额定电压450V/750V及以下聚氯乙烯绝缘电线电缆、塑料绝缘控制电缆、额定电压≤35KV挤包绝缘电力电缆、额定电压≤10KV架空绝缘电缆的研发、生产所涉及场所的相关职业健康安全管理活动</w:t>
            </w:r>
            <w:bookmarkEnd w:id="1"/>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现场核实确认，组织的认证范围与组织实际业务活动内容一致，且在许可范围内，未发生变更。</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EO4.4</w:t>
            </w:r>
          </w:p>
        </w:tc>
        <w:tc>
          <w:tcPr>
            <w:tcW w:w="10004" w:type="dxa"/>
          </w:tcPr>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组织于</w:t>
            </w:r>
            <w:r>
              <w:rPr>
                <w:rFonts w:hint="eastAsia"/>
                <w:sz w:val="21"/>
                <w:szCs w:val="21"/>
              </w:rPr>
              <w:t>2021年</w:t>
            </w:r>
            <w:r>
              <w:rPr>
                <w:rFonts w:hint="eastAsia"/>
                <w:sz w:val="21"/>
                <w:szCs w:val="21"/>
                <w:lang w:val="en-US" w:eastAsia="zh-CN"/>
              </w:rPr>
              <w:t>1</w:t>
            </w:r>
            <w:r>
              <w:rPr>
                <w:rFonts w:hint="eastAsia"/>
                <w:sz w:val="21"/>
                <w:szCs w:val="21"/>
              </w:rPr>
              <w:t>月</w:t>
            </w:r>
            <w:r>
              <w:rPr>
                <w:rFonts w:hint="eastAsia"/>
                <w:sz w:val="21"/>
                <w:szCs w:val="21"/>
                <w:lang w:val="en-US" w:eastAsia="zh-CN"/>
              </w:rPr>
              <w:t>8</w:t>
            </w:r>
            <w:r>
              <w:rPr>
                <w:rFonts w:hint="eastAsia"/>
                <w:sz w:val="21"/>
                <w:szCs w:val="21"/>
              </w:rPr>
              <w:t>日</w:t>
            </w:r>
            <w:r>
              <w:rPr>
                <w:rFonts w:hint="eastAsia" w:ascii="华文细黑" w:hAnsi="华文细黑" w:eastAsia="华文细黑" w:cs="华文细黑"/>
              </w:rPr>
              <w:t>根据自身的实际情况导入</w:t>
            </w:r>
            <w:r>
              <w:rPr>
                <w:rFonts w:hint="eastAsia" w:ascii="华文细黑" w:hAnsi="华文细黑" w:cs="华文细黑"/>
                <w:lang w:eastAsia="zh-CN"/>
              </w:rPr>
              <w:t>环境和职业健康安全</w:t>
            </w:r>
            <w:r>
              <w:rPr>
                <w:rFonts w:hint="eastAsia" w:ascii="华文细黑" w:hAnsi="华文细黑" w:eastAsia="华文细黑" w:cs="华文细黑"/>
              </w:rPr>
              <w:t>管理标准体系，按照标准的要求组织人员编制了管理手册、</w:t>
            </w:r>
            <w:r>
              <w:rPr>
                <w:rFonts w:hint="eastAsia" w:ascii="华文细黑" w:hAnsi="华文细黑" w:eastAsia="华文细黑" w:cs="华文细黑"/>
                <w:lang w:val="en-US" w:eastAsia="zh-CN"/>
              </w:rPr>
              <w:t>程序文件、</w:t>
            </w:r>
            <w:r>
              <w:rPr>
                <w:rFonts w:hint="eastAsia" w:ascii="华文细黑" w:hAnsi="华文细黑" w:eastAsia="华文细黑" w:cs="华文细黑"/>
              </w:rPr>
              <w:t>作业文件和</w:t>
            </w:r>
            <w:r>
              <w:rPr>
                <w:rFonts w:hint="eastAsia" w:ascii="华文细黑" w:hAnsi="华文细黑" w:eastAsia="华文细黑" w:cs="华文细黑"/>
                <w:lang w:val="en-US" w:eastAsia="zh-CN"/>
              </w:rPr>
              <w:t>相关的</w:t>
            </w:r>
            <w:r>
              <w:rPr>
                <w:rFonts w:hint="eastAsia" w:ascii="华文细黑" w:hAnsi="华文细黑" w:eastAsia="华文细黑" w:cs="华文细黑"/>
              </w:rPr>
              <w:t>记录表格，制定了管理方针和管理目标</w:t>
            </w:r>
            <w:r>
              <w:rPr>
                <w:rFonts w:hint="eastAsia" w:ascii="华文细黑" w:hAnsi="华文细黑" w:eastAsia="华文细黑" w:cs="华文细黑"/>
                <w:lang w:eastAsia="zh-CN"/>
              </w:rPr>
              <w:t>，</w:t>
            </w:r>
            <w:r>
              <w:rPr>
                <w:rFonts w:hint="eastAsia" w:ascii="华文细黑" w:hAnsi="华文细黑" w:eastAsia="华文细黑" w:cs="华文细黑"/>
              </w:rPr>
              <w:t>实施了管理体系，通过对过程</w:t>
            </w:r>
            <w:r>
              <w:rPr>
                <w:rFonts w:hint="eastAsia" w:ascii="华文细黑" w:hAnsi="华文细黑" w:eastAsia="华文细黑" w:cs="华文细黑"/>
                <w:lang w:val="en-US" w:eastAsia="zh-CN"/>
              </w:rPr>
              <w:t>监视和</w:t>
            </w:r>
            <w:r>
              <w:rPr>
                <w:rFonts w:hint="eastAsia" w:ascii="华文细黑" w:hAnsi="华文细黑" w:eastAsia="华文细黑" w:cs="华文细黑"/>
              </w:rPr>
              <w:t>检测结果进行分析</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评价</w:t>
            </w:r>
            <w:r>
              <w:rPr>
                <w:rFonts w:hint="eastAsia" w:ascii="华文细黑" w:hAnsi="华文细黑" w:eastAsia="华文细黑" w:cs="华文细黑"/>
                <w:lang w:eastAsia="zh-CN"/>
              </w:rPr>
              <w:t>，</w:t>
            </w:r>
            <w:r>
              <w:rPr>
                <w:rFonts w:hint="eastAsia" w:ascii="华文细黑" w:hAnsi="华文细黑" w:eastAsia="华文细黑" w:cs="华文细黑"/>
              </w:rPr>
              <w:t>管理体系得以不断改进。</w:t>
            </w:r>
            <w:r>
              <w:rPr>
                <w:rFonts w:hint="eastAsia" w:ascii="华文细黑" w:hAnsi="华文细黑" w:cs="华文细黑"/>
                <w:lang w:val="en-US" w:eastAsia="zh-CN"/>
              </w:rPr>
              <w:t>通过</w:t>
            </w:r>
            <w:r>
              <w:rPr>
                <w:rFonts w:hint="eastAsia" w:ascii="华文细黑" w:hAnsi="华文细黑" w:eastAsia="华文细黑" w:cs="华文细黑"/>
                <w:lang w:val="en-US" w:eastAsia="zh-CN"/>
              </w:rPr>
              <w:t>审核了解到，组织的过程策划及其变更策划如下：</w:t>
            </w:r>
          </w:p>
          <w:p>
            <w:pPr>
              <w:ind w:firstLine="420" w:firstLineChars="200"/>
              <w:rPr>
                <w:rFonts w:hint="eastAsia" w:ascii="华文细黑" w:hAnsi="华文细黑" w:eastAsia="华文细黑" w:cs="华文细黑"/>
              </w:rPr>
            </w:pPr>
            <w:r>
              <w:rPr>
                <w:rFonts w:hint="eastAsia" w:ascii="华文细黑" w:hAnsi="华文细黑" w:eastAsia="华文细黑" w:cs="华文细黑"/>
                <w:lang w:val="en-US" w:eastAsia="zh-CN"/>
              </w:rPr>
              <w:t>1.组织</w:t>
            </w:r>
            <w:r>
              <w:rPr>
                <w:rFonts w:hint="eastAsia" w:ascii="华文细黑" w:hAnsi="华文细黑" w:eastAsia="华文细黑" w:cs="华文细黑"/>
              </w:rPr>
              <w:t>现有</w:t>
            </w:r>
            <w:r>
              <w:rPr>
                <w:rFonts w:hint="eastAsia" w:ascii="华文细黑" w:hAnsi="华文细黑" w:cs="华文细黑"/>
                <w:lang w:val="en-US" w:eastAsia="zh-CN"/>
              </w:rPr>
              <w:t>7</w:t>
            </w:r>
            <w:r>
              <w:rPr>
                <w:rFonts w:hint="eastAsia" w:ascii="华文细黑" w:hAnsi="华文细黑" w:eastAsia="华文细黑" w:cs="华文细黑"/>
              </w:rPr>
              <w:t>个职能部门</w:t>
            </w:r>
            <w:r>
              <w:rPr>
                <w:rFonts w:hint="eastAsia" w:ascii="华文细黑" w:hAnsi="华文细黑" w:cs="华文细黑"/>
                <w:lang w:eastAsia="zh-CN"/>
              </w:rPr>
              <w:t>，</w:t>
            </w:r>
            <w:r>
              <w:rPr>
                <w:rFonts w:hint="eastAsia" w:ascii="华文细黑" w:hAnsi="华文细黑" w:cs="华文细黑"/>
                <w:lang w:val="en-US" w:eastAsia="zh-CN"/>
              </w:rPr>
              <w:t>覆盖</w:t>
            </w:r>
            <w:r>
              <w:rPr>
                <w:rFonts w:hint="eastAsia" w:ascii="华文细黑" w:hAnsi="华文细黑" w:eastAsia="华文细黑" w:cs="华文细黑"/>
                <w:sz w:val="21"/>
                <w:szCs w:val="21"/>
                <w:lang w:val="en-US" w:eastAsia="zh-CN"/>
              </w:rPr>
              <w:t>行政部、生产部、技术部、质检部、销售部、采购部、财务部</w:t>
            </w:r>
            <w:r>
              <w:rPr>
                <w:rFonts w:hint="eastAsia" w:ascii="华文细黑" w:hAnsi="华文细黑" w:cs="华文细黑"/>
                <w:lang w:val="en-US" w:eastAsia="zh-CN"/>
              </w:rPr>
              <w:t>等</w:t>
            </w:r>
            <w:r>
              <w:rPr>
                <w:rFonts w:hint="eastAsia" w:ascii="华文细黑" w:hAnsi="华文细黑" w:eastAsia="华文细黑" w:cs="华文细黑"/>
              </w:rPr>
              <w:t>；查</w:t>
            </w:r>
            <w:r>
              <w:rPr>
                <w:rFonts w:hint="eastAsia" w:ascii="华文细黑" w:hAnsi="华文细黑" w:cs="华文细黑"/>
                <w:lang w:val="en-US" w:eastAsia="zh-CN"/>
              </w:rPr>
              <w:t>手册</w:t>
            </w:r>
            <w:r>
              <w:rPr>
                <w:rFonts w:hint="eastAsia" w:ascii="华文细黑" w:hAnsi="华文细黑" w:eastAsia="华文细黑" w:cs="华文细黑"/>
              </w:rPr>
              <w:t>“职</w:t>
            </w:r>
            <w:r>
              <w:rPr>
                <w:rFonts w:hint="eastAsia" w:ascii="华文细黑" w:hAnsi="华文细黑" w:cs="华文细黑"/>
                <w:lang w:val="en-US" w:eastAsia="zh-CN"/>
              </w:rPr>
              <w:t>责分配</w:t>
            </w:r>
            <w:r>
              <w:rPr>
                <w:rFonts w:hint="eastAsia" w:ascii="华文细黑" w:hAnsi="华文细黑" w:eastAsia="华文细黑" w:cs="华文细黑"/>
              </w:rPr>
              <w:t>表”</w:t>
            </w:r>
            <w:r>
              <w:rPr>
                <w:rFonts w:hint="eastAsia" w:ascii="华文细黑" w:hAnsi="华文细黑" w:cs="华文细黑"/>
                <w:lang w:eastAsia="zh-CN"/>
              </w:rPr>
              <w:t>，</w:t>
            </w:r>
            <w:r>
              <w:rPr>
                <w:rFonts w:hint="eastAsia" w:ascii="华文细黑" w:hAnsi="华文细黑" w:eastAsia="华文细黑" w:cs="华文细黑"/>
              </w:rPr>
              <w:t>各</w:t>
            </w:r>
            <w:r>
              <w:rPr>
                <w:rFonts w:hint="eastAsia" w:ascii="华文细黑" w:hAnsi="华文细黑" w:eastAsia="华文细黑" w:cs="华文细黑"/>
                <w:lang w:val="en-US" w:eastAsia="zh-CN"/>
              </w:rPr>
              <w:t>过程涉及的</w:t>
            </w:r>
            <w:r>
              <w:rPr>
                <w:rFonts w:hint="eastAsia" w:ascii="华文细黑" w:hAnsi="华文细黑" w:eastAsia="华文细黑" w:cs="华文细黑"/>
              </w:rPr>
              <w:t>部门职责权限基本明确。</w:t>
            </w:r>
          </w:p>
          <w:p>
            <w:pPr>
              <w:ind w:firstLine="42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2.</w:t>
            </w:r>
            <w:r>
              <w:rPr>
                <w:rFonts w:hint="eastAsia" w:ascii="华文细黑" w:hAnsi="华文细黑" w:eastAsia="华文细黑" w:cs="华文细黑"/>
              </w:rPr>
              <w:t>采用过程方法建立、实施管理体系，运用PDCA方式指导体系各过程运作，并利</w:t>
            </w:r>
            <w:r>
              <w:rPr>
                <w:rFonts w:hint="eastAsia" w:ascii="华文细黑" w:hAnsi="华文细黑" w:eastAsia="华文细黑" w:cs="华文细黑"/>
                <w:lang w:val="en-US" w:eastAsia="zh-CN"/>
              </w:rPr>
              <w:t>用</w:t>
            </w:r>
            <w:r>
              <w:rPr>
                <w:rFonts w:hint="eastAsia" w:ascii="华文细黑" w:hAnsi="华文细黑" w:eastAsia="华文细黑" w:cs="华文细黑"/>
              </w:rPr>
              <w:t>基于风险</w:t>
            </w:r>
            <w:r>
              <w:rPr>
                <w:rFonts w:hint="eastAsia" w:ascii="华文细黑" w:hAnsi="华文细黑" w:eastAsia="华文细黑" w:cs="华文细黑"/>
                <w:lang w:val="en-US" w:eastAsia="zh-CN"/>
              </w:rPr>
              <w:t>思维</w:t>
            </w:r>
            <w:r>
              <w:rPr>
                <w:rFonts w:hint="eastAsia" w:ascii="华文细黑" w:hAnsi="华文细黑" w:eastAsia="华文细黑" w:cs="华文细黑"/>
              </w:rPr>
              <w:t>的方式，对管理体系过程进行了识别</w:t>
            </w:r>
            <w:r>
              <w:rPr>
                <w:rFonts w:hint="eastAsia" w:ascii="华文细黑" w:hAnsi="华文细黑" w:eastAsia="华文细黑" w:cs="华文细黑"/>
                <w:lang w:eastAsia="zh-CN"/>
              </w:rPr>
              <w:t>、</w:t>
            </w:r>
            <w:r>
              <w:rPr>
                <w:rFonts w:hint="eastAsia" w:ascii="华文细黑" w:hAnsi="华文细黑" w:eastAsia="华文细黑" w:cs="华文细黑"/>
              </w:rPr>
              <w:t>确定。</w:t>
            </w:r>
            <w:r>
              <w:rPr>
                <w:rFonts w:hint="eastAsia" w:ascii="华文细黑" w:hAnsi="华文细黑" w:eastAsia="华文细黑" w:cs="华文细黑"/>
                <w:lang w:val="en-US" w:eastAsia="zh-CN"/>
              </w:rPr>
              <w:t>核心</w:t>
            </w:r>
            <w:r>
              <w:rPr>
                <w:rFonts w:hint="eastAsia" w:ascii="华文细黑" w:hAnsi="华文细黑" w:eastAsia="华文细黑" w:cs="华文细黑"/>
              </w:rPr>
              <w:t>过程</w:t>
            </w:r>
            <w:r>
              <w:rPr>
                <w:rFonts w:hint="eastAsia" w:ascii="华文细黑" w:hAnsi="华文细黑" w:eastAsia="华文细黑" w:cs="华文细黑"/>
                <w:lang w:val="en-US" w:eastAsia="zh-CN"/>
              </w:rPr>
              <w:t>包括</w:t>
            </w:r>
            <w:r>
              <w:rPr>
                <w:rFonts w:hint="eastAsia" w:ascii="华文细黑" w:hAnsi="华文细黑" w:eastAsia="华文细黑" w:cs="华文细黑"/>
              </w:rPr>
              <w:t>：</w:t>
            </w:r>
            <w:r>
              <w:rPr>
                <w:rFonts w:hint="eastAsia" w:ascii="华文细黑" w:hAnsi="华文细黑" w:cs="华文细黑"/>
                <w:lang w:val="en-US" w:eastAsia="zh-CN"/>
              </w:rPr>
              <w:t>拉丝</w:t>
            </w:r>
            <w:r>
              <w:rPr>
                <w:rFonts w:hint="eastAsia" w:ascii="华文细黑" w:hAnsi="华文细黑" w:eastAsia="华文细黑" w:cs="华文细黑"/>
              </w:rPr>
              <w:t>→</w:t>
            </w:r>
            <w:r>
              <w:rPr>
                <w:rFonts w:hint="eastAsia" w:ascii="华文细黑" w:hAnsi="华文细黑" w:cs="华文细黑"/>
                <w:lang w:val="en-US" w:eastAsia="zh-CN"/>
              </w:rPr>
              <w:t>退火</w:t>
            </w:r>
            <w:r>
              <w:rPr>
                <w:rFonts w:hint="eastAsia" w:ascii="华文细黑" w:hAnsi="华文细黑" w:eastAsia="华文细黑" w:cs="华文细黑"/>
              </w:rPr>
              <w:t>→</w:t>
            </w:r>
            <w:r>
              <w:rPr>
                <w:rFonts w:hint="eastAsia" w:ascii="华文细黑" w:hAnsi="华文细黑" w:cs="华文细黑"/>
                <w:lang w:val="en-US" w:eastAsia="zh-CN"/>
              </w:rPr>
              <w:t>绞线</w:t>
            </w:r>
            <w:r>
              <w:rPr>
                <w:rFonts w:hint="eastAsia" w:ascii="华文细黑" w:hAnsi="华文细黑" w:eastAsia="华文细黑" w:cs="华文细黑"/>
              </w:rPr>
              <w:t>→</w:t>
            </w:r>
            <w:r>
              <w:rPr>
                <w:rFonts w:hint="eastAsia" w:ascii="华文细黑" w:hAnsi="华文细黑" w:cs="华文细黑"/>
                <w:lang w:val="en-US" w:eastAsia="zh-CN"/>
              </w:rPr>
              <w:t>挤绝缘</w:t>
            </w:r>
            <w:r>
              <w:rPr>
                <w:rFonts w:hint="eastAsia" w:ascii="华文细黑" w:hAnsi="华文细黑" w:eastAsia="华文细黑" w:cs="华文细黑"/>
              </w:rPr>
              <w:t>→</w:t>
            </w:r>
            <w:r>
              <w:rPr>
                <w:rFonts w:hint="eastAsia" w:ascii="华文细黑" w:hAnsi="华文细黑" w:cs="华文细黑"/>
                <w:lang w:val="en-US" w:eastAsia="zh-CN"/>
              </w:rPr>
              <w:t>火花试验</w:t>
            </w:r>
            <w:r>
              <w:rPr>
                <w:rFonts w:hint="eastAsia" w:ascii="华文细黑" w:hAnsi="华文细黑" w:eastAsia="华文细黑" w:cs="华文细黑"/>
              </w:rPr>
              <w:t>→</w:t>
            </w:r>
            <w:r>
              <w:rPr>
                <w:rFonts w:hint="eastAsia" w:ascii="华文细黑" w:hAnsi="华文细黑" w:cs="华文细黑"/>
                <w:lang w:val="en-US" w:eastAsia="zh-CN"/>
              </w:rPr>
              <w:t>印（喷）字</w:t>
            </w:r>
            <w:r>
              <w:rPr>
                <w:rFonts w:hint="eastAsia" w:ascii="华文细黑" w:hAnsi="华文细黑" w:eastAsia="华文细黑" w:cs="华文细黑"/>
              </w:rPr>
              <w:t>→</w:t>
            </w:r>
            <w:r>
              <w:rPr>
                <w:rFonts w:hint="eastAsia" w:ascii="华文细黑" w:hAnsi="华文细黑" w:cs="华文细黑"/>
                <w:lang w:eastAsia="zh-CN"/>
              </w:rPr>
              <w:t>（</w:t>
            </w:r>
            <w:r>
              <w:rPr>
                <w:rFonts w:hint="eastAsia" w:ascii="华文细黑" w:hAnsi="华文细黑" w:cs="华文细黑"/>
                <w:lang w:val="en-US" w:eastAsia="zh-CN"/>
              </w:rPr>
              <w:t>成缆</w:t>
            </w:r>
            <w:r>
              <w:rPr>
                <w:rFonts w:hint="eastAsia" w:ascii="华文细黑" w:hAnsi="华文细黑" w:cs="华文细黑"/>
                <w:lang w:eastAsia="zh-CN"/>
              </w:rPr>
              <w:t>）</w:t>
            </w:r>
            <w:r>
              <w:rPr>
                <w:rFonts w:hint="eastAsia" w:ascii="华文细黑" w:hAnsi="华文细黑" w:eastAsia="华文细黑" w:cs="华文细黑"/>
              </w:rPr>
              <w:t>→</w:t>
            </w:r>
            <w:r>
              <w:rPr>
                <w:rFonts w:hint="eastAsia" w:ascii="华文细黑" w:hAnsi="华文细黑" w:cs="华文细黑"/>
                <w:lang w:val="en-US" w:eastAsia="zh-CN"/>
              </w:rPr>
              <w:t>成品检验</w:t>
            </w:r>
            <w:r>
              <w:rPr>
                <w:rFonts w:hint="eastAsia" w:ascii="华文细黑" w:hAnsi="华文细黑" w:eastAsia="华文细黑" w:cs="华文细黑"/>
              </w:rPr>
              <w:t>→</w:t>
            </w:r>
            <w:r>
              <w:rPr>
                <w:rFonts w:hint="eastAsia" w:ascii="华文细黑" w:hAnsi="华文细黑" w:cs="华文细黑"/>
                <w:lang w:val="en-US" w:eastAsia="zh-CN"/>
              </w:rPr>
              <w:t>包装</w:t>
            </w:r>
            <w:r>
              <w:rPr>
                <w:rFonts w:hint="eastAsia" w:ascii="华文细黑" w:hAnsi="华文细黑" w:eastAsia="华文细黑" w:cs="华文细黑"/>
              </w:rPr>
              <w:t>→</w:t>
            </w:r>
            <w:r>
              <w:rPr>
                <w:rFonts w:hint="eastAsia" w:ascii="华文细黑" w:hAnsi="华文细黑" w:cs="华文细黑"/>
                <w:lang w:val="en-US" w:eastAsia="zh-CN"/>
              </w:rPr>
              <w:t>入库</w:t>
            </w:r>
            <w:r>
              <w:rPr>
                <w:rFonts w:hint="eastAsia" w:ascii="华文细黑" w:hAnsi="华文细黑" w:eastAsia="华文细黑" w:cs="华文细黑"/>
              </w:rPr>
              <w:t>→</w:t>
            </w:r>
            <w:r>
              <w:rPr>
                <w:rFonts w:hint="eastAsia" w:ascii="华文细黑" w:hAnsi="华文细黑" w:cs="华文细黑"/>
                <w:lang w:val="en-US" w:eastAsia="zh-CN"/>
              </w:rPr>
              <w:t>出厂</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各过程活动均有相应的</w:t>
            </w:r>
            <w:r>
              <w:rPr>
                <w:rFonts w:hint="eastAsia" w:ascii="华文细黑" w:hAnsi="华文细黑" w:cs="华文细黑"/>
                <w:lang w:val="en-US" w:eastAsia="zh-CN"/>
              </w:rPr>
              <w:t>制度规范</w:t>
            </w:r>
            <w:r>
              <w:rPr>
                <w:rFonts w:hint="eastAsia" w:ascii="华文细黑" w:hAnsi="华文细黑" w:eastAsia="华文细黑" w:cs="华文细黑"/>
                <w:lang w:val="en-US" w:eastAsia="zh-CN"/>
              </w:rPr>
              <w:t>。</w:t>
            </w:r>
          </w:p>
          <w:p>
            <w:pPr>
              <w:ind w:firstLine="420" w:firstLineChars="200"/>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3.组织的资源识别和确定包括</w:t>
            </w:r>
            <w:r>
              <w:rPr>
                <w:rFonts w:hint="eastAsia" w:ascii="华文细黑" w:hAnsi="华文细黑" w:cs="华文细黑"/>
                <w:lang w:val="en-US" w:eastAsia="zh-CN"/>
              </w:rPr>
              <w:t>生产、环保及安全</w:t>
            </w:r>
            <w:r>
              <w:rPr>
                <w:rFonts w:hint="eastAsia" w:ascii="华文细黑" w:hAnsi="华文细黑" w:eastAsia="华文细黑" w:cs="华文细黑"/>
                <w:lang w:val="en-US" w:eastAsia="zh-CN"/>
              </w:rPr>
              <w:t>设施</w:t>
            </w:r>
            <w:r>
              <w:rPr>
                <w:rFonts w:hint="eastAsia" w:ascii="华文细黑" w:hAnsi="华文细黑" w:cs="华文细黑"/>
                <w:lang w:val="en-US" w:eastAsia="zh-CN"/>
              </w:rPr>
              <w:t>设备</w:t>
            </w:r>
            <w:r>
              <w:rPr>
                <w:rFonts w:hint="eastAsia" w:ascii="华文细黑" w:hAnsi="华文细黑" w:eastAsia="华文细黑" w:cs="华文细黑"/>
                <w:lang w:val="en-US" w:eastAsia="zh-CN"/>
              </w:rPr>
              <w:t>、人力资源等，各要素基本具备。</w:t>
            </w:r>
          </w:p>
          <w:p>
            <w:pPr>
              <w:ind w:firstLine="420" w:firstLineChars="200"/>
              <w:rPr>
                <w:sz w:val="21"/>
                <w:szCs w:val="21"/>
              </w:rPr>
            </w:pPr>
            <w:r>
              <w:rPr>
                <w:rFonts w:hint="eastAsia" w:ascii="华文细黑" w:hAnsi="华文细黑" w:eastAsia="华文细黑" w:cs="华文细黑"/>
                <w:lang w:val="en-US" w:eastAsia="zh-CN"/>
              </w:rPr>
              <w:t>4.组织</w:t>
            </w:r>
            <w:r>
              <w:rPr>
                <w:rFonts w:hint="eastAsia" w:ascii="华文细黑" w:hAnsi="华文细黑" w:eastAsia="华文细黑" w:cs="华文细黑"/>
              </w:rPr>
              <w:t>通过监视和</w:t>
            </w:r>
            <w:r>
              <w:rPr>
                <w:rFonts w:hint="eastAsia" w:ascii="华文细黑" w:hAnsi="华文细黑" w:eastAsia="华文细黑" w:cs="华文细黑"/>
                <w:lang w:val="en-US" w:eastAsia="zh-CN"/>
              </w:rPr>
              <w:t>测量方法以及绩效考核等方式</w:t>
            </w:r>
            <w:r>
              <w:rPr>
                <w:rFonts w:hint="eastAsia" w:ascii="华文细黑" w:hAnsi="华文细黑" w:eastAsia="华文细黑" w:cs="华文细黑"/>
              </w:rPr>
              <w:t>，实现持续改进。如</w:t>
            </w:r>
            <w:r>
              <w:rPr>
                <w:rFonts w:hint="eastAsia" w:ascii="华文细黑" w:hAnsi="华文细黑" w:cs="华文细黑"/>
                <w:lang w:val="en-US" w:eastAsia="zh-CN"/>
              </w:rPr>
              <w:t>环境因素监测（如噪声）</w:t>
            </w:r>
            <w:r>
              <w:rPr>
                <w:rFonts w:hint="eastAsia" w:ascii="华文细黑" w:hAnsi="华文细黑" w:eastAsia="华文细黑" w:cs="华文细黑"/>
              </w:rPr>
              <w:t>、</w:t>
            </w:r>
            <w:r>
              <w:rPr>
                <w:rFonts w:hint="eastAsia" w:ascii="华文细黑" w:hAnsi="华文细黑" w:cs="华文细黑"/>
                <w:lang w:val="en-US" w:eastAsia="zh-CN"/>
              </w:rPr>
              <w:t>工作场所危害因素监测、</w:t>
            </w:r>
            <w:r>
              <w:rPr>
                <w:rFonts w:hint="eastAsia" w:ascii="华文细黑" w:hAnsi="华文细黑" w:eastAsia="华文细黑" w:cs="华文细黑"/>
                <w:lang w:val="en-US" w:eastAsia="zh-CN"/>
              </w:rPr>
              <w:t>过程</w:t>
            </w:r>
            <w:r>
              <w:rPr>
                <w:rFonts w:hint="eastAsia" w:ascii="华文细黑" w:hAnsi="华文细黑" w:cs="华文细黑"/>
                <w:lang w:val="en-US" w:eastAsia="zh-CN"/>
              </w:rPr>
              <w:t>检查</w:t>
            </w:r>
            <w:r>
              <w:rPr>
                <w:rFonts w:hint="eastAsia" w:ascii="华文细黑" w:hAnsi="华文细黑" w:eastAsia="华文细黑" w:cs="华文细黑"/>
                <w:lang w:val="en-US" w:eastAsia="zh-CN"/>
              </w:rPr>
              <w:t>等</w:t>
            </w:r>
            <w:r>
              <w:rPr>
                <w:rFonts w:hint="eastAsia" w:ascii="华文细黑" w:hAnsi="华文细黑" w:eastAsia="华文细黑" w:cs="华文细黑"/>
              </w:rPr>
              <w:t>。</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b/>
                <w:sz w:val="21"/>
                <w:szCs w:val="21"/>
              </w:rPr>
            </w:pPr>
            <w:r>
              <w:rPr>
                <w:rFonts w:hint="eastAsia" w:ascii="华文细黑" w:hAnsi="华文细黑" w:eastAsia="华文细黑" w:cs="华文细黑"/>
                <w:sz w:val="21"/>
                <w:szCs w:val="21"/>
              </w:rPr>
              <w:t>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组织的一体化</w:t>
            </w:r>
            <w:r>
              <w:rPr>
                <w:rFonts w:hint="eastAsia" w:ascii="宋体" w:hAnsi="宋体" w:cs="宋体"/>
                <w:sz w:val="21"/>
                <w:szCs w:val="21"/>
              </w:rPr>
              <w:t>管理方针</w:t>
            </w:r>
            <w:r>
              <w:rPr>
                <w:rFonts w:hint="eastAsia" w:ascii="宋体" w:hAnsi="宋体" w:cs="宋体"/>
                <w:sz w:val="21"/>
                <w:szCs w:val="21"/>
                <w:lang w:val="en-US" w:eastAsia="zh-CN"/>
              </w:rPr>
              <w:t>如下</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精心制作、科技创新、顾客满意、持续改进、安全高效、节能降耗、预防污染、保护环境。</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以环境、职业健康安全标准为基础，结合实际制定管理方针。与</w:t>
            </w:r>
            <w:r>
              <w:rPr>
                <w:rFonts w:hint="eastAsia" w:ascii="宋体" w:hAnsi="宋体" w:cs="宋体"/>
                <w:sz w:val="21"/>
                <w:szCs w:val="21"/>
                <w:lang w:val="en-US" w:eastAsia="zh-CN"/>
              </w:rPr>
              <w:t>管理者代表</w:t>
            </w:r>
            <w:r>
              <w:rPr>
                <w:rFonts w:hint="eastAsia" w:ascii="宋体" w:hAnsi="宋体" w:cs="宋体"/>
                <w:sz w:val="21"/>
                <w:szCs w:val="21"/>
              </w:rPr>
              <w:t>进行交谈，</w:t>
            </w:r>
            <w:r>
              <w:rPr>
                <w:rFonts w:hint="eastAsia" w:ascii="宋体" w:hAnsi="宋体" w:cs="宋体"/>
                <w:sz w:val="21"/>
                <w:szCs w:val="21"/>
                <w:lang w:val="en-US" w:eastAsia="zh-CN"/>
              </w:rPr>
              <w:t>其</w:t>
            </w:r>
            <w:r>
              <w:rPr>
                <w:rFonts w:hint="eastAsia" w:ascii="宋体" w:hAnsi="宋体" w:cs="宋体"/>
                <w:sz w:val="21"/>
                <w:szCs w:val="21"/>
              </w:rPr>
              <w:t>对方针内涵的理解较深刻。方针能为制定目标提供框架，基本符合标准的要求。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lang w:val="en-US" w:eastAsia="zh-CN"/>
              </w:rPr>
              <w:t>组织通过培训</w:t>
            </w:r>
            <w:r>
              <w:rPr>
                <w:rFonts w:hint="eastAsia" w:ascii="宋体" w:hAnsi="宋体" w:cs="宋体"/>
                <w:sz w:val="21"/>
                <w:szCs w:val="21"/>
              </w:rPr>
              <w:t>等手段保证管理方针为全体员工理解并落实到工作中</w:t>
            </w:r>
            <w:r>
              <w:rPr>
                <w:rFonts w:hint="eastAsia" w:ascii="宋体" w:hAnsi="宋体" w:cs="宋体"/>
                <w:sz w:val="21"/>
                <w:szCs w:val="21"/>
                <w:lang w:eastAsia="zh-CN"/>
              </w:rPr>
              <w:t>，</w:t>
            </w:r>
            <w:r>
              <w:rPr>
                <w:rFonts w:hint="eastAsia" w:ascii="宋体" w:hAnsi="宋体" w:cs="宋体"/>
                <w:sz w:val="21"/>
                <w:szCs w:val="21"/>
              </w:rPr>
              <w:t>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管理方针通过文件、</w:t>
            </w:r>
            <w:r>
              <w:rPr>
                <w:rFonts w:hint="eastAsia" w:ascii="宋体" w:hAnsi="宋体" w:cs="宋体"/>
                <w:sz w:val="21"/>
                <w:szCs w:val="21"/>
                <w:lang w:val="en-US" w:eastAsia="zh-CN"/>
              </w:rPr>
              <w:t>会议</w:t>
            </w:r>
            <w:r>
              <w:rPr>
                <w:rFonts w:hint="eastAsia" w:ascii="宋体" w:hAnsi="宋体" w:cs="宋体"/>
                <w:sz w:val="21"/>
                <w:szCs w:val="21"/>
              </w:rPr>
              <w:t>等形式传达给所有为公司工作或代表公司的人员，相关方也可通过</w:t>
            </w:r>
            <w:r>
              <w:rPr>
                <w:rFonts w:hint="eastAsia" w:ascii="宋体" w:hAnsi="宋体" w:cs="宋体"/>
                <w:sz w:val="21"/>
                <w:szCs w:val="21"/>
                <w:lang w:val="en-US" w:eastAsia="zh-CN"/>
              </w:rPr>
              <w:t>手册</w:t>
            </w:r>
            <w:r>
              <w:rPr>
                <w:rFonts w:hint="eastAsia" w:ascii="宋体" w:hAnsi="宋体" w:cs="宋体"/>
                <w:sz w:val="21"/>
                <w:szCs w:val="21"/>
              </w:rPr>
              <w:t>获取管理方针。</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r>
              <w:rPr>
                <w:rFonts w:hint="eastAsia" w:ascii="华文细黑" w:hAnsi="华文细黑" w:eastAsia="华文细黑" w:cs="华文细黑"/>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lang w:val="en-US" w:eastAsia="zh-CN"/>
              </w:rPr>
            </w:pPr>
            <w:r>
              <w:rPr>
                <w:rFonts w:hint="eastAsia" w:ascii="华文细黑" w:hAnsi="华文细黑" w:eastAsia="华文细黑" w:cs="华文细黑"/>
                <w:sz w:val="21"/>
                <w:szCs w:val="21"/>
                <w:highlight w:val="none"/>
              </w:rPr>
              <w:t>E</w:t>
            </w:r>
            <w:r>
              <w:rPr>
                <w:rFonts w:hint="eastAsia" w:ascii="华文细黑" w:hAnsi="华文细黑" w:eastAsia="华文细黑" w:cs="华文细黑"/>
                <w:sz w:val="21"/>
                <w:szCs w:val="21"/>
                <w:highlight w:val="none"/>
                <w:lang w:val="en-US" w:eastAsia="zh-CN"/>
              </w:rPr>
              <w:t>O</w:t>
            </w:r>
            <w:r>
              <w:rPr>
                <w:rFonts w:hint="eastAsia" w:ascii="华文细黑" w:hAnsi="华文细黑" w:eastAsia="华文细黑" w:cs="华文细黑"/>
                <w:sz w:val="21"/>
                <w:szCs w:val="21"/>
                <w:highlight w:val="none"/>
              </w:rPr>
              <w:t>6.1.1</w:t>
            </w:r>
            <w:r>
              <w:rPr>
                <w:rFonts w:hint="eastAsia" w:ascii="华文细黑" w:hAnsi="华文细黑" w:eastAsia="华文细黑" w:cs="华文细黑"/>
                <w:sz w:val="21"/>
                <w:szCs w:val="21"/>
                <w:highlight w:val="none"/>
                <w:lang w:val="en-US" w:eastAsia="zh-CN"/>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highlight w:val="none"/>
              </w:rPr>
            </w:pPr>
          </w:p>
        </w:tc>
        <w:tc>
          <w:tcPr>
            <w:tcW w:w="10004" w:type="dxa"/>
            <w:vAlign w:val="center"/>
          </w:tcPr>
          <w:p>
            <w:pPr>
              <w:spacing w:line="2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审核发现，组织识别的风险和机遇包括：</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1.环境风险与机遇：</w:t>
            </w:r>
            <w:r>
              <w:rPr>
                <w:rFonts w:hint="eastAsia" w:ascii="宋体" w:hAnsi="宋体" w:cs="宋体"/>
                <w:color w:val="auto"/>
                <w:szCs w:val="21"/>
                <w:lang w:val="en-US" w:eastAsia="zh-CN"/>
              </w:rPr>
              <w:t>包括重要环境因素及合规义务相关的风险和机遇</w:t>
            </w:r>
            <w:r>
              <w:rPr>
                <w:rFonts w:hint="eastAsia" w:ascii="宋体" w:hAnsi="宋体" w:cs="宋体"/>
                <w:color w:val="auto"/>
                <w:szCs w:val="21"/>
              </w:rPr>
              <w:t>。</w:t>
            </w:r>
          </w:p>
          <w:p>
            <w:pPr>
              <w:spacing w:line="2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2.职业健康安全风险与机遇：包括员工健康、安全和疫情等相关的风险和机遇。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eastAsia="zh-CN"/>
              </w:rPr>
            </w:pPr>
            <w:r>
              <w:rPr>
                <w:rFonts w:hint="eastAsia" w:ascii="宋体" w:hAnsi="宋体" w:cs="宋体"/>
                <w:color w:val="auto"/>
                <w:szCs w:val="21"/>
              </w:rPr>
              <w:t>在策划管理体系时</w:t>
            </w:r>
            <w:r>
              <w:rPr>
                <w:rFonts w:hint="eastAsia" w:ascii="宋体" w:hAnsi="宋体" w:cs="宋体"/>
                <w:color w:val="auto"/>
                <w:szCs w:val="21"/>
                <w:lang w:eastAsia="zh-CN"/>
              </w:rPr>
              <w:t>，</w:t>
            </w:r>
            <w:r>
              <w:rPr>
                <w:rFonts w:hint="eastAsia" w:ascii="宋体" w:hAnsi="宋体" w:cs="宋体"/>
                <w:color w:val="auto"/>
                <w:szCs w:val="21"/>
                <w:lang w:val="en-US" w:eastAsia="zh-CN"/>
              </w:rPr>
              <w:t>组织</w:t>
            </w:r>
            <w:r>
              <w:rPr>
                <w:rFonts w:hint="eastAsia" w:ascii="宋体" w:hAnsi="宋体" w:cs="宋体"/>
                <w:color w:val="auto"/>
                <w:szCs w:val="21"/>
              </w:rPr>
              <w:t>考虑了风险和机遇以及相应的应对措施，制定了《风险和机遇</w:t>
            </w:r>
            <w:r>
              <w:rPr>
                <w:rFonts w:hint="eastAsia" w:ascii="宋体" w:hAnsi="宋体" w:cs="宋体"/>
                <w:color w:val="auto"/>
                <w:szCs w:val="21"/>
                <w:lang w:eastAsia="zh-CN"/>
              </w:rPr>
              <w:t>的</w:t>
            </w:r>
            <w:r>
              <w:rPr>
                <w:rFonts w:hint="eastAsia" w:ascii="宋体" w:hAnsi="宋体" w:cs="宋体"/>
                <w:color w:val="auto"/>
                <w:szCs w:val="21"/>
                <w:lang w:val="en-US" w:eastAsia="zh-CN"/>
              </w:rPr>
              <w:t>应对</w:t>
            </w:r>
            <w:r>
              <w:rPr>
                <w:rFonts w:hint="eastAsia" w:ascii="宋体" w:hAnsi="宋体" w:cs="宋体"/>
                <w:color w:val="auto"/>
                <w:szCs w:val="21"/>
              </w:rPr>
              <w:t>控制程序》，明确风险和机遇的识别方法/途径、评估方式，</w:t>
            </w:r>
            <w:r>
              <w:rPr>
                <w:rFonts w:hint="eastAsia" w:ascii="宋体" w:hAnsi="宋体" w:cs="宋体"/>
                <w:color w:val="auto"/>
                <w:szCs w:val="21"/>
                <w:lang w:val="en-US" w:eastAsia="zh-CN"/>
              </w:rPr>
              <w:t>组织</w:t>
            </w:r>
            <w:r>
              <w:rPr>
                <w:rFonts w:hint="eastAsia" w:ascii="宋体" w:hAnsi="宋体" w:cs="宋体"/>
                <w:color w:val="auto"/>
                <w:szCs w:val="21"/>
              </w:rPr>
              <w:t>在管理体系所确定的过程（设计开发、</w:t>
            </w:r>
            <w:r>
              <w:rPr>
                <w:rFonts w:hint="eastAsia" w:ascii="宋体" w:hAnsi="宋体" w:cs="宋体"/>
                <w:color w:val="auto"/>
                <w:szCs w:val="21"/>
                <w:lang w:val="en-US" w:eastAsia="zh-CN"/>
              </w:rPr>
              <w:t>采购、生产、销售</w:t>
            </w:r>
            <w:r>
              <w:rPr>
                <w:rFonts w:hint="eastAsia" w:ascii="宋体" w:hAnsi="宋体" w:cs="宋体"/>
                <w:color w:val="auto"/>
                <w:szCs w:val="21"/>
              </w:rPr>
              <w:t>等）中，整合制定</w:t>
            </w:r>
            <w:r>
              <w:rPr>
                <w:rFonts w:hint="eastAsia" w:ascii="宋体" w:hAnsi="宋体" w:cs="宋体"/>
                <w:color w:val="auto"/>
                <w:szCs w:val="21"/>
                <w:lang w:val="en-US" w:eastAsia="zh-CN"/>
              </w:rPr>
              <w:t>了</w:t>
            </w:r>
            <w:r>
              <w:rPr>
                <w:rFonts w:hint="eastAsia" w:ascii="宋体" w:hAnsi="宋体" w:cs="宋体"/>
                <w:color w:val="auto"/>
                <w:szCs w:val="21"/>
              </w:rPr>
              <w:t>针对性管理措施（如程序控制等）</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EO6.2</w:t>
            </w:r>
          </w:p>
        </w:tc>
        <w:tc>
          <w:tcPr>
            <w:tcW w:w="10004" w:type="dxa"/>
            <w:vAlign w:val="center"/>
          </w:tcPr>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lang w:val="en-US" w:eastAsia="zh-CN"/>
              </w:rPr>
              <w:t>组织</w:t>
            </w:r>
            <w:r>
              <w:rPr>
                <w:rFonts w:hint="eastAsia" w:ascii="华文细黑" w:hAnsi="华文细黑" w:eastAsia="华文细黑" w:cs="华文细黑"/>
                <w:color w:val="auto"/>
                <w:szCs w:val="21"/>
              </w:rPr>
              <w:t>对管理体系所需的相关职能、层次和过程设定</w:t>
            </w:r>
            <w:r>
              <w:rPr>
                <w:rFonts w:hint="eastAsia" w:ascii="华文细黑" w:hAnsi="华文细黑" w:eastAsia="华文细黑" w:cs="华文细黑"/>
                <w:color w:val="auto"/>
                <w:szCs w:val="21"/>
                <w:lang w:val="en-US" w:eastAsia="zh-CN"/>
              </w:rPr>
              <w:t>了</w:t>
            </w:r>
            <w:r>
              <w:rPr>
                <w:rFonts w:hint="eastAsia" w:ascii="华文细黑" w:hAnsi="华文细黑" w:eastAsia="华文细黑" w:cs="华文细黑"/>
                <w:color w:val="auto"/>
                <w:szCs w:val="21"/>
              </w:rPr>
              <w:t>目标。</w:t>
            </w:r>
            <w:r>
              <w:rPr>
                <w:rFonts w:hint="eastAsia" w:ascii="华文细黑" w:hAnsi="华文细黑" w:eastAsia="华文细黑" w:cs="华文细黑"/>
                <w:color w:val="auto"/>
                <w:szCs w:val="21"/>
                <w:lang w:val="en-US" w:eastAsia="zh-CN"/>
              </w:rPr>
              <w:t>基本情况如下：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环境目标：1.</w:t>
            </w:r>
            <w:r>
              <w:rPr>
                <w:rFonts w:hint="eastAsia" w:ascii="宋体" w:hAnsi="宋体" w:cs="宋体"/>
                <w:sz w:val="21"/>
                <w:szCs w:val="21"/>
                <w:lang w:val="en-US" w:eastAsia="zh-CN"/>
              </w:rPr>
              <w:t>废水、废气、噪声达标排放</w:t>
            </w:r>
            <w:r>
              <w:rPr>
                <w:rFonts w:hint="eastAsia" w:ascii="宋体" w:hAnsi="宋体" w:cs="宋体"/>
                <w:color w:val="auto"/>
                <w:szCs w:val="21"/>
              </w:rPr>
              <w:t>；2.</w:t>
            </w:r>
            <w:r>
              <w:rPr>
                <w:rFonts w:hint="eastAsia" w:ascii="宋体" w:hAnsi="宋体" w:cs="宋体"/>
                <w:sz w:val="21"/>
                <w:szCs w:val="21"/>
                <w:lang w:val="en-US" w:eastAsia="zh-CN"/>
              </w:rPr>
              <w:t>单位能耗0.5%（水电能耗/万元产值）</w:t>
            </w:r>
            <w:r>
              <w:rPr>
                <w:rFonts w:hint="eastAsia" w:ascii="宋体" w:hAnsi="宋体" w:cs="宋体"/>
                <w:color w:val="auto"/>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lang w:val="en-US" w:eastAsia="zh-CN"/>
              </w:rPr>
            </w:pPr>
            <w:r>
              <w:rPr>
                <w:rFonts w:hint="eastAsia" w:ascii="宋体" w:hAnsi="宋体" w:cs="宋体"/>
                <w:color w:val="auto"/>
                <w:szCs w:val="21"/>
              </w:rPr>
              <w:t>职业健康安全目标：</w:t>
            </w:r>
            <w:r>
              <w:rPr>
                <w:rFonts w:hint="eastAsia" w:ascii="宋体" w:hAnsi="宋体" w:cs="宋体"/>
                <w:sz w:val="21"/>
                <w:szCs w:val="21"/>
                <w:lang w:val="en-US" w:eastAsia="zh-CN"/>
              </w:rPr>
              <w:t>1.</w:t>
            </w:r>
            <w:r>
              <w:rPr>
                <w:rFonts w:hint="default" w:ascii="宋体" w:hAnsi="宋体" w:cs="宋体"/>
                <w:sz w:val="21"/>
                <w:szCs w:val="21"/>
                <w:lang w:val="en-US" w:eastAsia="zh-CN"/>
              </w:rPr>
              <w:t>无5000元以上安全事故发生</w:t>
            </w:r>
            <w:r>
              <w:rPr>
                <w:rFonts w:hint="eastAsia" w:ascii="宋体" w:hAnsi="宋体" w:cs="宋体"/>
                <w:sz w:val="21"/>
                <w:szCs w:val="21"/>
                <w:lang w:val="en-US" w:eastAsia="zh-CN"/>
              </w:rPr>
              <w:t>；</w:t>
            </w:r>
            <w:r>
              <w:rPr>
                <w:rFonts w:hint="default" w:ascii="宋体" w:hAnsi="宋体" w:cs="宋体"/>
                <w:sz w:val="21"/>
                <w:szCs w:val="21"/>
                <w:lang w:val="en-US" w:eastAsia="zh-CN"/>
              </w:rPr>
              <w:t>2</w:t>
            </w:r>
            <w:r>
              <w:rPr>
                <w:rFonts w:hint="eastAsia" w:ascii="宋体" w:hAnsi="宋体" w:cs="宋体"/>
                <w:sz w:val="21"/>
                <w:szCs w:val="21"/>
                <w:lang w:val="en-US" w:eastAsia="zh-CN"/>
              </w:rPr>
              <w:t>.</w:t>
            </w:r>
            <w:r>
              <w:rPr>
                <w:rFonts w:hint="default" w:ascii="宋体" w:hAnsi="宋体" w:cs="宋体"/>
                <w:sz w:val="21"/>
                <w:szCs w:val="21"/>
                <w:lang w:val="en-US" w:eastAsia="zh-CN"/>
              </w:rPr>
              <w:t>一般工伤事件小于0.5%（按人数/年）</w:t>
            </w:r>
            <w:r>
              <w:rPr>
                <w:rFonts w:hint="eastAsia" w:ascii="宋体" w:hAnsi="宋体" w:cs="宋体"/>
                <w:sz w:val="21"/>
                <w:szCs w:val="21"/>
                <w:lang w:val="en-US" w:eastAsia="zh-CN"/>
              </w:rPr>
              <w:t>；3.</w:t>
            </w:r>
            <w:r>
              <w:rPr>
                <w:rFonts w:hint="default" w:ascii="宋体" w:hAnsi="宋体" w:cs="宋体"/>
                <w:sz w:val="21"/>
                <w:szCs w:val="21"/>
                <w:lang w:val="en-US" w:eastAsia="zh-CN"/>
              </w:rPr>
              <w:t>无职业病发生</w:t>
            </w:r>
            <w:r>
              <w:rPr>
                <w:rFonts w:hint="eastAsia" w:ascii="宋体" w:hAnsi="宋体" w:cs="宋体"/>
                <w:sz w:val="21"/>
                <w:szCs w:val="21"/>
                <w:lang w:val="en-US" w:eastAsia="zh-CN"/>
              </w:rPr>
              <w:t>。</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目标可测量，与管理方针一致。</w:t>
            </w:r>
          </w:p>
          <w:p>
            <w:pPr>
              <w:snapToGrid w:val="0"/>
              <w:ind w:firstLine="420" w:firstLineChars="200"/>
              <w:rPr>
                <w:rFonts w:hint="eastAsia" w:ascii="华文细黑" w:hAnsi="华文细黑" w:eastAsia="华文细黑" w:cs="华文细黑"/>
                <w:color w:val="auto"/>
                <w:szCs w:val="21"/>
              </w:rPr>
            </w:pPr>
            <w:r>
              <w:rPr>
                <w:rFonts w:hint="eastAsia" w:ascii="华文细黑" w:hAnsi="华文细黑" w:eastAsia="华文细黑" w:cs="华文细黑"/>
                <w:color w:val="auto"/>
                <w:szCs w:val="21"/>
              </w:rPr>
              <w:t>具体由</w:t>
            </w:r>
            <w:r>
              <w:rPr>
                <w:rFonts w:hint="eastAsia" w:ascii="华文细黑" w:hAnsi="华文细黑" w:cs="华文细黑"/>
                <w:color w:val="auto"/>
                <w:szCs w:val="21"/>
                <w:lang w:val="en-US" w:eastAsia="zh-CN"/>
              </w:rPr>
              <w:t>管理层直接通过</w:t>
            </w:r>
            <w:r>
              <w:rPr>
                <w:rFonts w:hint="eastAsia" w:ascii="华文细黑" w:hAnsi="华文细黑" w:eastAsia="华文细黑" w:cs="华文细黑"/>
                <w:color w:val="auto"/>
                <w:szCs w:val="21"/>
              </w:rPr>
              <w:t>管理评审会议</w:t>
            </w:r>
            <w:r>
              <w:rPr>
                <w:rFonts w:hint="eastAsia" w:ascii="华文细黑" w:hAnsi="华文细黑" w:cs="华文细黑"/>
                <w:color w:val="auto"/>
                <w:szCs w:val="21"/>
                <w:lang w:val="en-US" w:eastAsia="zh-CN"/>
              </w:rPr>
              <w:t>评审目标考核统计结果</w:t>
            </w:r>
            <w:r>
              <w:rPr>
                <w:rFonts w:hint="eastAsia" w:ascii="华文细黑" w:hAnsi="华文细黑" w:eastAsia="华文细黑" w:cs="华文细黑"/>
                <w:color w:val="auto"/>
                <w:szCs w:val="21"/>
              </w:rPr>
              <w:t>。查20</w:t>
            </w:r>
            <w:r>
              <w:rPr>
                <w:rFonts w:hint="eastAsia" w:ascii="华文细黑" w:hAnsi="华文细黑" w:eastAsia="华文细黑" w:cs="华文细黑"/>
                <w:color w:val="auto"/>
                <w:szCs w:val="21"/>
                <w:lang w:val="en-US" w:eastAsia="zh-CN"/>
              </w:rPr>
              <w:t>21</w:t>
            </w:r>
            <w:r>
              <w:rPr>
                <w:rFonts w:hint="eastAsia" w:ascii="华文细黑" w:hAnsi="华文细黑" w:eastAsia="华文细黑" w:cs="华文细黑"/>
                <w:color w:val="auto"/>
                <w:szCs w:val="21"/>
              </w:rPr>
              <w:t>年</w:t>
            </w:r>
            <w:r>
              <w:rPr>
                <w:rFonts w:hint="eastAsia" w:ascii="华文细黑" w:hAnsi="华文细黑" w:cs="华文细黑"/>
                <w:color w:val="auto"/>
                <w:szCs w:val="21"/>
                <w:lang w:val="en-US" w:eastAsia="zh-CN"/>
              </w:rPr>
              <w:t>第三季度至今的</w:t>
            </w:r>
            <w:r>
              <w:rPr>
                <w:rFonts w:hint="eastAsia" w:ascii="华文细黑" w:hAnsi="华文细黑" w:eastAsia="华文细黑" w:cs="华文细黑"/>
                <w:color w:val="auto"/>
                <w:szCs w:val="21"/>
                <w:lang w:val="en-US" w:eastAsia="zh-CN"/>
              </w:rPr>
              <w:t>目标考核记录，</w:t>
            </w:r>
            <w:r>
              <w:rPr>
                <w:rFonts w:hint="eastAsia" w:ascii="华文细黑" w:hAnsi="华文细黑" w:eastAsia="华文细黑" w:cs="华文细黑"/>
                <w:color w:val="auto"/>
                <w:szCs w:val="21"/>
              </w:rPr>
              <w:t>各项目标均已完成。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ascii="华文细黑" w:hAnsi="华文细黑" w:cs="华文细黑"/>
                <w:color w:val="auto"/>
                <w:szCs w:val="21"/>
                <w:lang w:val="en-US" w:eastAsia="zh-CN"/>
              </w:rPr>
              <w:t>组织</w:t>
            </w:r>
            <w:r>
              <w:rPr>
                <w:rFonts w:hint="eastAsia" w:ascii="华文细黑" w:hAnsi="华文细黑" w:eastAsia="华文细黑" w:cs="华文细黑"/>
                <w:color w:val="auto"/>
                <w:szCs w:val="21"/>
              </w:rPr>
              <w:t>针对重要环境因素</w:t>
            </w:r>
            <w:r>
              <w:rPr>
                <w:rFonts w:hint="eastAsia" w:ascii="华文细黑" w:hAnsi="华文细黑" w:cs="华文细黑"/>
                <w:color w:val="auto"/>
                <w:szCs w:val="21"/>
                <w:lang w:val="en-US" w:eastAsia="zh-CN"/>
              </w:rPr>
              <w:t>和不可接受风险</w:t>
            </w:r>
            <w:r>
              <w:rPr>
                <w:rFonts w:hint="eastAsia" w:ascii="华文细黑" w:hAnsi="华文细黑" w:eastAsia="华文细黑" w:cs="华文细黑"/>
                <w:color w:val="auto"/>
                <w:szCs w:val="21"/>
              </w:rPr>
              <w:t>制订了管理方案</w:t>
            </w:r>
            <w:r>
              <w:rPr>
                <w:rFonts w:hint="eastAsia" w:ascii="华文细黑" w:hAnsi="华文细黑" w:cs="华文细黑"/>
                <w:color w:val="auto"/>
                <w:szCs w:val="21"/>
                <w:lang w:val="en-US" w:eastAsia="zh-CN"/>
              </w:rPr>
              <w:t>和应急准备和相应控制措施，</w:t>
            </w:r>
            <w:r>
              <w:rPr>
                <w:rFonts w:hint="eastAsia" w:ascii="华文细黑" w:hAnsi="华文细黑" w:eastAsia="华文细黑" w:cs="华文细黑"/>
                <w:color w:val="auto"/>
                <w:szCs w:val="21"/>
              </w:rPr>
              <w:t>并予以实施，基本有效，详见</w:t>
            </w:r>
            <w:r>
              <w:rPr>
                <w:rFonts w:hint="eastAsia" w:ascii="华文细黑" w:hAnsi="华文细黑" w:cs="华文细黑"/>
                <w:color w:val="auto"/>
                <w:szCs w:val="21"/>
                <w:lang w:val="en-US" w:eastAsia="zh-CN"/>
              </w:rPr>
              <w:t>其它各部门等该</w:t>
            </w:r>
            <w:r>
              <w:rPr>
                <w:rFonts w:hint="eastAsia" w:ascii="华文细黑" w:hAnsi="华文细黑" w:eastAsia="华文细黑" w:cs="华文细黑"/>
                <w:color w:val="auto"/>
                <w:szCs w:val="21"/>
              </w:rPr>
              <w:t>条款</w:t>
            </w:r>
            <w:r>
              <w:rPr>
                <w:rFonts w:hint="eastAsia" w:ascii="华文细黑" w:hAnsi="华文细黑" w:cs="华文细黑"/>
                <w:color w:val="auto"/>
                <w:szCs w:val="21"/>
                <w:lang w:val="en-US" w:eastAsia="zh-CN"/>
              </w:rPr>
              <w:t>分解考核</w:t>
            </w:r>
            <w:r>
              <w:rPr>
                <w:rFonts w:hint="eastAsia" w:ascii="华文细黑" w:hAnsi="华文细黑" w:eastAsia="华文细黑" w:cs="华文细黑"/>
                <w:color w:val="auto"/>
                <w:szCs w:val="21"/>
              </w:rPr>
              <w:t>记录。</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资源、总则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EO7.1</w:t>
            </w:r>
          </w:p>
        </w:tc>
        <w:tc>
          <w:tcPr>
            <w:tcW w:w="10004" w:type="dxa"/>
            <w:vAlign w:val="center"/>
          </w:tcPr>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组织在《管理手册》中明确“资源/总则”的要求。</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管理层</w:t>
            </w:r>
            <w:r>
              <w:rPr>
                <w:rFonts w:hint="eastAsia" w:ascii="华文细黑" w:hAnsi="华文细黑" w:cs="华文细黑"/>
                <w:sz w:val="21"/>
                <w:szCs w:val="21"/>
                <w:highlight w:val="none"/>
                <w:lang w:val="en-US" w:eastAsia="zh-CN"/>
              </w:rPr>
              <w:t>马锐</w:t>
            </w:r>
            <w:r>
              <w:rPr>
                <w:rFonts w:hint="eastAsia" w:ascii="华文细黑" w:hAnsi="华文细黑" w:eastAsia="华文细黑" w:cs="华文细黑"/>
                <w:color w:val="auto"/>
                <w:szCs w:val="21"/>
                <w:lang w:val="en-US" w:eastAsia="zh-CN"/>
              </w:rPr>
              <w:t>介绍</w:t>
            </w:r>
            <w:r>
              <w:rPr>
                <w:rFonts w:hint="eastAsia" w:ascii="华文细黑" w:hAnsi="华文细黑" w:cs="华文细黑"/>
                <w:color w:val="auto"/>
                <w:szCs w:val="21"/>
                <w:lang w:val="en-US" w:eastAsia="zh-CN"/>
              </w:rPr>
              <w:t>并结合</w:t>
            </w:r>
            <w:r>
              <w:rPr>
                <w:rFonts w:hint="eastAsia" w:ascii="华文细黑" w:hAnsi="华文细黑" w:eastAsia="华文细黑" w:cs="华文细黑"/>
                <w:color w:val="auto"/>
                <w:szCs w:val="21"/>
                <w:lang w:val="en-US" w:eastAsia="zh-CN"/>
              </w:rPr>
              <w:t>现场观察情况如下：</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组织能确定并提供建立、实施、保持管理体系所需的资源，包括内部资源，考虑现有内部资源的能力，将不断寻求技术人才的引进和培养，提高技术能力，并适时考虑外部资源（从外部供方获得的资源）。</w:t>
            </w:r>
          </w:p>
          <w:p>
            <w:pPr>
              <w:snapToGrid w:val="0"/>
              <w:ind w:firstLine="420" w:firstLineChars="200"/>
              <w:rPr>
                <w:rFonts w:hint="eastAsia"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该组织覆盖过程和产品及体系运行所需的资源概况主要如下：</w:t>
            </w:r>
          </w:p>
          <w:p>
            <w:pPr>
              <w:keepNext w:val="0"/>
              <w:keepLines w:val="0"/>
              <w:widowControl/>
              <w:suppressLineNumbers w:val="0"/>
              <w:jc w:val="left"/>
              <w:rPr>
                <w:rFonts w:hint="default" w:ascii="华文细黑" w:hAnsi="华文细黑" w:eastAsia="华文细黑" w:cs="华文细黑"/>
                <w:color w:val="auto"/>
                <w:szCs w:val="21"/>
                <w:lang w:val="en-US" w:eastAsia="zh-CN"/>
              </w:rPr>
            </w:pPr>
            <w:r>
              <w:rPr>
                <w:rFonts w:hint="eastAsia" w:ascii="华文细黑" w:hAnsi="华文细黑" w:eastAsia="华文细黑" w:cs="华文细黑"/>
                <w:color w:val="auto"/>
                <w:szCs w:val="21"/>
                <w:lang w:val="en-US" w:eastAsia="zh-CN"/>
              </w:rPr>
              <w:t>审核期间核实：组织员工共</w:t>
            </w:r>
            <w:r>
              <w:rPr>
                <w:rFonts w:hint="eastAsia" w:ascii="华文细黑" w:hAnsi="华文细黑" w:cs="华文细黑"/>
                <w:color w:val="auto"/>
                <w:szCs w:val="21"/>
                <w:lang w:val="en-US" w:eastAsia="zh-CN"/>
              </w:rPr>
              <w:t>125</w:t>
            </w:r>
            <w:r>
              <w:rPr>
                <w:rFonts w:hint="eastAsia" w:ascii="华文细黑" w:hAnsi="华文细黑" w:eastAsia="华文细黑" w:cs="华文细黑"/>
                <w:color w:val="auto"/>
                <w:szCs w:val="21"/>
                <w:lang w:val="en-US" w:eastAsia="zh-CN"/>
              </w:rPr>
              <w:t>人，其中管理人员</w:t>
            </w:r>
            <w:r>
              <w:rPr>
                <w:rFonts w:hint="eastAsia" w:ascii="华文细黑" w:hAnsi="华文细黑" w:cs="华文细黑"/>
                <w:color w:val="auto"/>
                <w:szCs w:val="21"/>
                <w:lang w:val="en-US" w:eastAsia="zh-CN"/>
              </w:rPr>
              <w:t>8</w:t>
            </w:r>
            <w:r>
              <w:rPr>
                <w:rFonts w:hint="eastAsia" w:ascii="华文细黑" w:hAnsi="华文细黑" w:eastAsia="华文细黑" w:cs="华文细黑"/>
                <w:color w:val="auto"/>
                <w:szCs w:val="21"/>
                <w:lang w:val="en-US" w:eastAsia="zh-CN"/>
              </w:rPr>
              <w:t>人，职能</w:t>
            </w:r>
            <w:r>
              <w:rPr>
                <w:rFonts w:hint="eastAsia" w:ascii="华文细黑" w:hAnsi="华文细黑" w:cs="华文细黑"/>
                <w:color w:val="auto"/>
                <w:szCs w:val="21"/>
                <w:lang w:val="en-US" w:eastAsia="zh-CN"/>
              </w:rPr>
              <w:t>覆盖</w:t>
            </w:r>
            <w:r>
              <w:rPr>
                <w:rFonts w:hint="eastAsia" w:ascii="华文细黑" w:hAnsi="华文细黑" w:cs="华文细黑"/>
                <w:lang w:val="en-US" w:eastAsia="zh-CN"/>
              </w:rPr>
              <w:t>销售、采购、生产、人事行政、财务、质检和技术</w:t>
            </w:r>
            <w:r>
              <w:rPr>
                <w:rFonts w:hint="eastAsia" w:ascii="华文细黑" w:hAnsi="华文细黑" w:eastAsia="华文细黑" w:cs="华文细黑"/>
                <w:color w:val="auto"/>
                <w:szCs w:val="21"/>
                <w:lang w:val="en-US" w:eastAsia="zh-CN"/>
              </w:rPr>
              <w:t>等，基本具</w:t>
            </w:r>
            <w:r>
              <w:rPr>
                <w:rFonts w:hint="eastAsia" w:ascii="华文细黑" w:hAnsi="华文细黑" w:cs="华文细黑"/>
                <w:color w:val="auto"/>
                <w:szCs w:val="21"/>
                <w:lang w:val="en-US" w:eastAsia="zh-CN"/>
              </w:rPr>
              <w:t>人员配置要求</w:t>
            </w:r>
            <w:r>
              <w:rPr>
                <w:rFonts w:hint="eastAsia" w:ascii="华文细黑" w:hAnsi="华文细黑" w:eastAsia="华文细黑" w:cs="华文细黑"/>
                <w:color w:val="auto"/>
                <w:szCs w:val="21"/>
                <w:lang w:val="en-US" w:eastAsia="zh-CN"/>
              </w:rPr>
              <w:t>；</w:t>
            </w:r>
            <w:r>
              <w:rPr>
                <w:rFonts w:hint="eastAsia" w:ascii="华文细黑" w:hAnsi="华文细黑" w:cs="华文细黑"/>
                <w:color w:val="auto"/>
                <w:szCs w:val="21"/>
                <w:lang w:val="en-US" w:eastAsia="zh-CN"/>
              </w:rPr>
              <w:t>组织建筑</w:t>
            </w:r>
            <w:r>
              <w:rPr>
                <w:rFonts w:hint="eastAsia" w:ascii="华文细黑" w:hAnsi="华文细黑" w:eastAsia="华文细黑" w:cs="华文细黑"/>
                <w:color w:val="auto"/>
                <w:szCs w:val="21"/>
                <w:lang w:val="en-US" w:eastAsia="zh-CN"/>
              </w:rPr>
              <w:t>面积约</w:t>
            </w:r>
            <w:r>
              <w:rPr>
                <w:rFonts w:hint="eastAsia" w:ascii="华文细黑" w:hAnsi="华文细黑" w:cs="华文细黑"/>
                <w:color w:val="auto"/>
                <w:szCs w:val="21"/>
                <w:shd w:val="clear" w:color="auto" w:fill="auto"/>
                <w:lang w:val="en-US" w:eastAsia="zh-CN"/>
              </w:rPr>
              <w:t>46158</w:t>
            </w:r>
            <w:r>
              <w:rPr>
                <w:rFonts w:hint="eastAsia" w:ascii="华文细黑" w:hAnsi="华文细黑" w:eastAsia="华文细黑" w:cs="华文细黑"/>
                <w:color w:val="auto"/>
                <w:szCs w:val="21"/>
                <w:lang w:val="en-US" w:eastAsia="zh-CN"/>
              </w:rPr>
              <w:t>平方米</w:t>
            </w:r>
            <w:r>
              <w:rPr>
                <w:rFonts w:hint="eastAsia" w:ascii="华文细黑" w:hAnsi="华文细黑" w:cs="华文细黑"/>
                <w:color w:val="auto"/>
                <w:szCs w:val="21"/>
                <w:lang w:val="en-US" w:eastAsia="zh-CN"/>
              </w:rPr>
              <w:t>（生产+办公经营），环保、安全基础设施包</w:t>
            </w:r>
            <w:r>
              <w:rPr>
                <w:rFonts w:hint="eastAsia" w:ascii="华文细黑" w:hAnsi="华文细黑" w:eastAsia="华文细黑" w:cs="华文细黑"/>
                <w:color w:val="auto"/>
                <w:szCs w:val="21"/>
                <w:lang w:val="en-US" w:eastAsia="zh-CN"/>
              </w:rPr>
              <w:t>括</w:t>
            </w:r>
            <w:r>
              <w:rPr>
                <w:rFonts w:hint="eastAsia" w:ascii="华文细黑" w:hAnsi="华文细黑" w:cs="华文细黑"/>
                <w:color w:val="auto"/>
                <w:szCs w:val="21"/>
                <w:lang w:val="en-US" w:eastAsia="zh-CN"/>
              </w:rPr>
              <w:t>化粪池、危险固</w:t>
            </w:r>
            <w:r>
              <w:rPr>
                <w:rFonts w:hint="eastAsia" w:ascii="华文细黑" w:hAnsi="华文细黑" w:eastAsia="华文细黑" w:cs="华文细黑"/>
                <w:color w:val="auto"/>
                <w:szCs w:val="21"/>
                <w:lang w:val="en-US" w:eastAsia="zh-CN"/>
              </w:rPr>
              <w:t>废贮存间、集中布袋除尘设备、套光催化+活性炭吸附</w:t>
            </w:r>
            <w:r>
              <w:rPr>
                <w:rFonts w:hint="eastAsia" w:ascii="华文细黑" w:hAnsi="华文细黑" w:cs="华文细黑"/>
                <w:color w:val="auto"/>
                <w:szCs w:val="21"/>
                <w:lang w:val="en-US" w:eastAsia="zh-CN"/>
              </w:rPr>
              <w:t>装置等基本满足运行要求。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color w:val="auto"/>
                <w:lang w:val="en-US" w:eastAsia="zh-CN"/>
              </w:rPr>
              <w:t>财务审核发现：</w:t>
            </w:r>
            <w:r>
              <w:rPr>
                <w:rFonts w:hint="eastAsia" w:ascii="宋体" w:hAnsi="宋体" w:cs="宋体"/>
                <w:color w:val="auto"/>
                <w:sz w:val="21"/>
                <w:szCs w:val="21"/>
                <w:lang w:val="en-US" w:eastAsia="zh-CN"/>
              </w:rPr>
              <w:t>2022.1-7月份用于环保、安全方面投</w:t>
            </w:r>
            <w:r>
              <w:rPr>
                <w:rFonts w:hint="eastAsia" w:ascii="宋体" w:hAnsi="宋体" w:cs="宋体"/>
                <w:sz w:val="21"/>
                <w:szCs w:val="21"/>
                <w:lang w:val="en-US" w:eastAsia="zh-CN"/>
              </w:rPr>
              <w:t>入主要为特种设备年检费用、危险固废处置、生活垃圾处理、劳保用品、环境监测、危害因素监测等近一年投入约10.8万元。</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hint="eastAsia" w:ascii="华文细黑" w:hAnsi="华文细黑" w:eastAsia="华文细黑" w:cs="华文细黑"/>
                <w:kern w:val="2"/>
                <w:sz w:val="21"/>
                <w:szCs w:val="21"/>
                <w:lang w:val="en-US" w:eastAsia="zh-CN" w:bidi="ar-SA"/>
              </w:rPr>
            </w:pPr>
          </w:p>
        </w:tc>
        <w:tc>
          <w:tcPr>
            <w:tcW w:w="998" w:type="dxa"/>
            <w:vAlign w:val="top"/>
          </w:tcPr>
          <w:p>
            <w:pPr>
              <w:spacing w:line="280" w:lineRule="exact"/>
              <w:rPr>
                <w:szCs w:val="21"/>
              </w:rPr>
            </w:pPr>
            <w:r>
              <w:rPr>
                <w:szCs w:val="21"/>
              </w:rPr>
              <w:t>EO</w:t>
            </w:r>
            <w:r>
              <w:rPr>
                <w:rFonts w:hint="eastAsia"/>
                <w:szCs w:val="21"/>
              </w:rPr>
              <w:t>9.1.1</w:t>
            </w:r>
          </w:p>
          <w:p>
            <w:pPr>
              <w:spacing w:line="280" w:lineRule="exact"/>
              <w:rPr>
                <w:rFonts w:hint="eastAsia" w:ascii="华文细黑" w:hAnsi="华文细黑" w:eastAsia="华文细黑" w:cs="华文细黑"/>
                <w:kern w:val="2"/>
                <w:sz w:val="21"/>
                <w:szCs w:val="21"/>
                <w:lang w:val="en-US" w:eastAsia="zh-CN" w:bidi="ar-SA"/>
              </w:rPr>
            </w:pPr>
          </w:p>
        </w:tc>
        <w:tc>
          <w:tcPr>
            <w:tcW w:w="10004" w:type="dxa"/>
            <w:vAlign w:val="center"/>
          </w:tcPr>
          <w:p>
            <w:pPr>
              <w:bidi w:val="0"/>
              <w:ind w:firstLine="420" w:firstLineChars="200"/>
              <w:rPr>
                <w:rFonts w:hint="eastAsia"/>
                <w:lang w:val="en-US" w:eastAsia="zh-CN"/>
              </w:rPr>
            </w:pPr>
            <w:r>
              <w:rPr>
                <w:rFonts w:hint="eastAsia"/>
                <w:lang w:val="en-US" w:eastAsia="zh-CN"/>
              </w:rPr>
              <w:t>管理层对管理体系的过程能力进行监视和测量，主要通过内审对管理体系运行的符合性和有效性进行监测，内审详见管理层审核EO9.2条款；再通过管理评审对管理体系的充分性、有效性和适宜性作了肯定的评价，详见管理层EO9.3条款记录；通过目标考评，监测管理体系运行的有效性，详见各部门审核6.2条款。</w:t>
            </w:r>
          </w:p>
          <w:p>
            <w:pPr>
              <w:bidi w:val="0"/>
              <w:ind w:firstLine="420" w:firstLineChars="200"/>
              <w:rPr>
                <w:rFonts w:hint="eastAsia"/>
                <w:lang w:val="en-US" w:eastAsia="zh-CN"/>
              </w:rPr>
            </w:pPr>
            <w:r>
              <w:rPr>
                <w:rFonts w:hint="eastAsia"/>
                <w:lang w:val="en-US" w:eastAsia="zh-CN"/>
              </w:rPr>
              <w:t>提供环境监测报告：编号：绿安检测（2022）综字第947号。</w:t>
            </w:r>
          </w:p>
          <w:p>
            <w:pPr>
              <w:bidi w:val="0"/>
              <w:ind w:firstLine="420" w:firstLineChars="200"/>
              <w:rPr>
                <w:rFonts w:hint="default"/>
                <w:b/>
                <w:bCs/>
                <w:lang w:val="en-US" w:eastAsia="zh-CN"/>
              </w:rPr>
            </w:pPr>
            <w:r>
              <w:rPr>
                <w:rFonts w:hint="eastAsia"/>
                <w:b/>
                <w:bCs/>
                <w:lang w:val="en-US" w:eastAsia="zh-CN"/>
              </w:rPr>
              <w:t>但</w:t>
            </w:r>
            <w:bookmarkStart w:id="2" w:name="_GoBack"/>
            <w:bookmarkEnd w:id="2"/>
            <w:r>
              <w:rPr>
                <w:rFonts w:hint="eastAsia"/>
                <w:b/>
                <w:bCs/>
                <w:lang w:val="en-US" w:eastAsia="zh-CN"/>
              </w:rPr>
              <w:t>未提供工作场所危害因素监测的证据。</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lang w:val="en-US" w:eastAsia="zh-CN"/>
              </w:rPr>
            </w:pPr>
            <w:r>
              <w:rPr>
                <w:rFonts w:hint="eastAsia"/>
                <w:lang w:val="en-US" w:eastAsia="zh-CN"/>
              </w:rPr>
              <w:t>其它绩效监视记录见各部门相关运行监视记录。</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华文细黑" w:cs="Times New Roman"/>
                <w:kern w:val="2"/>
                <w:sz w:val="21"/>
                <w:szCs w:val="21"/>
                <w:lang w:val="en-US" w:eastAsia="zh-CN" w:bidi="ar-SA"/>
              </w:rPr>
            </w:pPr>
            <w:r>
              <w:rPr>
                <w:rFonts w:hint="eastAsia" w:cs="Times New Roman"/>
                <w:b/>
                <w:bCs/>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color w:val="000000"/>
                <w:kern w:val="0"/>
                <w:sz w:val="21"/>
                <w:szCs w:val="21"/>
              </w:rPr>
            </w:pPr>
            <w:r>
              <w:rPr>
                <w:rFonts w:hint="eastAsia" w:ascii="华文细黑" w:hAnsi="华文细黑" w:eastAsia="华文细黑" w:cs="华文细黑"/>
                <w:color w:val="000000"/>
                <w:kern w:val="0"/>
                <w:sz w:val="21"/>
                <w:szCs w:val="21"/>
              </w:rPr>
              <w:t>内部审核</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color w:val="000000"/>
                <w:kern w:val="0"/>
                <w:sz w:val="21"/>
                <w:szCs w:val="21"/>
              </w:rPr>
            </w:pPr>
            <w:r>
              <w:rPr>
                <w:rFonts w:hint="eastAsia" w:ascii="华文细黑" w:hAnsi="华文细黑" w:eastAsia="华文细黑" w:cs="华文细黑"/>
                <w:sz w:val="21"/>
                <w:szCs w:val="21"/>
              </w:rPr>
              <w:t>EO9.2</w:t>
            </w:r>
          </w:p>
        </w:tc>
        <w:tc>
          <w:tcPr>
            <w:tcW w:w="10004" w:type="dxa"/>
            <w:vAlign w:val="center"/>
          </w:tcPr>
          <w:p>
            <w:pPr>
              <w:bidi w:val="0"/>
              <w:ind w:firstLine="420" w:firstLineChars="200"/>
              <w:rPr>
                <w:rFonts w:hint="eastAsia"/>
                <w:lang w:val="en-US" w:eastAsia="zh-CN"/>
              </w:rPr>
            </w:pPr>
            <w:r>
              <w:rPr>
                <w:rFonts w:hint="eastAsia" w:ascii="华文细黑" w:hAnsi="华文细黑" w:eastAsia="华文细黑" w:cs="华文细黑"/>
                <w:color w:val="auto"/>
                <w:szCs w:val="21"/>
                <w:lang w:val="en-US" w:eastAsia="zh-CN"/>
              </w:rPr>
              <w:t>组</w:t>
            </w:r>
            <w:r>
              <w:rPr>
                <w:rFonts w:hint="eastAsia"/>
                <w:lang w:val="en-US" w:eastAsia="zh-CN"/>
              </w:rPr>
              <w:t>织依据GB/T 24001-2016、GB/T 45001-2020标准、体系文件和相关法律法规等编制了JY/CX20-2021《内部审核控制程序》，由管代定期组织每年进行一次内审，间隔不超过12月份，全体内审员参加。</w:t>
            </w:r>
          </w:p>
          <w:p>
            <w:pPr>
              <w:spacing w:line="280" w:lineRule="exact"/>
              <w:ind w:firstLine="420" w:firstLineChars="200"/>
              <w:rPr>
                <w:rFonts w:hint="eastAsia" w:ascii="华文细黑" w:hAnsi="华文细黑" w:eastAsia="华文细黑" w:cs="华文细黑"/>
                <w:color w:val="auto"/>
                <w:szCs w:val="21"/>
              </w:rPr>
            </w:pPr>
            <w:r>
              <w:rPr>
                <w:rFonts w:hint="eastAsia"/>
                <w:lang w:val="en-US" w:eastAsia="zh-CN"/>
              </w:rPr>
              <w:t>提供</w:t>
            </w:r>
            <w:r>
              <w:rPr>
                <w:rFonts w:hint="eastAsia"/>
                <w:color w:val="0000FF"/>
                <w:lang w:val="en-US" w:eastAsia="zh-CN"/>
              </w:rPr>
              <w:t>2021年度《内部审核计划》</w:t>
            </w:r>
            <w:r>
              <w:rPr>
                <w:rFonts w:hint="eastAsia"/>
                <w:lang w:val="en-US" w:eastAsia="zh-CN"/>
              </w:rPr>
              <w:t>：明确审核目的、范围、依据、日期；组长：马锐；组员：陈跃明、周卜勇；</w:t>
            </w:r>
            <w:r>
              <w:rPr>
                <w:rFonts w:hint="eastAsia" w:ascii="华文细黑" w:hAnsi="华文细黑" w:eastAsia="华文细黑" w:cs="华文细黑"/>
                <w:sz w:val="21"/>
                <w:szCs w:val="21"/>
              </w:rPr>
              <w:t>编制：</w:t>
            </w:r>
            <w:r>
              <w:rPr>
                <w:rFonts w:hint="eastAsia" w:ascii="华文细黑" w:hAnsi="华文细黑" w:eastAsia="华文细黑" w:cs="华文细黑"/>
                <w:sz w:val="21"/>
                <w:szCs w:val="21"/>
                <w:lang w:val="en-US" w:eastAsia="zh-CN"/>
              </w:rPr>
              <w:t>马锐</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审批：</w:t>
            </w:r>
            <w:r>
              <w:rPr>
                <w:rFonts w:hint="eastAsia" w:ascii="华文细黑" w:hAnsi="华文细黑" w:eastAsia="华文细黑" w:cs="华文细黑"/>
                <w:sz w:val="21"/>
                <w:szCs w:val="21"/>
                <w:lang w:val="en-US" w:eastAsia="zh-CN"/>
              </w:rPr>
              <w:t>王永法</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日期：2021.</w:t>
            </w:r>
            <w:r>
              <w:rPr>
                <w:rFonts w:hint="eastAsia" w:ascii="华文细黑" w:hAnsi="华文细黑" w:eastAsia="华文细黑" w:cs="华文细黑"/>
                <w:sz w:val="21"/>
                <w:szCs w:val="21"/>
                <w:lang w:val="en-US" w:eastAsia="zh-CN"/>
              </w:rPr>
              <w:t>6.28</w:t>
            </w:r>
            <w:r>
              <w:rPr>
                <w:rFonts w:hint="eastAsia" w:ascii="华文细黑" w:hAnsi="华文细黑" w:eastAsia="华文细黑" w:cs="华文细黑"/>
                <w:sz w:val="21"/>
                <w:szCs w:val="21"/>
              </w:rPr>
              <w:t>。</w:t>
            </w:r>
            <w:r>
              <w:rPr>
                <w:rFonts w:hint="eastAsia" w:ascii="华文细黑" w:hAnsi="华文细黑" w:eastAsia="华文细黑" w:cs="华文细黑"/>
                <w:color w:val="auto"/>
                <w:szCs w:val="21"/>
              </w:rPr>
              <w:t>审核计划覆盖的部门或条款基本齐全，查看内审相关资料，共有</w:t>
            </w:r>
            <w:r>
              <w:rPr>
                <w:rFonts w:hint="eastAsia" w:ascii="华文细黑" w:hAnsi="华文细黑" w:cs="华文细黑"/>
                <w:color w:val="auto"/>
                <w:szCs w:val="21"/>
                <w:lang w:val="en-US" w:eastAsia="zh-CN"/>
              </w:rPr>
              <w:t>10</w:t>
            </w:r>
            <w:r>
              <w:rPr>
                <w:rFonts w:hint="eastAsia" w:ascii="华文细黑" w:hAnsi="华文细黑" w:eastAsia="华文细黑" w:cs="华文细黑"/>
                <w:color w:val="auto"/>
                <w:szCs w:val="21"/>
              </w:rPr>
              <w:t>人参加会议，包括</w:t>
            </w:r>
            <w:r>
              <w:rPr>
                <w:rFonts w:hint="eastAsia" w:ascii="华文细黑" w:hAnsi="华文细黑" w:cs="华文细黑"/>
                <w:color w:val="auto"/>
                <w:szCs w:val="21"/>
                <w:lang w:eastAsia="zh-CN"/>
              </w:rPr>
              <w:t>最高管理者</w:t>
            </w:r>
            <w:r>
              <w:rPr>
                <w:rFonts w:hint="eastAsia" w:ascii="华文细黑" w:hAnsi="华文细黑" w:eastAsia="华文细黑" w:cs="华文细黑"/>
                <w:color w:val="auto"/>
                <w:szCs w:val="21"/>
              </w:rPr>
              <w:t>、各部门负责人（查参加部门、人员基本齐全</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lang w:val="en-US" w:eastAsia="zh-CN"/>
              </w:rPr>
              <w:t>有签到表记录</w:t>
            </w:r>
            <w:r>
              <w:rPr>
                <w:rFonts w:hint="eastAsia" w:ascii="华文细黑" w:hAnsi="华文细黑" w:cs="华文细黑"/>
                <w:color w:val="auto"/>
                <w:szCs w:val="21"/>
                <w:lang w:val="en-US" w:eastAsia="zh-CN"/>
              </w:rPr>
              <w:t>）</w:t>
            </w:r>
            <w:r>
              <w:rPr>
                <w:rFonts w:hint="eastAsia" w:ascii="华文细黑" w:hAnsi="华文细黑" w:eastAsia="华文细黑" w:cs="华文细黑"/>
                <w:color w:val="auto"/>
                <w:szCs w:val="21"/>
              </w:rPr>
              <w:t>，时间安排合理</w:t>
            </w:r>
            <w:r>
              <w:rPr>
                <w:rFonts w:hint="eastAsia" w:ascii="华文细黑" w:hAnsi="华文细黑" w:eastAsia="华文细黑" w:cs="华文细黑"/>
                <w:color w:val="auto"/>
                <w:szCs w:val="21"/>
                <w:lang w:eastAsia="zh-CN"/>
              </w:rPr>
              <w:t>，</w:t>
            </w:r>
            <w:r>
              <w:rPr>
                <w:rFonts w:hint="eastAsia" w:ascii="华文细黑" w:hAnsi="华文细黑" w:eastAsia="华文细黑" w:cs="华文细黑"/>
                <w:color w:val="auto"/>
                <w:szCs w:val="21"/>
              </w:rPr>
              <w:t>同时考虑到互查的公正性。</w:t>
            </w:r>
          </w:p>
          <w:p>
            <w:pPr>
              <w:bidi w:val="0"/>
              <w:ind w:firstLine="420" w:firstLineChars="200"/>
              <w:rPr>
                <w:rFonts w:hint="eastAsia" w:ascii="华文细黑" w:hAnsi="华文细黑" w:eastAsia="华文细黑" w:cs="华文细黑"/>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color w:val="0000FF"/>
                <w:sz w:val="21"/>
                <w:szCs w:val="21"/>
              </w:rPr>
              <w:t>《内审检查表》</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实际审核</w:t>
            </w:r>
            <w:r>
              <w:rPr>
                <w:rFonts w:hint="eastAsia" w:ascii="华文细黑" w:hAnsi="华文细黑" w:cs="华文细黑"/>
                <w:sz w:val="21"/>
                <w:szCs w:val="21"/>
                <w:lang w:val="en-US" w:eastAsia="zh-CN"/>
              </w:rPr>
              <w:t>日期</w:t>
            </w:r>
            <w:r>
              <w:rPr>
                <w:rFonts w:hint="eastAsia" w:ascii="华文细黑" w:hAnsi="华文细黑" w:eastAsia="华文细黑" w:cs="华文细黑"/>
                <w:sz w:val="21"/>
                <w:szCs w:val="21"/>
              </w:rPr>
              <w:t>：2021年</w:t>
            </w:r>
            <w:r>
              <w:rPr>
                <w:rFonts w:hint="eastAsia" w:ascii="华文细黑" w:hAnsi="华文细黑" w:eastAsia="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1-2日</w:t>
            </w:r>
            <w:r>
              <w:rPr>
                <w:rFonts w:hint="eastAsia" w:ascii="华文细黑" w:hAnsi="华文细黑" w:eastAsia="华文细黑" w:cs="华文细黑"/>
                <w:sz w:val="21"/>
                <w:szCs w:val="21"/>
              </w:rPr>
              <w:t>。有管理层、</w:t>
            </w:r>
            <w:r>
              <w:rPr>
                <w:rFonts w:hint="eastAsia" w:ascii="华文细黑" w:hAnsi="华文细黑" w:eastAsia="华文细黑" w:cs="华文细黑"/>
                <w:sz w:val="21"/>
                <w:szCs w:val="21"/>
                <w:lang w:val="en-US" w:eastAsia="zh-CN"/>
              </w:rPr>
              <w:t>行政部、</w:t>
            </w:r>
            <w:r>
              <w:rPr>
                <w:rFonts w:hint="eastAsia" w:ascii="华文细黑" w:hAnsi="华文细黑" w:cs="华文细黑"/>
                <w:sz w:val="21"/>
                <w:szCs w:val="21"/>
                <w:lang w:val="en-US" w:eastAsia="zh-CN"/>
              </w:rPr>
              <w:t>技术部</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质检部、</w:t>
            </w:r>
            <w:r>
              <w:rPr>
                <w:rFonts w:hint="eastAsia" w:ascii="华文细黑" w:hAnsi="华文细黑" w:eastAsia="华文细黑" w:cs="华文细黑"/>
                <w:sz w:val="21"/>
                <w:szCs w:val="21"/>
                <w:lang w:val="en-US" w:eastAsia="zh-CN"/>
              </w:rPr>
              <w:t>销售部、</w:t>
            </w:r>
            <w:r>
              <w:rPr>
                <w:rFonts w:hint="eastAsia" w:ascii="华文细黑" w:hAnsi="华文细黑" w:cs="华文细黑"/>
                <w:sz w:val="21"/>
                <w:szCs w:val="21"/>
                <w:lang w:val="en-US" w:eastAsia="zh-CN"/>
              </w:rPr>
              <w:t>采购</w:t>
            </w:r>
            <w:r>
              <w:rPr>
                <w:rFonts w:hint="eastAsia" w:ascii="华文细黑" w:hAnsi="华文细黑" w:eastAsia="华文细黑" w:cs="华文细黑"/>
                <w:sz w:val="21"/>
                <w:szCs w:val="21"/>
                <w:lang w:val="en-US" w:eastAsia="zh-CN"/>
              </w:rPr>
              <w:t>部、生产部</w:t>
            </w:r>
            <w:r>
              <w:rPr>
                <w:rFonts w:hint="eastAsia" w:ascii="华文细黑" w:hAnsi="华文细黑" w:eastAsia="华文细黑" w:cs="华文细黑"/>
                <w:sz w:val="21"/>
                <w:szCs w:val="21"/>
              </w:rPr>
              <w:t>等部门的审核记录，条款与策划一致，记录真实、完整。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cs="华文细黑"/>
                <w:color w:val="auto"/>
                <w:sz w:val="21"/>
                <w:szCs w:val="21"/>
                <w:lang w:val="en-US" w:eastAsia="zh-CN"/>
              </w:rPr>
              <w:t>查</w:t>
            </w:r>
            <w:r>
              <w:rPr>
                <w:rFonts w:hint="eastAsia" w:ascii="华文细黑" w:hAnsi="华文细黑" w:eastAsia="华文细黑" w:cs="华文细黑"/>
                <w:color w:val="0000FF"/>
                <w:sz w:val="21"/>
                <w:szCs w:val="21"/>
              </w:rPr>
              <w:t>《不合格报告》</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本次发现不符合</w:t>
            </w:r>
            <w:r>
              <w:rPr>
                <w:rFonts w:hint="eastAsia" w:ascii="华文细黑" w:hAnsi="华文细黑" w:eastAsia="华文细黑" w:cs="华文细黑"/>
                <w:sz w:val="21"/>
                <w:szCs w:val="21"/>
                <w:lang w:val="en-US" w:eastAsia="zh-CN"/>
              </w:rPr>
              <w:t>3</w:t>
            </w:r>
            <w:r>
              <w:rPr>
                <w:rFonts w:hint="eastAsia" w:ascii="华文细黑" w:hAnsi="华文细黑" w:eastAsia="华文细黑" w:cs="华文细黑"/>
                <w:sz w:val="21"/>
                <w:szCs w:val="21"/>
              </w:rPr>
              <w:t>个</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color w:val="0000FF"/>
                <w:sz w:val="21"/>
                <w:szCs w:val="21"/>
              </w:rPr>
              <w:t>《内部审核报告》</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结论：环境/职业健康安全管理体系基本符合GB/T14001-2016、GB/T45001-2020标准要求</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管理体系的运行是适宜的、充分的、有效的。</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EO9.3</w:t>
            </w:r>
          </w:p>
        </w:tc>
        <w:tc>
          <w:tcPr>
            <w:tcW w:w="10004" w:type="dxa"/>
            <w:vAlign w:val="center"/>
          </w:tcPr>
          <w:p>
            <w:pPr>
              <w:spacing w:line="280" w:lineRule="exact"/>
              <w:ind w:firstLine="420" w:firstLineChars="200"/>
              <w:rPr>
                <w:rFonts w:hint="eastAsia" w:ascii="华文细黑" w:hAnsi="华文细黑" w:eastAsia="华文细黑" w:cs="华文细黑"/>
                <w:sz w:val="21"/>
                <w:szCs w:val="21"/>
              </w:rPr>
            </w:pPr>
            <w:r>
              <w:rPr>
                <w:rFonts w:hint="eastAsia" w:ascii="华文细黑" w:hAnsi="华文细黑" w:eastAsia="华文细黑" w:cs="华文细黑"/>
                <w:color w:val="auto"/>
                <w:szCs w:val="21"/>
                <w:lang w:val="en-US" w:eastAsia="zh-CN"/>
              </w:rPr>
              <w:t>组织依据</w:t>
            </w:r>
            <w:r>
              <w:rPr>
                <w:rFonts w:hint="eastAsia" w:ascii="华文细黑" w:hAnsi="华文细黑" w:eastAsia="华文细黑" w:cs="华文细黑"/>
                <w:color w:val="auto"/>
                <w:szCs w:val="21"/>
              </w:rPr>
              <w:t>GB/T 24001-2016</w:t>
            </w:r>
            <w:r>
              <w:rPr>
                <w:rFonts w:hint="eastAsia" w:ascii="华文细黑" w:hAnsi="华文细黑" w:cs="华文细黑"/>
                <w:color w:val="auto"/>
                <w:szCs w:val="21"/>
                <w:lang w:eastAsia="zh-CN"/>
              </w:rPr>
              <w:t>、</w:t>
            </w:r>
            <w:r>
              <w:rPr>
                <w:rFonts w:hint="eastAsia"/>
                <w:color w:val="auto"/>
                <w:szCs w:val="21"/>
                <w:lang w:eastAsia="zh-CN"/>
              </w:rPr>
              <w:t>GB/T45001-2020</w:t>
            </w:r>
            <w:r>
              <w:rPr>
                <w:rFonts w:hint="eastAsia" w:ascii="华文细黑" w:hAnsi="华文细黑" w:eastAsia="华文细黑" w:cs="华文细黑"/>
                <w:color w:val="auto"/>
                <w:szCs w:val="21"/>
              </w:rPr>
              <w:t>标准、体系文件</w:t>
            </w:r>
            <w:r>
              <w:rPr>
                <w:rFonts w:hint="eastAsia" w:ascii="华文细黑" w:hAnsi="华文细黑" w:eastAsia="华文细黑" w:cs="华文细黑"/>
                <w:color w:val="auto"/>
                <w:szCs w:val="21"/>
                <w:lang w:val="en-US" w:eastAsia="zh-CN"/>
              </w:rPr>
              <w:t>和</w:t>
            </w:r>
            <w:r>
              <w:rPr>
                <w:rFonts w:hint="eastAsia" w:ascii="华文细黑" w:hAnsi="华文细黑" w:eastAsia="华文细黑" w:cs="华文细黑"/>
                <w:color w:val="auto"/>
                <w:szCs w:val="21"/>
              </w:rPr>
              <w:t>相关法律法规等编制了</w:t>
            </w:r>
            <w:r>
              <w:rPr>
                <w:rFonts w:hint="eastAsia" w:ascii="华文细黑" w:hAnsi="华文细黑" w:eastAsia="华文细黑" w:cs="华文细黑"/>
                <w:sz w:val="21"/>
                <w:szCs w:val="21"/>
              </w:rPr>
              <w:t>JY/CX21-2021</w:t>
            </w:r>
            <w:r>
              <w:rPr>
                <w:rFonts w:hint="eastAsia" w:ascii="华文细黑" w:hAnsi="华文细黑" w:eastAsia="华文细黑" w:cs="华文细黑"/>
                <w:color w:val="auto"/>
                <w:szCs w:val="21"/>
                <w:lang w:val="en-US" w:eastAsia="zh-CN"/>
              </w:rPr>
              <w:t>《管理评审</w:t>
            </w:r>
            <w:r>
              <w:rPr>
                <w:rFonts w:hint="eastAsia" w:ascii="华文细黑" w:hAnsi="华文细黑" w:cs="华文细黑"/>
                <w:color w:val="auto"/>
                <w:szCs w:val="21"/>
                <w:lang w:val="en-US" w:eastAsia="zh-CN"/>
              </w:rPr>
              <w:t>控制</w:t>
            </w:r>
            <w:r>
              <w:rPr>
                <w:rFonts w:hint="eastAsia" w:ascii="华文细黑" w:hAnsi="华文细黑" w:eastAsia="华文细黑" w:cs="华文细黑"/>
                <w:color w:val="auto"/>
                <w:szCs w:val="21"/>
                <w:lang w:val="en-US" w:eastAsia="zh-CN"/>
              </w:rPr>
              <w:t>程序》，</w:t>
            </w:r>
            <w:r>
              <w:rPr>
                <w:rFonts w:hint="eastAsia" w:ascii="华文细黑" w:hAnsi="华文细黑" w:eastAsia="华文细黑" w:cs="华文细黑"/>
                <w:color w:val="auto"/>
                <w:szCs w:val="21"/>
              </w:rPr>
              <w:t>由</w:t>
            </w:r>
            <w:r>
              <w:rPr>
                <w:rFonts w:hint="eastAsia" w:ascii="华文细黑" w:hAnsi="华文细黑" w:cs="华文细黑"/>
                <w:color w:val="auto"/>
                <w:szCs w:val="21"/>
                <w:lang w:val="en-US" w:eastAsia="zh-CN"/>
              </w:rPr>
              <w:t>最高管理者</w:t>
            </w:r>
            <w:r>
              <w:rPr>
                <w:rFonts w:hint="eastAsia" w:ascii="华文细黑" w:hAnsi="华文细黑" w:eastAsia="华文细黑" w:cs="华文细黑"/>
                <w:color w:val="auto"/>
                <w:szCs w:val="21"/>
              </w:rPr>
              <w:t>组织每年进行一次</w:t>
            </w:r>
            <w:r>
              <w:rPr>
                <w:rFonts w:hint="eastAsia" w:ascii="华文细黑" w:hAnsi="华文细黑" w:cs="华文细黑"/>
                <w:color w:val="auto"/>
                <w:szCs w:val="21"/>
                <w:lang w:val="en-US" w:eastAsia="zh-CN"/>
              </w:rPr>
              <w:t>管理评审</w:t>
            </w:r>
            <w:r>
              <w:rPr>
                <w:rFonts w:hint="eastAsia" w:ascii="华文细黑" w:hAnsi="华文细黑" w:eastAsia="华文细黑" w:cs="华文细黑"/>
                <w:color w:val="auto"/>
                <w:szCs w:val="21"/>
              </w:rPr>
              <w:t>，全体</w:t>
            </w:r>
            <w:r>
              <w:rPr>
                <w:rFonts w:hint="eastAsia" w:ascii="华文细黑" w:hAnsi="华文细黑" w:eastAsia="华文细黑" w:cs="华文细黑"/>
                <w:color w:val="auto"/>
                <w:szCs w:val="21"/>
                <w:lang w:val="en-US" w:eastAsia="zh-CN"/>
              </w:rPr>
              <w:t>管理人员</w:t>
            </w:r>
            <w:r>
              <w:rPr>
                <w:rFonts w:hint="eastAsia" w:ascii="华文细黑" w:hAnsi="华文细黑" w:eastAsia="华文细黑" w:cs="华文细黑"/>
                <w:color w:val="auto"/>
                <w:szCs w:val="21"/>
              </w:rPr>
              <w:t>参加。</w:t>
            </w:r>
            <w:r>
              <w:rPr>
                <w:rFonts w:hint="eastAsia" w:ascii="华文细黑" w:hAnsi="华文细黑" w:eastAsia="华文细黑" w:cs="华文细黑"/>
                <w:sz w:val="21"/>
                <w:szCs w:val="21"/>
              </w:rPr>
              <w:t>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sz w:val="21"/>
                <w:szCs w:val="21"/>
              </w:rPr>
              <w:t>管</w:t>
            </w:r>
            <w:r>
              <w:rPr>
                <w:rFonts w:hint="eastAsia" w:ascii="华文细黑" w:hAnsi="华文细黑" w:eastAsia="华文细黑" w:cs="华文细黑"/>
                <w:color w:val="0000FF"/>
                <w:sz w:val="21"/>
                <w:szCs w:val="21"/>
              </w:rPr>
              <w:t>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华文细黑" w:hAnsi="华文细黑" w:eastAsia="华文细黑" w:cs="华文细黑"/>
                <w:sz w:val="21"/>
                <w:szCs w:val="21"/>
                <w:lang w:val="en-US" w:eastAsia="zh-CN"/>
              </w:rPr>
            </w:pPr>
            <w:r>
              <w:rPr>
                <w:rFonts w:hint="eastAsia" w:ascii="华文细黑" w:hAnsi="华文细黑" w:eastAsia="华文细黑" w:cs="华文细黑"/>
                <w:sz w:val="21"/>
                <w:szCs w:val="21"/>
              </w:rPr>
              <w:t>评审时间：2021年</w:t>
            </w:r>
            <w:r>
              <w:rPr>
                <w:rFonts w:hint="eastAsia" w:ascii="华文细黑" w:hAnsi="华文细黑" w:eastAsia="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28</w:t>
            </w:r>
            <w:r>
              <w:rPr>
                <w:rFonts w:hint="eastAsia" w:ascii="华文细黑" w:hAnsi="华文细黑" w:eastAsia="华文细黑" w:cs="华文细黑"/>
                <w:sz w:val="21"/>
                <w:szCs w:val="21"/>
              </w:rPr>
              <w:t>日，评审方式：会议评审，计划编制</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lang w:val="en-US" w:eastAsia="zh-CN"/>
              </w:rPr>
              <w:t>马锐</w:t>
            </w:r>
            <w:r>
              <w:rPr>
                <w:rFonts w:hint="eastAsia" w:ascii="华文细黑" w:hAnsi="华文细黑" w:eastAsia="华文细黑" w:cs="华文细黑"/>
                <w:sz w:val="21"/>
                <w:szCs w:val="21"/>
              </w:rPr>
              <w:t>，审批：</w:t>
            </w:r>
            <w:r>
              <w:rPr>
                <w:rFonts w:hint="eastAsia" w:ascii="华文细黑" w:hAnsi="华文细黑" w:eastAsia="华文细黑" w:cs="华文细黑"/>
                <w:sz w:val="21"/>
                <w:szCs w:val="21"/>
                <w:lang w:val="en-US" w:eastAsia="zh-CN"/>
              </w:rPr>
              <w:t>王永法</w:t>
            </w:r>
            <w:r>
              <w:rPr>
                <w:rFonts w:hint="eastAsia" w:ascii="华文细黑" w:hAnsi="华文细黑" w:eastAsia="华文细黑" w:cs="华文细黑"/>
                <w:sz w:val="21"/>
                <w:szCs w:val="21"/>
              </w:rPr>
              <w:t>，计划时间</w:t>
            </w:r>
            <w:r>
              <w:rPr>
                <w:rFonts w:hint="eastAsia" w:ascii="华文细黑" w:hAnsi="华文细黑" w:eastAsia="华文细黑" w:cs="华文细黑"/>
                <w:sz w:val="21"/>
                <w:szCs w:val="21"/>
                <w:lang w:val="en-US" w:eastAsia="zh-CN"/>
              </w:rPr>
              <w:t>7</w:t>
            </w:r>
            <w:r>
              <w:rPr>
                <w:rFonts w:hint="eastAsia" w:ascii="华文细黑" w:hAnsi="华文细黑" w:eastAsia="华文细黑" w:cs="华文细黑"/>
                <w:sz w:val="21"/>
                <w:szCs w:val="21"/>
              </w:rPr>
              <w:t>月</w:t>
            </w:r>
            <w:r>
              <w:rPr>
                <w:rFonts w:hint="eastAsia" w:ascii="华文细黑" w:hAnsi="华文细黑" w:eastAsia="华文细黑" w:cs="华文细黑"/>
                <w:sz w:val="21"/>
                <w:szCs w:val="21"/>
                <w:lang w:val="en-US" w:eastAsia="zh-CN"/>
              </w:rPr>
              <w:t>25</w:t>
            </w:r>
            <w:r>
              <w:rPr>
                <w:rFonts w:hint="eastAsia" w:ascii="华文细黑" w:hAnsi="华文细黑" w:eastAsia="华文细黑" w:cs="华文细黑"/>
                <w:sz w:val="21"/>
                <w:szCs w:val="21"/>
              </w:rPr>
              <w:t>日。参加人员包括公司管理层及各部门负责人等。计划中明确了评审内容和资料准备要求。</w:t>
            </w:r>
            <w:r>
              <w:rPr>
                <w:rFonts w:hint="eastAsia" w:ascii="华文细黑" w:hAnsi="华文细黑" w:cs="华文细黑"/>
                <w:sz w:val="21"/>
                <w:szCs w:val="21"/>
                <w:lang w:val="en-US" w:eastAsia="zh-CN"/>
              </w:rPr>
              <w:t>管理评审输入基本完整。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查</w:t>
            </w:r>
            <w:r>
              <w:rPr>
                <w:rFonts w:hint="eastAsia" w:ascii="华文细黑" w:hAnsi="华文细黑" w:eastAsia="华文细黑" w:cs="华文细黑"/>
                <w:color w:val="0000FF"/>
                <w:sz w:val="21"/>
                <w:szCs w:val="21"/>
              </w:rPr>
              <w:t>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sz w:val="21"/>
                <w:szCs w:val="21"/>
                <w:lang w:val="en-US" w:eastAsia="zh-CN"/>
              </w:rPr>
              <w:t>提供</w:t>
            </w:r>
            <w:r>
              <w:rPr>
                <w:rFonts w:hint="eastAsia" w:ascii="华文细黑" w:hAnsi="华文细黑" w:eastAsia="华文细黑" w:cs="华文细黑"/>
                <w:color w:val="0000FF"/>
                <w:sz w:val="21"/>
                <w:szCs w:val="21"/>
              </w:rPr>
              <w:t>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color w:val="0000FF"/>
                <w:sz w:val="21"/>
                <w:szCs w:val="21"/>
              </w:rPr>
            </w:pPr>
            <w:r>
              <w:rPr>
                <w:rFonts w:hint="eastAsia" w:ascii="华文细黑" w:hAnsi="华文细黑" w:cs="华文细黑"/>
                <w:color w:val="0000FF"/>
                <w:sz w:val="21"/>
                <w:szCs w:val="21"/>
                <w:lang w:val="en-US" w:eastAsia="zh-CN"/>
              </w:rPr>
              <w:t>查</w:t>
            </w:r>
            <w:r>
              <w:rPr>
                <w:rFonts w:hint="eastAsia" w:ascii="华文细黑" w:hAnsi="华文细黑" w:eastAsia="华文细黑" w:cs="华文细黑"/>
                <w:color w:val="0000FF"/>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①流程优化：进一步优化各体系过程的工作流程，以提高各过程的有效性和效率；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②优化目标管控体系，从上往下策划；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完成期限：2021年12月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sz w:val="21"/>
                <w:szCs w:val="21"/>
              </w:rPr>
              <w:t>以上改进措施，目前正在实施中，完成时间为2021年12月，后续可进一步关注。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华文细黑" w:hAnsi="华文细黑" w:eastAsia="华文细黑" w:cs="华文细黑"/>
                <w:sz w:val="21"/>
                <w:szCs w:val="21"/>
              </w:rPr>
            </w:pPr>
            <w:r>
              <w:rPr>
                <w:rFonts w:hint="eastAsia" w:ascii="华文细黑" w:hAnsi="华文细黑" w:eastAsia="华文细黑" w:cs="华文细黑"/>
                <w:color w:val="0000FF"/>
                <w:sz w:val="21"/>
                <w:szCs w:val="21"/>
              </w:rPr>
              <w:t>管理评审结论：</w:t>
            </w:r>
            <w:r>
              <w:rPr>
                <w:rFonts w:hint="eastAsia" w:ascii="华文细黑" w:hAnsi="华文细黑" w:eastAsia="华文细黑" w:cs="华文细黑"/>
                <w:sz w:val="21"/>
                <w:szCs w:val="21"/>
              </w:rPr>
              <w:t>总体评价质量环境职业健康安全管理体系运行是有效的，资源提供是充分的，方针目标是适宜的。EO基本有效、充分和适宜。执行以上改进建议</w:t>
            </w:r>
            <w:r>
              <w:rPr>
                <w:rFonts w:hint="eastAsia" w:ascii="华文细黑" w:hAnsi="华文细黑" w:cs="华文细黑"/>
                <w:sz w:val="21"/>
                <w:szCs w:val="21"/>
                <w:lang w:eastAsia="zh-CN"/>
              </w:rPr>
              <w:t>，</w:t>
            </w:r>
            <w:r>
              <w:rPr>
                <w:rFonts w:hint="eastAsia" w:ascii="华文细黑" w:hAnsi="华文细黑" w:eastAsia="华文细黑" w:cs="华文细黑"/>
                <w:sz w:val="21"/>
                <w:szCs w:val="21"/>
              </w:rPr>
              <w:t>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持续改进</w:t>
            </w:r>
            <w:r>
              <w:rPr>
                <w:rFonts w:hint="eastAsia" w:ascii="华文细黑" w:hAnsi="华文细黑" w:eastAsia="华文细黑" w:cs="华文细黑"/>
                <w:sz w:val="21"/>
                <w:szCs w:val="21"/>
                <w:lang w:val="en-US" w:eastAsia="zh-CN"/>
              </w:rPr>
              <w:t xml:space="preserve">  </w:t>
            </w:r>
          </w:p>
        </w:tc>
        <w:tc>
          <w:tcPr>
            <w:tcW w:w="998" w:type="dxa"/>
            <w:vAlign w:val="top"/>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Cs w:val="21"/>
              </w:rPr>
              <w:t>EO 10.1</w:t>
            </w:r>
            <w:r>
              <w:rPr>
                <w:rFonts w:hint="eastAsia" w:ascii="华文细黑" w:hAnsi="华文细黑" w:eastAsia="华文细黑" w:cs="华文细黑"/>
                <w:szCs w:val="21"/>
                <w:lang w:val="en-US" w:eastAsia="zh-CN"/>
              </w:rPr>
              <w:t>/10.3</w:t>
            </w:r>
          </w:p>
        </w:tc>
        <w:tc>
          <w:tcPr>
            <w:tcW w:w="10004" w:type="dxa"/>
            <w:vAlign w:val="top"/>
          </w:tcPr>
          <w:p>
            <w:pPr>
              <w:spacing w:line="280" w:lineRule="exact"/>
              <w:ind w:firstLine="420" w:firstLineChars="200"/>
              <w:rPr>
                <w:rFonts w:hint="eastAsia" w:ascii="宋体" w:hAnsi="宋体" w:cs="宋体"/>
                <w:color w:val="auto"/>
                <w:szCs w:val="21"/>
              </w:rPr>
            </w:pPr>
            <w:r>
              <w:rPr>
                <w:rFonts w:hint="eastAsia" w:ascii="宋体" w:hAnsi="宋体" w:cs="宋体"/>
                <w:color w:val="auto"/>
                <w:szCs w:val="21"/>
              </w:rPr>
              <w:t>综合全部审核证据</w:t>
            </w:r>
            <w:r>
              <w:rPr>
                <w:rFonts w:hint="eastAsia" w:ascii="宋体" w:hAnsi="宋体" w:cs="宋体"/>
                <w:color w:val="auto"/>
                <w:szCs w:val="21"/>
                <w:lang w:val="en-US" w:eastAsia="zh-CN"/>
              </w:rPr>
              <w:t>发现</w:t>
            </w:r>
            <w:r>
              <w:rPr>
                <w:rFonts w:hint="eastAsia" w:ascii="宋体" w:hAnsi="宋体" w:cs="宋体"/>
                <w:color w:val="auto"/>
                <w:szCs w:val="21"/>
                <w:lang w:eastAsia="zh-CN"/>
              </w:rPr>
              <w:t>：</w:t>
            </w:r>
            <w:r>
              <w:rPr>
                <w:rFonts w:hint="eastAsia" w:ascii="宋体" w:hAnsi="宋体" w:cs="宋体"/>
                <w:color w:val="auto"/>
                <w:szCs w:val="21"/>
                <w:lang w:val="en-US" w:eastAsia="zh-CN"/>
              </w:rPr>
              <w:t>组织的</w:t>
            </w:r>
            <w:r>
              <w:rPr>
                <w:rFonts w:hint="eastAsia" w:ascii="宋体" w:hAnsi="宋体" w:cs="宋体"/>
                <w:color w:val="auto"/>
                <w:szCs w:val="21"/>
              </w:rPr>
              <w:t>管理体系方针、目标、内部审核、管理评审、不合格</w:t>
            </w:r>
            <w:r>
              <w:rPr>
                <w:rFonts w:hint="eastAsia" w:ascii="宋体" w:hAnsi="宋体" w:cs="宋体"/>
                <w:color w:val="auto"/>
                <w:szCs w:val="21"/>
                <w:lang w:eastAsia="zh-CN"/>
              </w:rPr>
              <w:t>（</w:t>
            </w:r>
            <w:r>
              <w:rPr>
                <w:rFonts w:hint="eastAsia" w:ascii="宋体" w:hAnsi="宋体" w:cs="宋体"/>
                <w:color w:val="auto"/>
                <w:szCs w:val="21"/>
                <w:lang w:val="en-US" w:eastAsia="zh-CN"/>
              </w:rPr>
              <w:t>不符合</w:t>
            </w:r>
            <w:r>
              <w:rPr>
                <w:rFonts w:hint="eastAsia" w:ascii="宋体" w:hAnsi="宋体" w:cs="宋体"/>
                <w:color w:val="auto"/>
                <w:szCs w:val="21"/>
                <w:lang w:eastAsia="zh-CN"/>
              </w:rPr>
              <w:t>）</w:t>
            </w:r>
            <w:r>
              <w:rPr>
                <w:rFonts w:hint="eastAsia" w:ascii="宋体" w:hAnsi="宋体" w:cs="宋体"/>
                <w:color w:val="auto"/>
                <w:szCs w:val="21"/>
              </w:rPr>
              <w:t>和纠正措施各项要求得到落实，相关管理活动得到有效开展，体现了持续改进的要求。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color w:val="auto"/>
                <w:szCs w:val="21"/>
                <w:lang w:val="en-US" w:eastAsia="zh-CN"/>
              </w:rPr>
              <w:t>组织</w:t>
            </w:r>
            <w:r>
              <w:rPr>
                <w:rFonts w:hint="eastAsia" w:ascii="宋体" w:hAnsi="宋体" w:cs="宋体"/>
                <w:color w:val="auto"/>
                <w:szCs w:val="21"/>
              </w:rPr>
              <w:t>考虑了分析、评价结果及管理评审的输出，并确定了对存在应关注的持续改进的需求和机遇</w:t>
            </w:r>
            <w:r>
              <w:rPr>
                <w:rFonts w:hint="eastAsia" w:ascii="宋体" w:hAnsi="宋体" w:cs="宋体"/>
                <w:color w:val="auto"/>
                <w:szCs w:val="21"/>
                <w:lang w:eastAsia="zh-CN"/>
              </w:rPr>
              <w:t>，</w:t>
            </w:r>
            <w:r>
              <w:rPr>
                <w:rFonts w:hint="eastAsia" w:ascii="宋体" w:hAnsi="宋体" w:cs="宋体"/>
                <w:color w:val="auto"/>
                <w:szCs w:val="21"/>
                <w:lang w:val="en-US" w:eastAsia="zh-CN"/>
              </w:rPr>
              <w:t>基本满足要求。</w:t>
            </w:r>
            <w:r>
              <w:rPr>
                <w:rFonts w:hint="eastAsia" w:ascii="宋体" w:hAnsi="宋体" w:cs="宋体"/>
                <w:color w:val="auto"/>
                <w:szCs w:val="21"/>
              </w:rPr>
              <w:t xml:space="preserve">  </w:t>
            </w:r>
          </w:p>
        </w:tc>
        <w:tc>
          <w:tcPr>
            <w:tcW w:w="1585" w:type="dxa"/>
            <w:vAlign w:val="top"/>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22" w:type="dxa"/>
            <w:vAlign w:val="top"/>
          </w:tcPr>
          <w:p>
            <w:pPr>
              <w:spacing w:line="280" w:lineRule="exact"/>
              <w:rPr>
                <w:rFonts w:hint="eastAsia" w:ascii="宋体" w:hAnsi="宋体" w:cs="宋体"/>
                <w:szCs w:val="21"/>
                <w:lang w:val="en-US" w:eastAsia="zh-CN"/>
              </w:rPr>
            </w:pPr>
            <w:r>
              <w:rPr>
                <w:rFonts w:hint="eastAsia" w:ascii="华文细黑" w:hAnsi="华文细黑" w:eastAsia="华文细黑" w:cs="华文细黑"/>
                <w:lang w:val="en-US" w:eastAsia="zh-CN"/>
              </w:rPr>
              <w:t>国/地方抽查情况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上次审核不符合</w:t>
            </w:r>
            <w:r>
              <w:rPr>
                <w:rFonts w:hint="eastAsia" w:ascii="华文细黑" w:hAnsi="华文细黑" w:eastAsia="华文细黑" w:cs="华文细黑"/>
              </w:rPr>
              <w:t>整改情况的确认</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已整改有效</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lang w:val="en-US" w:eastAsia="zh-CN"/>
              </w:rPr>
            </w:pPr>
            <w:r>
              <w:rPr>
                <w:rFonts w:hint="eastAsia" w:ascii="华文细黑" w:hAnsi="华文细黑" w:eastAsia="华文细黑" w:cs="华文细黑"/>
              </w:rPr>
              <w:t>事故</w:t>
            </w:r>
            <w:r>
              <w:rPr>
                <w:rFonts w:hint="eastAsia" w:ascii="华文细黑" w:hAnsi="华文细黑" w:eastAsia="华文细黑" w:cs="华文细黑"/>
                <w:lang w:eastAsia="zh-CN"/>
              </w:rPr>
              <w:t>、</w:t>
            </w:r>
            <w:r>
              <w:rPr>
                <w:rFonts w:hint="eastAsia" w:ascii="华文细黑" w:hAnsi="华文细黑" w:eastAsia="华文细黑" w:cs="华文细黑"/>
              </w:rPr>
              <w:t>事件及起处理情况</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无</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2" w:type="dxa"/>
            <w:vAlign w:val="top"/>
          </w:tcPr>
          <w:p>
            <w:pPr>
              <w:spacing w:line="280" w:lineRule="exact"/>
              <w:rPr>
                <w:rFonts w:hint="eastAsia" w:ascii="华文细黑" w:hAnsi="华文细黑" w:eastAsia="华文细黑" w:cs="华文细黑"/>
              </w:rPr>
            </w:pPr>
            <w:r>
              <w:rPr>
                <w:rFonts w:hint="eastAsia" w:ascii="华文细黑" w:hAnsi="华文细黑" w:eastAsia="华文细黑" w:cs="华文细黑"/>
              </w:rPr>
              <w:t>环境</w:t>
            </w:r>
            <w:r>
              <w:rPr>
                <w:rFonts w:hint="eastAsia" w:ascii="华文细黑" w:hAnsi="华文细黑" w:eastAsia="华文细黑" w:cs="华文细黑"/>
                <w:lang w:eastAsia="zh-CN"/>
              </w:rPr>
              <w:t>、</w:t>
            </w:r>
            <w:r>
              <w:rPr>
                <w:rFonts w:hint="eastAsia" w:ascii="华文细黑" w:hAnsi="华文细黑" w:eastAsia="华文细黑" w:cs="华文细黑"/>
              </w:rPr>
              <w:t>安全监测情况等</w:t>
            </w:r>
          </w:p>
        </w:tc>
        <w:tc>
          <w:tcPr>
            <w:tcW w:w="998" w:type="dxa"/>
            <w:vAlign w:val="top"/>
          </w:tcPr>
          <w:p>
            <w:pPr>
              <w:spacing w:line="280" w:lineRule="exact"/>
              <w:rPr>
                <w:rFonts w:hint="eastAsia" w:ascii="Times New Roman" w:hAnsi="Times New Roman" w:eastAsia="宋体" w:cs="Times New Roman"/>
                <w:kern w:val="2"/>
                <w:sz w:val="21"/>
                <w:szCs w:val="21"/>
                <w:lang w:val="en-US" w:eastAsia="zh-CN" w:bidi="ar-SA"/>
              </w:rPr>
            </w:pPr>
          </w:p>
        </w:tc>
        <w:tc>
          <w:tcPr>
            <w:tcW w:w="10004" w:type="dxa"/>
            <w:vAlign w:val="center"/>
          </w:tcPr>
          <w:p>
            <w:pPr>
              <w:spacing w:line="28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见附件报告</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rFonts w:hint="eastAsia" w:eastAsia="华文细黑"/>
                <w:sz w:val="21"/>
                <w:szCs w:val="21"/>
                <w:lang w:val="en-US" w:eastAsia="zh-CN"/>
              </w:rPr>
            </w:pPr>
            <w:r>
              <w:rPr>
                <w:rFonts w:hint="eastAsia"/>
                <w:sz w:val="21"/>
                <w:szCs w:val="21"/>
                <w:lang w:val="en-US" w:eastAsia="zh-CN"/>
              </w:rPr>
              <w:t>Y</w:t>
            </w: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B71AB"/>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11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6866D2"/>
    <w:rsid w:val="0192472C"/>
    <w:rsid w:val="0204112E"/>
    <w:rsid w:val="0323246D"/>
    <w:rsid w:val="03D21E03"/>
    <w:rsid w:val="03F143CF"/>
    <w:rsid w:val="05305A31"/>
    <w:rsid w:val="05B62F3B"/>
    <w:rsid w:val="060168C2"/>
    <w:rsid w:val="07F3456B"/>
    <w:rsid w:val="081049BB"/>
    <w:rsid w:val="081D4875"/>
    <w:rsid w:val="08D61FD9"/>
    <w:rsid w:val="092B22DB"/>
    <w:rsid w:val="098532C9"/>
    <w:rsid w:val="0B41409E"/>
    <w:rsid w:val="0C1D4E18"/>
    <w:rsid w:val="0C931AD8"/>
    <w:rsid w:val="0D2B28A9"/>
    <w:rsid w:val="10620B9A"/>
    <w:rsid w:val="12033FE0"/>
    <w:rsid w:val="12C7719E"/>
    <w:rsid w:val="131F372F"/>
    <w:rsid w:val="138B7556"/>
    <w:rsid w:val="13CB5F0A"/>
    <w:rsid w:val="13FE21BB"/>
    <w:rsid w:val="14440807"/>
    <w:rsid w:val="14B82581"/>
    <w:rsid w:val="15013E84"/>
    <w:rsid w:val="15B448AF"/>
    <w:rsid w:val="16C745D4"/>
    <w:rsid w:val="16D73E12"/>
    <w:rsid w:val="177875C4"/>
    <w:rsid w:val="18273A1C"/>
    <w:rsid w:val="188D3852"/>
    <w:rsid w:val="189D4A35"/>
    <w:rsid w:val="1BDB305A"/>
    <w:rsid w:val="1FDC67E8"/>
    <w:rsid w:val="21F3021E"/>
    <w:rsid w:val="226A5DDB"/>
    <w:rsid w:val="24215976"/>
    <w:rsid w:val="245C73C3"/>
    <w:rsid w:val="24773C1A"/>
    <w:rsid w:val="27773AB4"/>
    <w:rsid w:val="28005944"/>
    <w:rsid w:val="28557849"/>
    <w:rsid w:val="29AB033B"/>
    <w:rsid w:val="2A524929"/>
    <w:rsid w:val="2AE94DDE"/>
    <w:rsid w:val="2D89777C"/>
    <w:rsid w:val="2F33129F"/>
    <w:rsid w:val="2F8C37DC"/>
    <w:rsid w:val="3091782D"/>
    <w:rsid w:val="30C23412"/>
    <w:rsid w:val="32F36749"/>
    <w:rsid w:val="34A20B4B"/>
    <w:rsid w:val="35C241A6"/>
    <w:rsid w:val="36517CC5"/>
    <w:rsid w:val="36D777A7"/>
    <w:rsid w:val="374D126F"/>
    <w:rsid w:val="37A76D3C"/>
    <w:rsid w:val="37CF3D7A"/>
    <w:rsid w:val="38751706"/>
    <w:rsid w:val="388B530D"/>
    <w:rsid w:val="38911817"/>
    <w:rsid w:val="38A43BB2"/>
    <w:rsid w:val="39840A68"/>
    <w:rsid w:val="39E07760"/>
    <w:rsid w:val="3A3B75A5"/>
    <w:rsid w:val="3A9A28F7"/>
    <w:rsid w:val="3B37181B"/>
    <w:rsid w:val="3B3F606B"/>
    <w:rsid w:val="3C194AD8"/>
    <w:rsid w:val="3E3E434F"/>
    <w:rsid w:val="3ED63675"/>
    <w:rsid w:val="40992AA3"/>
    <w:rsid w:val="42575A75"/>
    <w:rsid w:val="42992FE3"/>
    <w:rsid w:val="44D22496"/>
    <w:rsid w:val="465846BE"/>
    <w:rsid w:val="46A724A0"/>
    <w:rsid w:val="477270E0"/>
    <w:rsid w:val="4874509D"/>
    <w:rsid w:val="48951A65"/>
    <w:rsid w:val="4A82507A"/>
    <w:rsid w:val="4BBE636A"/>
    <w:rsid w:val="4D092A97"/>
    <w:rsid w:val="4EF70F4D"/>
    <w:rsid w:val="4F861DBC"/>
    <w:rsid w:val="4FAF442F"/>
    <w:rsid w:val="50FC7447"/>
    <w:rsid w:val="51467C0D"/>
    <w:rsid w:val="52797284"/>
    <w:rsid w:val="537875A9"/>
    <w:rsid w:val="54D57EB8"/>
    <w:rsid w:val="553716BC"/>
    <w:rsid w:val="559678D2"/>
    <w:rsid w:val="56450AD4"/>
    <w:rsid w:val="570146A8"/>
    <w:rsid w:val="58AE58C9"/>
    <w:rsid w:val="591A6136"/>
    <w:rsid w:val="5A4311E0"/>
    <w:rsid w:val="5A4E7B3C"/>
    <w:rsid w:val="5A6E45CB"/>
    <w:rsid w:val="5C153C2B"/>
    <w:rsid w:val="5C330415"/>
    <w:rsid w:val="5D0352C4"/>
    <w:rsid w:val="5E0C17F2"/>
    <w:rsid w:val="5E424FE6"/>
    <w:rsid w:val="5F0C2ACD"/>
    <w:rsid w:val="640F405A"/>
    <w:rsid w:val="66603AE2"/>
    <w:rsid w:val="66B25CCF"/>
    <w:rsid w:val="66EF4B93"/>
    <w:rsid w:val="68835B20"/>
    <w:rsid w:val="68C465EE"/>
    <w:rsid w:val="68C750D1"/>
    <w:rsid w:val="699461CD"/>
    <w:rsid w:val="6A9E0739"/>
    <w:rsid w:val="6B6562D0"/>
    <w:rsid w:val="6CA95923"/>
    <w:rsid w:val="714A3854"/>
    <w:rsid w:val="733C5DEC"/>
    <w:rsid w:val="73E54F34"/>
    <w:rsid w:val="751B4ACA"/>
    <w:rsid w:val="75DD36EF"/>
    <w:rsid w:val="76176F79"/>
    <w:rsid w:val="77756CD9"/>
    <w:rsid w:val="778B4551"/>
    <w:rsid w:val="7825086A"/>
    <w:rsid w:val="78F20C53"/>
    <w:rsid w:val="7A210E3C"/>
    <w:rsid w:val="7A736052"/>
    <w:rsid w:val="7A7362C2"/>
    <w:rsid w:val="7E0E144E"/>
    <w:rsid w:val="7ED23CDB"/>
    <w:rsid w:val="7F1A4A2D"/>
    <w:rsid w:val="7F852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qFormat/>
    <w:uiPriority w:val="0"/>
    <w:pPr>
      <w:keepNext/>
      <w:spacing w:line="400" w:lineRule="atLeast"/>
      <w:jc w:val="center"/>
      <w:outlineLvl w:val="1"/>
    </w:pPr>
    <w:rPr>
      <w:spacing w:val="8"/>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1317</Words>
  <Characters>7508</Characters>
  <Lines>62</Lines>
  <Paragraphs>17</Paragraphs>
  <TotalTime>60</TotalTime>
  <ScaleCrop>false</ScaleCrop>
  <LinksUpToDate>false</LinksUpToDate>
  <CharactersWithSpaces>8808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wangxianhua</cp:lastModifiedBy>
  <dcterms:modified xsi:type="dcterms:W3CDTF">2022-08-09T05:57:55Z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C700A6829B2D478D96FDAAD551C68177</vt:lpwstr>
  </property>
</Properties>
</file>