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176"/>
        <w:gridCol w:w="11013"/>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楷体" w:hAnsi="楷体" w:eastAsia="楷体" w:cs="宋体"/>
                <w:sz w:val="24"/>
                <w:szCs w:val="24"/>
              </w:rPr>
            </w:pPr>
            <w:r>
              <w:rPr>
                <w:rFonts w:hint="eastAsia" w:ascii="楷体" w:hAnsi="楷体" w:eastAsia="楷体" w:cs="宋体"/>
                <w:sz w:val="24"/>
                <w:szCs w:val="24"/>
              </w:rPr>
              <w:t>过程与活动、</w:t>
            </w:r>
          </w:p>
          <w:p>
            <w:pPr>
              <w:spacing w:line="360" w:lineRule="auto"/>
              <w:jc w:val="center"/>
              <w:rPr>
                <w:rFonts w:ascii="楷体" w:hAnsi="楷体" w:eastAsia="楷体" w:cs="宋体"/>
                <w:sz w:val="24"/>
                <w:szCs w:val="24"/>
              </w:rPr>
            </w:pPr>
            <w:r>
              <w:rPr>
                <w:rFonts w:hint="eastAsia" w:ascii="楷体" w:hAnsi="楷体" w:eastAsia="楷体" w:cs="宋体"/>
                <w:sz w:val="24"/>
                <w:szCs w:val="24"/>
              </w:rPr>
              <w:t>抽样计划</w:t>
            </w:r>
          </w:p>
        </w:tc>
        <w:tc>
          <w:tcPr>
            <w:tcW w:w="950"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涉及</w:t>
            </w:r>
          </w:p>
          <w:p>
            <w:pPr>
              <w:spacing w:line="360" w:lineRule="auto"/>
              <w:rPr>
                <w:rFonts w:ascii="楷体" w:hAnsi="楷体" w:eastAsia="楷体" w:cs="宋体"/>
                <w:sz w:val="24"/>
                <w:szCs w:val="24"/>
              </w:rPr>
            </w:pPr>
            <w:r>
              <w:rPr>
                <w:rFonts w:hint="eastAsia" w:ascii="楷体" w:hAnsi="楷体" w:eastAsia="楷体" w:cs="宋体"/>
                <w:sz w:val="24"/>
                <w:szCs w:val="24"/>
              </w:rPr>
              <w:t>条款</w:t>
            </w:r>
          </w:p>
        </w:tc>
        <w:tc>
          <w:tcPr>
            <w:tcW w:w="11206" w:type="dxa"/>
            <w:vAlign w:val="center"/>
          </w:tcPr>
          <w:p>
            <w:pPr>
              <w:spacing w:line="360" w:lineRule="auto"/>
              <w:rPr>
                <w:rFonts w:hint="default" w:ascii="楷体" w:hAnsi="楷体" w:eastAsia="楷体" w:cs="宋体"/>
                <w:sz w:val="24"/>
                <w:szCs w:val="24"/>
                <w:lang w:val="en-US" w:eastAsia="zh-CN"/>
              </w:rPr>
            </w:pPr>
            <w:r>
              <w:rPr>
                <w:rFonts w:hint="eastAsia" w:ascii="楷体" w:hAnsi="楷体" w:eastAsia="楷体" w:cs="宋体"/>
                <w:sz w:val="24"/>
                <w:szCs w:val="24"/>
              </w:rPr>
              <w:t>受审核部门：管理层       总经理：</w:t>
            </w:r>
            <w:r>
              <w:rPr>
                <w:rFonts w:hint="eastAsia" w:ascii="楷体" w:hAnsi="楷体" w:eastAsia="楷体" w:cs="宋体"/>
                <w:sz w:val="24"/>
                <w:szCs w:val="24"/>
                <w:lang w:val="en-US" w:eastAsia="zh-CN"/>
              </w:rPr>
              <w:t>章壮志</w:t>
            </w:r>
            <w:r>
              <w:rPr>
                <w:rFonts w:hint="eastAsia" w:ascii="楷体" w:hAnsi="楷体" w:eastAsia="楷体" w:cs="宋体"/>
                <w:sz w:val="24"/>
                <w:szCs w:val="24"/>
              </w:rPr>
              <w:t xml:space="preserve">     管理者代表：</w:t>
            </w:r>
            <w:bookmarkStart w:id="0" w:name="联系人"/>
            <w:r>
              <w:rPr>
                <w:rFonts w:hint="eastAsia" w:ascii="楷体" w:hAnsi="楷体" w:eastAsia="楷体" w:cs="宋体"/>
                <w:sz w:val="24"/>
                <w:szCs w:val="24"/>
              </w:rPr>
              <w:t>蒋世鳌</w:t>
            </w:r>
            <w:bookmarkEnd w:id="0"/>
            <w:r>
              <w:rPr>
                <w:rFonts w:hint="eastAsia" w:ascii="楷体" w:hAnsi="楷体" w:eastAsia="楷体"/>
                <w:bCs/>
                <w:sz w:val="24"/>
                <w:szCs w:val="24"/>
              </w:rPr>
              <w:t xml:space="preserve">    陪同：</w:t>
            </w:r>
            <w:r>
              <w:rPr>
                <w:rFonts w:hint="eastAsia" w:ascii="楷体" w:hAnsi="楷体" w:eastAsia="楷体"/>
                <w:sz w:val="24"/>
                <w:szCs w:val="24"/>
                <w:lang w:val="en-US" w:eastAsia="zh-CN"/>
              </w:rPr>
              <w:t xml:space="preserve">倪缝鹏 </w:t>
            </w:r>
          </w:p>
        </w:tc>
        <w:tc>
          <w:tcPr>
            <w:tcW w:w="646"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审核员：</w:t>
            </w:r>
            <w:r>
              <w:rPr>
                <w:rFonts w:hint="eastAsia" w:ascii="楷体" w:hAnsi="楷体" w:eastAsia="楷体" w:cs="宋体"/>
                <w:sz w:val="24"/>
                <w:szCs w:val="24"/>
                <w:lang w:val="en-US" w:eastAsia="zh-CN"/>
              </w:rPr>
              <w:t>张磊</w:t>
            </w:r>
            <w:r>
              <w:rPr>
                <w:rFonts w:hint="eastAsia" w:ascii="楷体" w:hAnsi="楷体" w:eastAsia="楷体" w:cs="宋体"/>
                <w:sz w:val="24"/>
                <w:szCs w:val="24"/>
              </w:rPr>
              <w:t xml:space="preserve">                     审核时间：20</w:t>
            </w:r>
            <w:r>
              <w:rPr>
                <w:rFonts w:hint="eastAsia" w:ascii="楷体" w:hAnsi="楷体" w:eastAsia="楷体" w:cs="宋体"/>
                <w:sz w:val="24"/>
                <w:szCs w:val="24"/>
                <w:lang w:val="en-US" w:eastAsia="zh-CN"/>
              </w:rPr>
              <w:t>22</w:t>
            </w:r>
            <w:r>
              <w:rPr>
                <w:rFonts w:hint="eastAsia" w:ascii="楷体" w:hAnsi="楷体" w:eastAsia="楷体" w:cs="宋体"/>
                <w:sz w:val="24"/>
                <w:szCs w:val="24"/>
              </w:rPr>
              <w:t>年</w:t>
            </w:r>
            <w:r>
              <w:rPr>
                <w:rFonts w:hint="eastAsia" w:ascii="楷体" w:hAnsi="楷体" w:eastAsia="楷体" w:cs="宋体"/>
                <w:sz w:val="24"/>
                <w:szCs w:val="24"/>
                <w:lang w:val="en-US" w:eastAsia="zh-CN"/>
              </w:rPr>
              <w:t>8</w:t>
            </w:r>
            <w:r>
              <w:rPr>
                <w:rFonts w:hint="eastAsia" w:ascii="楷体" w:hAnsi="楷体" w:eastAsia="楷体" w:cs="宋体"/>
                <w:sz w:val="24"/>
                <w:szCs w:val="24"/>
              </w:rPr>
              <w:t>月1</w:t>
            </w:r>
            <w:r>
              <w:rPr>
                <w:rFonts w:hint="eastAsia" w:ascii="楷体" w:hAnsi="楷体" w:eastAsia="楷体" w:cs="宋体"/>
                <w:sz w:val="24"/>
                <w:szCs w:val="24"/>
                <w:lang w:val="en-US" w:eastAsia="zh-CN"/>
              </w:rPr>
              <w:t>3</w:t>
            </w:r>
            <w:r>
              <w:rPr>
                <w:rFonts w:hint="eastAsia" w:ascii="楷体" w:hAnsi="楷体" w:eastAsia="楷体" w:cs="宋体"/>
                <w:sz w:val="24"/>
                <w:szCs w:val="24"/>
              </w:rPr>
              <w:t>日</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napToGrid w:val="0"/>
              <w:spacing w:line="360" w:lineRule="auto"/>
              <w:rPr>
                <w:rFonts w:ascii="楷体" w:hAnsi="楷体" w:eastAsia="楷体"/>
                <w:sz w:val="24"/>
                <w:szCs w:val="24"/>
              </w:rPr>
            </w:pPr>
            <w:r>
              <w:rPr>
                <w:rFonts w:hint="eastAsia" w:ascii="楷体" w:hAnsi="楷体" w:eastAsia="楷体"/>
                <w:sz w:val="24"/>
                <w:szCs w:val="24"/>
              </w:rPr>
              <w:t>审核条款：</w:t>
            </w:r>
          </w:p>
          <w:p>
            <w:pPr>
              <w:snapToGrid w:val="0"/>
              <w:spacing w:line="360" w:lineRule="auto"/>
              <w:rPr>
                <w:rFonts w:hint="eastAsia" w:ascii="楷体" w:hAnsi="楷体" w:eastAsia="楷体"/>
                <w:sz w:val="24"/>
                <w:szCs w:val="24"/>
                <w:lang w:val="de-DE"/>
              </w:rPr>
            </w:pPr>
            <w:r>
              <w:rPr>
                <w:rFonts w:hint="eastAsia" w:ascii="楷体" w:hAnsi="楷体" w:eastAsia="楷体"/>
                <w:sz w:val="24"/>
                <w:szCs w:val="24"/>
                <w:lang w:val="de-DE" w:eastAsia="zh-CN"/>
              </w:rPr>
              <w:t>EO</w:t>
            </w:r>
            <w:r>
              <w:rPr>
                <w:rFonts w:hint="eastAsia" w:ascii="楷体" w:hAnsi="楷体" w:eastAsia="楷体"/>
                <w:sz w:val="24"/>
                <w:szCs w:val="24"/>
                <w:lang w:val="de-DE"/>
              </w:rPr>
              <w:t xml:space="preserve">MS-2015 </w:t>
            </w:r>
          </w:p>
          <w:p>
            <w:pPr>
              <w:snapToGrid w:val="0"/>
              <w:spacing w:line="360" w:lineRule="auto"/>
              <w:rPr>
                <w:rFonts w:ascii="楷体" w:hAnsi="楷体" w:eastAsia="楷体"/>
                <w:sz w:val="24"/>
                <w:szCs w:val="24"/>
              </w:rPr>
            </w:pPr>
            <w:r>
              <w:rPr>
                <w:rFonts w:hint="eastAsia" w:ascii="楷体" w:hAnsi="楷体" w:eastAsia="楷体"/>
                <w:sz w:val="24"/>
                <w:szCs w:val="24"/>
              </w:rPr>
              <w:t>4.1组织及其环境;4.2相关方需求与期望;4.3确定体系范围;4.4体系;5.1领导作用与承诺;5.2方针;5.3组织的角色、职责和权限； 6.1.1策划总则；6.1.4措施的策划；6.2目标及其实现的策划；7.1资源；7.3意识；9.1.1监测、分析和评估总则；9.3管理评审；10.1改进 总则；10.3持续改进。</w:t>
            </w:r>
          </w:p>
          <w:p>
            <w:pPr>
              <w:snapToGrid w:val="0"/>
              <w:spacing w:line="360" w:lineRule="auto"/>
              <w:rPr>
                <w:rFonts w:ascii="楷体" w:hAnsi="楷体" w:eastAsia="楷体"/>
                <w:sz w:val="24"/>
                <w:szCs w:val="24"/>
              </w:rPr>
            </w:pPr>
            <w:r>
              <w:rPr>
                <w:rFonts w:hint="eastAsia" w:ascii="楷体" w:hAnsi="楷体" w:eastAsia="楷体"/>
                <w:sz w:val="24"/>
                <w:szCs w:val="24"/>
                <w:lang w:val="de-DE"/>
              </w:rPr>
              <w:t>ISO 45001：2018</w:t>
            </w:r>
          </w:p>
          <w:p>
            <w:pPr>
              <w:snapToGrid w:val="0"/>
              <w:spacing w:line="360" w:lineRule="auto"/>
              <w:rPr>
                <w:rFonts w:hint="eastAsia" w:ascii="楷体" w:hAnsi="楷体" w:eastAsia="楷体"/>
                <w:sz w:val="24"/>
                <w:szCs w:val="24"/>
              </w:rPr>
            </w:pPr>
            <w:r>
              <w:rPr>
                <w:rFonts w:hint="eastAsia" w:ascii="楷体" w:hAnsi="楷体" w:eastAsia="楷体"/>
                <w:sz w:val="24"/>
                <w:szCs w:val="24"/>
              </w:rPr>
              <w:t>4.1组织及其环境;4.2相关方需求与期望;4.3确定体系范围;4.4体系;5.1领导作用与承诺;5.2方针;5.3组织的角色、职责和权限；5.4员工参与和协商；6.1应对风险和机遇的措施6.1.4措施的策划；6.2目标及其实现的策划；7.1资源；9.1监视、测量、分析和评价；9.3管理评审；10.1事件、不符合和纠正措施；10.3持续改进。</w:t>
            </w:r>
          </w:p>
          <w:p>
            <w:pPr>
              <w:snapToGrid w:val="0"/>
              <w:spacing w:line="360" w:lineRule="auto"/>
              <w:rPr>
                <w:rFonts w:ascii="楷体" w:hAnsi="楷体" w:eastAsia="楷体"/>
                <w:sz w:val="24"/>
                <w:szCs w:val="24"/>
              </w:rPr>
            </w:pPr>
            <w:r>
              <w:rPr>
                <w:rFonts w:hint="eastAsia" w:ascii="楷体" w:hAnsi="楷体" w:eastAsia="楷体"/>
                <w:sz w:val="24"/>
                <w:szCs w:val="24"/>
                <w:lang w:val="en-US" w:eastAsia="zh-CN"/>
              </w:rPr>
              <w:t>资质验证/范围再确认/初审核阶段问题验证/投诉或事故/政府主管部门监督抽查情况。</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理解组织及其环境</w:t>
            </w:r>
          </w:p>
          <w:p>
            <w:pPr>
              <w:pStyle w:val="14"/>
              <w:rPr>
                <w:rFonts w:ascii="楷体" w:hAnsi="楷体" w:eastAsia="楷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确定管理体系的范围</w:t>
            </w:r>
          </w:p>
          <w:p>
            <w:pPr>
              <w:pStyle w:val="14"/>
              <w:rPr>
                <w:rFonts w:ascii="楷体" w:hAnsi="楷体" w:eastAsia="楷体"/>
                <w:sz w:val="24"/>
                <w:szCs w:val="24"/>
              </w:rPr>
            </w:pP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lang w:eastAsia="zh-CN"/>
              </w:rPr>
              <w:t>EO</w:t>
            </w:r>
            <w:r>
              <w:rPr>
                <w:rFonts w:hint="eastAsia" w:ascii="楷体" w:hAnsi="楷体" w:eastAsia="楷体" w:cs="宋体"/>
                <w:sz w:val="24"/>
                <w:szCs w:val="24"/>
                <w:lang w:val="en-US" w:eastAsia="zh-CN"/>
              </w:rPr>
              <w:t>O</w:t>
            </w:r>
            <w:r>
              <w:rPr>
                <w:rFonts w:hint="eastAsia" w:ascii="楷体" w:hAnsi="楷体" w:eastAsia="楷体" w:cs="宋体"/>
                <w:sz w:val="24"/>
                <w:szCs w:val="24"/>
              </w:rPr>
              <w:t xml:space="preserve"> 4.1</w:t>
            </w:r>
          </w:p>
          <w:p>
            <w:pPr>
              <w:spacing w:line="280" w:lineRule="exact"/>
              <w:rPr>
                <w:rFonts w:ascii="楷体" w:hAnsi="楷体" w:eastAsia="楷体" w:cs="宋体"/>
                <w:sz w:val="24"/>
                <w:szCs w:val="24"/>
              </w:rPr>
            </w:pPr>
            <w:r>
              <w:rPr>
                <w:rFonts w:hint="eastAsia" w:ascii="楷体" w:hAnsi="楷体" w:eastAsia="楷体" w:cs="宋体"/>
                <w:sz w:val="24"/>
                <w:szCs w:val="24"/>
                <w:lang w:eastAsia="zh-CN"/>
              </w:rPr>
              <w:t>EO</w:t>
            </w:r>
            <w:r>
              <w:rPr>
                <w:rFonts w:hint="eastAsia" w:ascii="楷体" w:hAnsi="楷体" w:eastAsia="楷体" w:cs="宋体"/>
                <w:sz w:val="24"/>
                <w:szCs w:val="24"/>
                <w:lang w:val="en-US" w:eastAsia="zh-CN"/>
              </w:rPr>
              <w:t>O</w:t>
            </w:r>
            <w:r>
              <w:rPr>
                <w:rFonts w:hint="eastAsia" w:ascii="楷体" w:hAnsi="楷体" w:eastAsia="楷体" w:cs="宋体"/>
                <w:sz w:val="24"/>
                <w:szCs w:val="24"/>
              </w:rPr>
              <w:t xml:space="preserve"> 4.3</w:t>
            </w:r>
          </w:p>
          <w:p>
            <w:pPr>
              <w:pStyle w:val="14"/>
              <w:rPr>
                <w:rFonts w:ascii="楷体" w:hAnsi="楷体" w:eastAsia="楷体"/>
                <w:sz w:val="24"/>
                <w:szCs w:val="24"/>
              </w:rPr>
            </w:pPr>
          </w:p>
          <w:p>
            <w:pPr>
              <w:pStyle w:val="14"/>
              <w:rPr>
                <w:rFonts w:ascii="楷体" w:hAnsi="楷体" w:eastAsia="楷体" w:cs="宋体"/>
                <w:sz w:val="24"/>
                <w:szCs w:val="24"/>
              </w:rPr>
            </w:pP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面谈人员：最管理者，管代：</w:t>
            </w:r>
            <w:r>
              <w:rPr>
                <w:rFonts w:hint="eastAsia" w:ascii="楷体" w:hAnsi="楷体" w:eastAsia="楷体" w:cs="宋体"/>
                <w:sz w:val="24"/>
                <w:szCs w:val="24"/>
              </w:rPr>
              <w:t>蒋世鳌</w:t>
            </w:r>
            <w:r>
              <w:rPr>
                <w:rFonts w:hint="eastAsia" w:ascii="楷体" w:hAnsi="楷体" w:eastAsia="楷体"/>
                <w:sz w:val="24"/>
                <w:szCs w:val="24"/>
              </w:rPr>
              <w:t>，总经理介绍了公司的基本情况：</w:t>
            </w:r>
          </w:p>
          <w:p>
            <w:pPr>
              <w:spacing w:line="360" w:lineRule="auto"/>
              <w:jc w:val="left"/>
              <w:rPr>
                <w:rFonts w:hint="default" w:ascii="楷体" w:hAnsi="楷体" w:eastAsia="楷体"/>
                <w:sz w:val="24"/>
                <w:szCs w:val="24"/>
                <w:lang w:val="en-US" w:eastAsia="zh-CN"/>
              </w:rPr>
            </w:pPr>
            <w:r>
              <w:rPr>
                <w:rFonts w:hint="eastAsia" w:ascii="楷体" w:hAnsi="楷体" w:eastAsia="楷体"/>
                <w:sz w:val="24"/>
                <w:szCs w:val="24"/>
              </w:rPr>
              <w:t>公司名称：</w:t>
            </w:r>
            <w:bookmarkStart w:id="1" w:name="组织名称"/>
            <w:r>
              <w:rPr>
                <w:rFonts w:hint="eastAsia" w:ascii="楷体" w:hAnsi="楷体" w:eastAsia="楷体"/>
                <w:sz w:val="24"/>
                <w:szCs w:val="24"/>
              </w:rPr>
              <w:t>浙江威罗德汽配股份有限公司</w:t>
            </w:r>
            <w:bookmarkEnd w:id="1"/>
            <w:r>
              <w:rPr>
                <w:rFonts w:hint="eastAsia" w:ascii="楷体" w:hAnsi="楷体" w:eastAsia="楷体"/>
                <w:sz w:val="24"/>
                <w:szCs w:val="24"/>
              </w:rPr>
              <w:t>，公司20</w:t>
            </w:r>
            <w:r>
              <w:rPr>
                <w:rFonts w:hint="eastAsia" w:ascii="楷体" w:hAnsi="楷体" w:eastAsia="楷体"/>
                <w:sz w:val="24"/>
                <w:szCs w:val="24"/>
                <w:lang w:val="en-US" w:eastAsia="zh-CN"/>
              </w:rPr>
              <w:t>12</w:t>
            </w:r>
            <w:r>
              <w:rPr>
                <w:rFonts w:hint="eastAsia" w:ascii="楷体" w:hAnsi="楷体" w:eastAsia="楷体"/>
                <w:sz w:val="24"/>
                <w:szCs w:val="24"/>
              </w:rPr>
              <w:t>年</w:t>
            </w:r>
            <w:r>
              <w:rPr>
                <w:rFonts w:hint="eastAsia" w:ascii="楷体" w:hAnsi="楷体" w:eastAsia="楷体"/>
                <w:sz w:val="24"/>
                <w:szCs w:val="24"/>
                <w:lang w:val="en-US" w:eastAsia="zh-CN"/>
              </w:rPr>
              <w:t>11</w:t>
            </w:r>
            <w:r>
              <w:rPr>
                <w:rFonts w:hint="eastAsia" w:ascii="楷体" w:hAnsi="楷体" w:eastAsia="楷体"/>
                <w:sz w:val="24"/>
                <w:szCs w:val="24"/>
              </w:rPr>
              <w:t>月</w:t>
            </w:r>
            <w:r>
              <w:rPr>
                <w:rFonts w:hint="eastAsia" w:ascii="楷体" w:hAnsi="楷体" w:eastAsia="楷体"/>
                <w:sz w:val="24"/>
                <w:szCs w:val="24"/>
                <w:lang w:val="en-US" w:eastAsia="zh-CN"/>
              </w:rPr>
              <w:t>30</w:t>
            </w:r>
            <w:r>
              <w:rPr>
                <w:rFonts w:hint="eastAsia" w:ascii="楷体" w:hAnsi="楷体" w:eastAsia="楷体"/>
                <w:sz w:val="24"/>
                <w:szCs w:val="24"/>
              </w:rPr>
              <w:t>日注册，</w:t>
            </w:r>
            <w:r>
              <w:rPr>
                <w:rFonts w:hint="eastAsia" w:ascii="楷体" w:hAnsi="楷体" w:eastAsia="楷体"/>
                <w:sz w:val="24"/>
                <w:szCs w:val="24"/>
                <w:lang w:val="en-US" w:eastAsia="zh-CN"/>
              </w:rPr>
              <w:t>长期有效。</w:t>
            </w:r>
          </w:p>
          <w:p>
            <w:pPr>
              <w:spacing w:line="360" w:lineRule="auto"/>
              <w:jc w:val="left"/>
              <w:rPr>
                <w:rFonts w:ascii="楷体" w:hAnsi="楷体" w:eastAsia="楷体"/>
                <w:sz w:val="24"/>
                <w:szCs w:val="24"/>
              </w:rPr>
            </w:pPr>
            <w:r>
              <w:rPr>
                <w:rFonts w:hint="eastAsia" w:ascii="楷体" w:hAnsi="楷体" w:eastAsia="楷体"/>
                <w:sz w:val="24"/>
                <w:szCs w:val="24"/>
              </w:rPr>
              <w:t>法人代表：</w:t>
            </w:r>
            <w:r>
              <w:rPr>
                <w:rFonts w:hint="eastAsia" w:ascii="楷体" w:hAnsi="楷体" w:eastAsia="楷体"/>
                <w:sz w:val="24"/>
                <w:szCs w:val="24"/>
                <w:lang w:val="en-US" w:eastAsia="zh-CN"/>
              </w:rPr>
              <w:t>章壮志</w:t>
            </w:r>
            <w:r>
              <w:rPr>
                <w:rFonts w:hint="eastAsia" w:ascii="楷体" w:hAnsi="楷体" w:eastAsia="楷体"/>
                <w:sz w:val="24"/>
                <w:szCs w:val="24"/>
              </w:rPr>
              <w:t>。</w:t>
            </w:r>
          </w:p>
          <w:p>
            <w:pPr>
              <w:spacing w:line="360" w:lineRule="auto"/>
              <w:jc w:val="left"/>
              <w:rPr>
                <w:rFonts w:ascii="楷体" w:hAnsi="楷体" w:eastAsia="楷体"/>
                <w:sz w:val="24"/>
                <w:szCs w:val="24"/>
              </w:rPr>
            </w:pPr>
            <w:r>
              <w:rPr>
                <w:rFonts w:hint="eastAsia" w:ascii="楷体" w:hAnsi="楷体" w:eastAsia="楷体"/>
                <w:sz w:val="24"/>
                <w:szCs w:val="24"/>
              </w:rPr>
              <w:t>注册地址：</w:t>
            </w:r>
            <w:r>
              <w:rPr>
                <w:rFonts w:hint="eastAsia" w:ascii="楷体" w:hAnsi="楷体" w:eastAsia="楷体"/>
                <w:sz w:val="24"/>
                <w:szCs w:val="24"/>
                <w:lang w:val="en-US" w:eastAsia="zh-CN"/>
              </w:rPr>
              <w:t>浙江省台州市</w:t>
            </w:r>
            <w:r>
              <w:rPr>
                <w:rFonts w:hint="eastAsia" w:ascii="楷体" w:hAnsi="楷体" w:eastAsia="楷体"/>
                <w:sz w:val="24"/>
                <w:szCs w:val="24"/>
              </w:rPr>
              <w:t>三门县海润街道永兴路26号，</w:t>
            </w:r>
          </w:p>
          <w:p>
            <w:pPr>
              <w:spacing w:line="360" w:lineRule="auto"/>
              <w:jc w:val="left"/>
              <w:rPr>
                <w:rFonts w:ascii="楷体" w:hAnsi="楷体" w:eastAsia="楷体"/>
                <w:sz w:val="24"/>
                <w:szCs w:val="24"/>
              </w:rPr>
            </w:pPr>
            <w:r>
              <w:rPr>
                <w:rFonts w:hint="eastAsia" w:ascii="楷体" w:hAnsi="楷体" w:eastAsia="楷体"/>
                <w:sz w:val="24"/>
                <w:szCs w:val="24"/>
                <w:lang w:val="de-DE"/>
              </w:rPr>
              <w:t>生产经营地址：</w:t>
            </w:r>
            <w:r>
              <w:rPr>
                <w:rFonts w:hint="eastAsia" w:ascii="楷体" w:hAnsi="楷体" w:eastAsia="楷体"/>
                <w:sz w:val="24"/>
                <w:szCs w:val="24"/>
                <w:lang w:val="en-US" w:eastAsia="zh-CN"/>
              </w:rPr>
              <w:t>浙江省台州市</w:t>
            </w:r>
            <w:r>
              <w:rPr>
                <w:rFonts w:hint="eastAsia" w:ascii="楷体" w:hAnsi="楷体" w:eastAsia="楷体"/>
                <w:sz w:val="24"/>
                <w:szCs w:val="24"/>
              </w:rPr>
              <w:t>三门县海润街道永兴路26号，</w:t>
            </w:r>
          </w:p>
          <w:p>
            <w:pPr>
              <w:spacing w:line="360" w:lineRule="auto"/>
              <w:jc w:val="left"/>
              <w:rPr>
                <w:rFonts w:ascii="楷体" w:hAnsi="楷体" w:eastAsia="楷体"/>
                <w:sz w:val="24"/>
                <w:szCs w:val="24"/>
              </w:rPr>
            </w:pPr>
            <w:r>
              <w:rPr>
                <w:rFonts w:hint="eastAsia" w:ascii="楷体" w:hAnsi="楷体" w:eastAsia="楷体"/>
                <w:sz w:val="24"/>
                <w:szCs w:val="24"/>
              </w:rPr>
              <w:t>营业执照经营范围：汽车配件、船用配件、摩托车配件、机械配件、电子产品、工程机械、化工设备的设计、制造；汽车尾气后处理技术设备研发、制造；金属材料的销售；机械技术咨询；货物进出口；技术进出口。（依法须经批准的项目，经相关部门批准后方可开展经营活动）</w:t>
            </w:r>
          </w:p>
          <w:p>
            <w:pPr>
              <w:spacing w:line="360" w:lineRule="auto"/>
              <w:jc w:val="left"/>
              <w:rPr>
                <w:rFonts w:ascii="楷体" w:hAnsi="楷体" w:eastAsia="楷体"/>
                <w:sz w:val="24"/>
                <w:szCs w:val="24"/>
              </w:rPr>
            </w:pPr>
            <w:r>
              <w:rPr>
                <w:rFonts w:hint="eastAsia" w:ascii="楷体" w:hAnsi="楷体" w:eastAsia="楷体"/>
                <w:sz w:val="24"/>
                <w:szCs w:val="24"/>
              </w:rPr>
              <w:t>营业执照符合要求，见附件。注册资金</w:t>
            </w:r>
            <w:r>
              <w:rPr>
                <w:rFonts w:hint="eastAsia" w:ascii="楷体" w:hAnsi="楷体" w:eastAsia="楷体"/>
                <w:sz w:val="24"/>
                <w:szCs w:val="24"/>
                <w:lang w:val="en-US" w:eastAsia="zh-CN"/>
              </w:rPr>
              <w:t>1</w:t>
            </w:r>
            <w:r>
              <w:rPr>
                <w:rFonts w:hint="eastAsia" w:ascii="楷体" w:hAnsi="楷体" w:eastAsia="楷体"/>
                <w:sz w:val="24"/>
                <w:szCs w:val="24"/>
              </w:rPr>
              <w:t>000万元。</w:t>
            </w:r>
          </w:p>
          <w:p>
            <w:pPr>
              <w:spacing w:line="360" w:lineRule="auto"/>
              <w:jc w:val="left"/>
              <w:rPr>
                <w:rFonts w:ascii="楷体" w:hAnsi="楷体" w:eastAsia="楷体"/>
                <w:sz w:val="24"/>
                <w:szCs w:val="24"/>
              </w:rPr>
            </w:pPr>
            <w:r>
              <w:rPr>
                <w:rFonts w:hint="eastAsia" w:ascii="楷体" w:hAnsi="楷体" w:eastAsia="楷体"/>
                <w:sz w:val="24"/>
                <w:szCs w:val="24"/>
              </w:rPr>
              <w:t>有环评报告、环评批复、环评验收报告</w:t>
            </w:r>
            <w:r>
              <w:rPr>
                <w:rFonts w:hint="eastAsia" w:ascii="楷体" w:hAnsi="楷体" w:eastAsia="楷体"/>
                <w:sz w:val="24"/>
                <w:szCs w:val="24"/>
                <w:lang w:eastAsia="zh-CN"/>
              </w:rPr>
              <w:t>、</w:t>
            </w:r>
            <w:r>
              <w:rPr>
                <w:rFonts w:hint="eastAsia" w:ascii="楷体" w:hAnsi="楷体" w:eastAsia="楷体"/>
                <w:sz w:val="24"/>
                <w:szCs w:val="24"/>
                <w:lang w:val="en-US" w:eastAsia="zh-CN"/>
              </w:rPr>
              <w:t>验收（固废、噪声）复函</w:t>
            </w:r>
            <w:r>
              <w:rPr>
                <w:rFonts w:hint="eastAsia" w:ascii="楷体" w:hAnsi="楷体" w:eastAsia="楷体"/>
                <w:sz w:val="24"/>
                <w:szCs w:val="24"/>
              </w:rPr>
              <w:t>，见附件。</w:t>
            </w:r>
          </w:p>
          <w:p>
            <w:pPr>
              <w:spacing w:line="360" w:lineRule="auto"/>
              <w:jc w:val="left"/>
              <w:rPr>
                <w:rFonts w:ascii="楷体" w:hAnsi="楷体" w:eastAsia="楷体"/>
                <w:sz w:val="24"/>
                <w:szCs w:val="24"/>
              </w:rPr>
            </w:pPr>
            <w:r>
              <w:rPr>
                <w:rFonts w:hint="eastAsia" w:ascii="楷体" w:hAnsi="楷体" w:eastAsia="楷体"/>
                <w:sz w:val="24"/>
                <w:szCs w:val="24"/>
              </w:rPr>
              <w:t>公司管理体系设置了</w:t>
            </w:r>
            <w:r>
              <w:rPr>
                <w:rFonts w:hint="eastAsia" w:ascii="楷体" w:hAnsi="楷体" w:eastAsia="楷体"/>
                <w:sz w:val="24"/>
                <w:szCs w:val="24"/>
                <w:lang w:val="en-US" w:eastAsia="zh-CN"/>
              </w:rPr>
              <w:t>管理层</w:t>
            </w:r>
            <w:r>
              <w:rPr>
                <w:rFonts w:hint="eastAsia" w:ascii="楷体" w:hAnsi="楷体" w:eastAsia="楷体"/>
                <w:sz w:val="24"/>
                <w:szCs w:val="24"/>
              </w:rPr>
              <w:t>、</w:t>
            </w:r>
            <w:r>
              <w:rPr>
                <w:rFonts w:hint="eastAsia" w:ascii="楷体" w:hAnsi="楷体" w:eastAsia="楷体"/>
                <w:sz w:val="24"/>
                <w:szCs w:val="24"/>
                <w:lang w:val="en-US" w:eastAsia="zh-CN"/>
              </w:rPr>
              <w:t>管理科</w:t>
            </w:r>
            <w:r>
              <w:rPr>
                <w:rFonts w:hint="eastAsia" w:ascii="楷体" w:hAnsi="楷体" w:eastAsia="楷体"/>
                <w:sz w:val="24"/>
                <w:szCs w:val="24"/>
              </w:rPr>
              <w:t>、</w:t>
            </w:r>
            <w:r>
              <w:rPr>
                <w:rFonts w:hint="eastAsia" w:ascii="楷体" w:hAnsi="楷体" w:eastAsia="楷体"/>
                <w:sz w:val="24"/>
                <w:szCs w:val="24"/>
                <w:lang w:val="en-US" w:eastAsia="zh-CN"/>
              </w:rPr>
              <w:t>业务科</w:t>
            </w:r>
            <w:r>
              <w:rPr>
                <w:rFonts w:hint="eastAsia" w:ascii="楷体" w:hAnsi="楷体" w:eastAsia="楷体"/>
                <w:sz w:val="24"/>
                <w:szCs w:val="24"/>
              </w:rPr>
              <w:t>、</w:t>
            </w:r>
            <w:r>
              <w:rPr>
                <w:rFonts w:hint="eastAsia" w:ascii="楷体" w:hAnsi="楷体" w:eastAsia="楷体"/>
                <w:sz w:val="24"/>
                <w:szCs w:val="24"/>
                <w:lang w:val="en-US" w:eastAsia="zh-CN"/>
              </w:rPr>
              <w:t>采购科</w:t>
            </w:r>
            <w:r>
              <w:rPr>
                <w:rFonts w:hint="eastAsia" w:ascii="楷体" w:hAnsi="楷体" w:eastAsia="楷体"/>
                <w:sz w:val="24"/>
                <w:szCs w:val="24"/>
              </w:rPr>
              <w:t>、生产部、</w:t>
            </w:r>
            <w:r>
              <w:rPr>
                <w:rFonts w:hint="eastAsia" w:ascii="楷体" w:hAnsi="楷体" w:eastAsia="楷体"/>
                <w:sz w:val="24"/>
                <w:szCs w:val="24"/>
                <w:lang w:val="en-US" w:eastAsia="zh-CN"/>
              </w:rPr>
              <w:t>财务</w:t>
            </w:r>
            <w:r>
              <w:rPr>
                <w:rFonts w:hint="eastAsia" w:ascii="楷体" w:hAnsi="楷体" w:eastAsia="楷体"/>
                <w:sz w:val="24"/>
                <w:szCs w:val="24"/>
              </w:rPr>
              <w:t>科。</w:t>
            </w:r>
          </w:p>
          <w:p>
            <w:pPr>
              <w:spacing w:line="360" w:lineRule="auto"/>
              <w:jc w:val="left"/>
              <w:rPr>
                <w:rFonts w:hint="eastAsia" w:ascii="楷体" w:hAnsi="楷体" w:eastAsia="楷体"/>
                <w:sz w:val="24"/>
                <w:szCs w:val="24"/>
              </w:rPr>
            </w:pPr>
            <w:r>
              <w:rPr>
                <w:rFonts w:hint="eastAsia" w:ascii="楷体" w:hAnsi="楷体" w:eastAsia="楷体"/>
                <w:sz w:val="24"/>
                <w:szCs w:val="24"/>
              </w:rPr>
              <w:t>认证范围为：</w:t>
            </w:r>
            <w:bookmarkStart w:id="2" w:name="审核范围"/>
          </w:p>
          <w:p>
            <w:pPr>
              <w:spacing w:line="360" w:lineRule="auto"/>
              <w:jc w:val="left"/>
              <w:rPr>
                <w:rFonts w:hint="eastAsia" w:ascii="楷体" w:hAnsi="楷体" w:eastAsia="楷体"/>
                <w:sz w:val="24"/>
                <w:szCs w:val="24"/>
              </w:rPr>
            </w:pPr>
            <w:r>
              <w:rPr>
                <w:rFonts w:hint="eastAsia" w:ascii="楷体" w:hAnsi="楷体" w:eastAsia="楷体"/>
                <w:sz w:val="24"/>
                <w:szCs w:val="24"/>
                <w:lang w:eastAsia="zh-CN"/>
              </w:rPr>
              <w:t>EO</w:t>
            </w:r>
            <w:r>
              <w:rPr>
                <w:rFonts w:hint="eastAsia" w:ascii="楷体" w:hAnsi="楷体" w:eastAsia="楷体"/>
                <w:sz w:val="24"/>
                <w:szCs w:val="24"/>
              </w:rPr>
              <w:t>：自动化精密汽车模具的设计、制造所涉及场所的相关环境管理活动</w:t>
            </w:r>
          </w:p>
          <w:p>
            <w:pPr>
              <w:spacing w:line="360" w:lineRule="auto"/>
              <w:jc w:val="left"/>
              <w:rPr>
                <w:rFonts w:ascii="楷体" w:hAnsi="楷体" w:eastAsia="楷体"/>
                <w:sz w:val="24"/>
                <w:szCs w:val="24"/>
              </w:rPr>
            </w:pPr>
            <w:r>
              <w:rPr>
                <w:rFonts w:hint="eastAsia" w:ascii="楷体" w:hAnsi="楷体" w:eastAsia="楷体"/>
                <w:sz w:val="24"/>
                <w:szCs w:val="24"/>
              </w:rPr>
              <w:t>O：自动化精密汽车模具的设计、制造所涉及场所的相关职业健康安全管理活动</w:t>
            </w:r>
            <w:bookmarkEnd w:id="2"/>
          </w:p>
          <w:p>
            <w:pPr>
              <w:spacing w:line="360" w:lineRule="auto"/>
              <w:jc w:val="left"/>
              <w:rPr>
                <w:rFonts w:hint="eastAsia" w:ascii="楷体" w:hAnsi="楷体" w:eastAsia="楷体"/>
                <w:sz w:val="24"/>
                <w:szCs w:val="24"/>
                <w:lang w:eastAsia="zh-CN"/>
              </w:rPr>
            </w:pPr>
            <w:r>
              <w:rPr>
                <w:rFonts w:hint="eastAsia" w:ascii="楷体" w:hAnsi="楷体" w:eastAsia="楷体"/>
                <w:sz w:val="24"/>
                <w:szCs w:val="24"/>
              </w:rPr>
              <w:t>认证主管部门：</w:t>
            </w:r>
            <w:r>
              <w:rPr>
                <w:rFonts w:hint="eastAsia" w:ascii="楷体" w:hAnsi="楷体" w:eastAsia="楷体"/>
                <w:sz w:val="24"/>
                <w:szCs w:val="24"/>
                <w:lang w:val="en-US" w:eastAsia="zh-CN"/>
              </w:rPr>
              <w:t>管理科</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公司20</w:t>
            </w:r>
            <w:r>
              <w:rPr>
                <w:rFonts w:hint="eastAsia" w:ascii="楷体" w:hAnsi="楷体" w:eastAsia="楷体"/>
                <w:sz w:val="24"/>
                <w:szCs w:val="24"/>
                <w:lang w:val="en-US" w:eastAsia="zh-CN"/>
              </w:rPr>
              <w:t>21</w:t>
            </w:r>
            <w:r>
              <w:rPr>
                <w:rFonts w:hint="eastAsia" w:ascii="楷体" w:hAnsi="楷体" w:eastAsia="楷体"/>
                <w:sz w:val="24"/>
                <w:szCs w:val="24"/>
              </w:rPr>
              <w:t>年3月1日开始实施环境管理体系，实施环境方针，体系已连续运行有</w:t>
            </w:r>
            <w:r>
              <w:rPr>
                <w:rFonts w:hint="eastAsia" w:ascii="楷体" w:hAnsi="楷体" w:eastAsia="楷体"/>
                <w:sz w:val="24"/>
                <w:szCs w:val="24"/>
                <w:lang w:val="en-US" w:eastAsia="zh-CN"/>
              </w:rPr>
              <w:t>6</w:t>
            </w:r>
            <w:r>
              <w:rPr>
                <w:rFonts w:hint="eastAsia" w:ascii="楷体" w:hAnsi="楷体" w:eastAsia="楷体"/>
                <w:sz w:val="24"/>
                <w:szCs w:val="24"/>
              </w:rPr>
              <w:t>月，并积极贯彻体系管理体系标准。公司有厂房、办公楼，公司按照顾客要求组织生产，具备稳定的管理和操作人员，办公设施和环保设施配备齐全, 基本能够满足目前产品生产活动的需要。产品质量稳定可靠，交付准确及时，良好的信誉已使本公司得到了行业内广大客户的认可。</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spacing w:line="360" w:lineRule="auto"/>
              <w:jc w:val="left"/>
              <w:rPr>
                <w:rFonts w:hint="eastAsia" w:ascii="楷体" w:hAnsi="楷体" w:eastAsia="楷体" w:cs="Times New Roman"/>
                <w:sz w:val="24"/>
                <w:szCs w:val="24"/>
              </w:rPr>
            </w:pPr>
            <w:r>
              <w:rPr>
                <w:rFonts w:hint="eastAsia" w:ascii="楷体" w:hAnsi="楷体" w:eastAsia="楷体" w:cs="Times New Roman"/>
                <w:sz w:val="24"/>
                <w:szCs w:val="24"/>
                <w:lang w:val="en-US" w:eastAsia="zh-CN"/>
              </w:rPr>
              <w:t>1、</w:t>
            </w:r>
            <w:r>
              <w:rPr>
                <w:rFonts w:hint="eastAsia" w:ascii="楷体" w:hAnsi="楷体" w:eastAsia="楷体" w:cs="Times New Roman"/>
                <w:sz w:val="24"/>
                <w:szCs w:val="24"/>
              </w:rPr>
              <w:t>询问总经理，体系运行以来，没有发生重大顾客投诉、环境或职业健康安全事故等，无行业抽查等情况。</w:t>
            </w:r>
          </w:p>
          <w:p>
            <w:pPr>
              <w:spacing w:line="360" w:lineRule="auto"/>
              <w:jc w:val="left"/>
              <w:rPr>
                <w:rFonts w:hint="eastAsia" w:ascii="楷体" w:hAnsi="楷体" w:eastAsia="楷体" w:cs="Times New Roman"/>
                <w:sz w:val="24"/>
                <w:szCs w:val="24"/>
              </w:rPr>
            </w:pPr>
            <w:r>
              <w:rPr>
                <w:rFonts w:hint="eastAsia" w:ascii="楷体" w:hAnsi="楷体" w:eastAsia="楷体" w:cs="Times New Roman"/>
                <w:sz w:val="24"/>
                <w:szCs w:val="24"/>
                <w:lang w:val="en-US" w:eastAsia="zh-CN"/>
              </w:rPr>
              <w:t>2</w:t>
            </w:r>
            <w:r>
              <w:rPr>
                <w:rFonts w:hint="eastAsia" w:ascii="楷体" w:hAnsi="楷体" w:eastAsia="楷体" w:cs="Times New Roman"/>
                <w:sz w:val="24"/>
                <w:szCs w:val="24"/>
              </w:rPr>
              <w:t>、被投诉情况：无</w:t>
            </w:r>
          </w:p>
          <w:p>
            <w:pPr>
              <w:spacing w:line="360" w:lineRule="auto"/>
              <w:jc w:val="left"/>
              <w:rPr>
                <w:rFonts w:hint="eastAsia" w:ascii="楷体" w:hAnsi="楷体" w:eastAsia="楷体" w:cs="Times New Roman"/>
                <w:sz w:val="24"/>
                <w:szCs w:val="24"/>
              </w:rPr>
            </w:pPr>
            <w:r>
              <w:rPr>
                <w:rFonts w:hint="eastAsia" w:ascii="楷体" w:hAnsi="楷体" w:eastAsia="楷体" w:cs="Times New Roman"/>
                <w:sz w:val="24"/>
                <w:szCs w:val="24"/>
                <w:lang w:val="en-US" w:eastAsia="zh-CN"/>
              </w:rPr>
              <w:t>3</w:t>
            </w:r>
            <w:r>
              <w:rPr>
                <w:rFonts w:hint="eastAsia" w:ascii="楷体" w:hAnsi="楷体" w:eastAsia="楷体" w:cs="Times New Roman"/>
                <w:sz w:val="24"/>
                <w:szCs w:val="24"/>
              </w:rPr>
              <w:t>、政府主管部门监管情况：无</w:t>
            </w:r>
          </w:p>
          <w:p>
            <w:pPr>
              <w:spacing w:line="360" w:lineRule="auto"/>
              <w:jc w:val="left"/>
              <w:rPr>
                <w:rFonts w:hint="eastAsia" w:ascii="楷体" w:hAnsi="楷体" w:eastAsia="楷体" w:cs="Times New Roman"/>
                <w:sz w:val="24"/>
                <w:szCs w:val="24"/>
              </w:rPr>
            </w:pPr>
            <w:r>
              <w:rPr>
                <w:rFonts w:hint="eastAsia" w:ascii="楷体" w:hAnsi="楷体" w:eastAsia="楷体" w:cs="Times New Roman"/>
                <w:sz w:val="24"/>
                <w:szCs w:val="24"/>
                <w:lang w:val="en-US" w:eastAsia="zh-CN"/>
              </w:rPr>
              <w:t>4</w:t>
            </w:r>
            <w:r>
              <w:rPr>
                <w:rFonts w:hint="eastAsia" w:ascii="楷体" w:hAnsi="楷体" w:eastAsia="楷体" w:cs="Times New Roman"/>
                <w:sz w:val="24"/>
                <w:szCs w:val="24"/>
              </w:rPr>
              <w:t>、企业组织结构:公司管理体系设置了行政部、供销部、生产部、技术质量部</w:t>
            </w:r>
            <w:r>
              <w:rPr>
                <w:rFonts w:hint="eastAsia" w:ascii="楷体" w:hAnsi="楷体" w:eastAsia="楷体" w:cs="Times New Roman"/>
                <w:sz w:val="24"/>
                <w:szCs w:val="24"/>
                <w:lang w:val="en-US" w:eastAsia="zh-CN"/>
              </w:rPr>
              <w:t>等</w:t>
            </w:r>
            <w:r>
              <w:rPr>
                <w:rFonts w:hint="eastAsia" w:ascii="楷体" w:hAnsi="楷体" w:eastAsia="楷体" w:cs="Times New Roman"/>
                <w:sz w:val="24"/>
                <w:szCs w:val="24"/>
              </w:rPr>
              <w:t>。</w:t>
            </w:r>
          </w:p>
          <w:p>
            <w:pPr>
              <w:spacing w:line="360" w:lineRule="auto"/>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5</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第一次审核</w:t>
            </w:r>
            <w:r>
              <w:rPr>
                <w:rFonts w:hint="eastAsia" w:ascii="楷体" w:hAnsi="楷体" w:eastAsia="楷体" w:cs="Times New Roman"/>
                <w:sz w:val="24"/>
                <w:szCs w:val="24"/>
              </w:rPr>
              <w:t>开具的不符合项</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现场未张贴安全警示标识，已整改</w:t>
            </w:r>
          </w:p>
          <w:p>
            <w:pPr>
              <w:spacing w:line="360" w:lineRule="auto"/>
              <w:jc w:val="left"/>
              <w:rPr>
                <w:rFonts w:ascii="楷体" w:hAnsi="楷体" w:eastAsia="楷体"/>
                <w:sz w:val="24"/>
                <w:szCs w:val="24"/>
              </w:rPr>
            </w:pPr>
            <w:r>
              <w:rPr>
                <w:rFonts w:hint="eastAsia" w:ascii="楷体" w:hAnsi="楷体" w:eastAsia="楷体" w:cs="Times New Roman"/>
                <w:sz w:val="24"/>
                <w:szCs w:val="24"/>
                <w:lang w:val="en-US" w:eastAsia="zh-CN"/>
              </w:rPr>
              <w:t>6</w:t>
            </w:r>
            <w:r>
              <w:rPr>
                <w:rFonts w:hint="eastAsia" w:ascii="楷体" w:hAnsi="楷体" w:eastAsia="楷体" w:cs="Times New Roman"/>
                <w:sz w:val="24"/>
                <w:szCs w:val="24"/>
              </w:rPr>
              <w:t>、取得证书主要是强化企业质量管理，证书使用情况：主要用于企业宣传和投标。</w:t>
            </w:r>
          </w:p>
        </w:tc>
        <w:tc>
          <w:tcPr>
            <w:tcW w:w="646" w:type="dxa"/>
          </w:tcPr>
          <w:p>
            <w:pPr>
              <w:spacing w:line="360" w:lineRule="auto"/>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理解相关方的需求和期望</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lang w:eastAsia="zh-CN"/>
              </w:rPr>
              <w:t>EO</w:t>
            </w:r>
            <w:r>
              <w:rPr>
                <w:rFonts w:hint="eastAsia" w:ascii="楷体" w:hAnsi="楷体" w:eastAsia="楷体" w:cs="宋体"/>
                <w:sz w:val="24"/>
                <w:szCs w:val="24"/>
              </w:rPr>
              <w:t>4.2</w:t>
            </w:r>
          </w:p>
          <w:p>
            <w:pPr>
              <w:pStyle w:val="14"/>
              <w:rPr>
                <w:rFonts w:ascii="楷体" w:hAnsi="楷体" w:eastAsia="楷体" w:cs="宋体"/>
                <w:sz w:val="24"/>
                <w:szCs w:val="24"/>
              </w:rPr>
            </w:pPr>
          </w:p>
        </w:tc>
        <w:tc>
          <w:tcPr>
            <w:tcW w:w="11206" w:type="dxa"/>
            <w:vAlign w:val="center"/>
          </w:tcPr>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公司确定了与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方需求和期望：</w:t>
            </w:r>
          </w:p>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——关注顾客需求，通过持续改进增强用户满意；</w:t>
            </w:r>
          </w:p>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——遵守国家和地方各项法律法规，履行合规义务；</w:t>
            </w:r>
          </w:p>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——持续改进管理体系过程，提升服务</w:t>
            </w:r>
            <w:r>
              <w:rPr>
                <w:rFonts w:hint="eastAsia" w:ascii="楷体" w:hAnsi="楷体" w:eastAsia="楷体" w:cs="Times New Roman"/>
                <w:sz w:val="24"/>
                <w:szCs w:val="24"/>
                <w:lang w:val="en-US" w:eastAsia="zh-CN"/>
              </w:rPr>
              <w:t>环境</w:t>
            </w:r>
            <w:r>
              <w:rPr>
                <w:rFonts w:hint="eastAsia" w:ascii="楷体" w:hAnsi="楷体" w:eastAsia="楷体" w:cs="Times New Roman"/>
                <w:sz w:val="24"/>
                <w:szCs w:val="24"/>
              </w:rPr>
              <w:t>绩效。</w:t>
            </w:r>
          </w:p>
          <w:p>
            <w:pPr>
              <w:spacing w:line="360" w:lineRule="auto"/>
              <w:ind w:firstLine="480" w:firstLineChars="200"/>
              <w:jc w:val="left"/>
              <w:rPr>
                <w:rFonts w:hint="eastAsia" w:ascii="楷体" w:hAnsi="楷体" w:eastAsia="楷体" w:cs="Times New Roman"/>
                <w:sz w:val="24"/>
                <w:szCs w:val="24"/>
              </w:rPr>
            </w:pPr>
            <w:r>
              <w:rPr>
                <w:rFonts w:hint="eastAsia" w:ascii="楷体" w:hAnsi="楷体" w:eastAsia="楷体" w:cs="Times New Roman"/>
                <w:sz w:val="24"/>
                <w:szCs w:val="24"/>
              </w:rPr>
              <w:t>公司管理层及相关部门将持续关注相关方需求的变化，必要时通过评估风险和机遇，调整管理体系目标和指标或变更管理过程以适应这些变化或实现改进。</w:t>
            </w:r>
          </w:p>
          <w:p>
            <w:pPr>
              <w:spacing w:line="360" w:lineRule="auto"/>
              <w:ind w:firstLine="480" w:firstLineChars="200"/>
              <w:jc w:val="left"/>
              <w:rPr>
                <w:rFonts w:ascii="楷体" w:hAnsi="楷体" w:eastAsia="楷体" w:cs="宋体"/>
                <w:sz w:val="24"/>
                <w:szCs w:val="24"/>
              </w:rPr>
            </w:pPr>
            <w:r>
              <w:rPr>
                <w:rFonts w:hint="eastAsia" w:ascii="楷体" w:hAnsi="楷体" w:eastAsia="楷体" w:cs="Times New Roman"/>
                <w:sz w:val="24"/>
                <w:szCs w:val="24"/>
              </w:rPr>
              <w:t>对这些相关方监视和评审的方法有：上级文件、标准和规范的获取、</w:t>
            </w:r>
            <w:r>
              <w:rPr>
                <w:rFonts w:hint="eastAsia" w:ascii="楷体" w:hAnsi="楷体" w:eastAsia="楷体" w:cs="Times New Roman"/>
                <w:sz w:val="24"/>
                <w:szCs w:val="24"/>
                <w:lang w:val="en-US" w:eastAsia="zh-CN"/>
              </w:rPr>
              <w:t>定期环境监测</w:t>
            </w:r>
            <w:r>
              <w:rPr>
                <w:rFonts w:hint="eastAsia" w:ascii="楷体" w:hAnsi="楷体" w:eastAsia="楷体" w:cs="Times New Roman"/>
                <w:sz w:val="24"/>
                <w:szCs w:val="24"/>
              </w:rPr>
              <w:t>、沟通等。</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管理体系及其过程</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lang w:val="en-US" w:eastAsia="zh-CN"/>
              </w:rPr>
              <w:t>EO</w:t>
            </w:r>
            <w:r>
              <w:rPr>
                <w:rFonts w:hint="eastAsia" w:ascii="楷体" w:hAnsi="楷体" w:eastAsia="楷体" w:cs="宋体"/>
                <w:sz w:val="24"/>
                <w:szCs w:val="24"/>
              </w:rPr>
              <w:t>4.4</w:t>
            </w:r>
          </w:p>
          <w:p>
            <w:pPr>
              <w:spacing w:line="280" w:lineRule="exact"/>
              <w:rPr>
                <w:rFonts w:ascii="楷体" w:hAnsi="楷体" w:eastAsia="楷体" w:cs="宋体"/>
                <w:sz w:val="24"/>
                <w:szCs w:val="24"/>
              </w:rPr>
            </w:pP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楷体" w:hAnsi="楷体" w:eastAsia="楷体"/>
                <w:sz w:val="24"/>
                <w:szCs w:val="24"/>
              </w:rPr>
            </w:pPr>
            <w:r>
              <w:rPr>
                <w:rFonts w:hint="eastAsia" w:ascii="楷体" w:hAnsi="楷体" w:eastAsia="楷体"/>
                <w:sz w:val="24"/>
                <w:szCs w:val="24"/>
              </w:rPr>
              <w:t>公司文件适宜，符合公司规模、人员能力、过程及其相互作用的复杂程度。基本符合标准要求。</w:t>
            </w:r>
          </w:p>
          <w:p>
            <w:pPr>
              <w:spacing w:line="360" w:lineRule="auto"/>
              <w:jc w:val="left"/>
              <w:rPr>
                <w:rFonts w:ascii="楷体" w:hAnsi="楷体" w:eastAsia="楷体"/>
                <w:sz w:val="24"/>
                <w:szCs w:val="24"/>
              </w:rPr>
            </w:pPr>
            <w:r>
              <w:rPr>
                <w:rFonts w:hint="eastAsia" w:ascii="楷体" w:hAnsi="楷体" w:eastAsia="楷体"/>
                <w:sz w:val="24"/>
                <w:szCs w:val="24"/>
              </w:rPr>
              <w:t>公司确保按照标准的要求，建立、实施、保持和持续改进环境、职业健康安全管理体系，包括所需过程及其相互作用。公司确定环境管理体系所需的过程及其在整个组织中的应用。</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领导作用与承诺</w:t>
            </w:r>
          </w:p>
          <w:p>
            <w:pPr>
              <w:spacing w:line="360" w:lineRule="auto"/>
              <w:jc w:val="left"/>
              <w:rPr>
                <w:rFonts w:ascii="楷体" w:hAnsi="楷体" w:eastAsia="楷体"/>
                <w:sz w:val="24"/>
                <w:szCs w:val="24"/>
              </w:rPr>
            </w:pPr>
          </w:p>
        </w:tc>
        <w:tc>
          <w:tcPr>
            <w:tcW w:w="950"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lang w:val="en-US" w:eastAsia="zh-CN"/>
              </w:rPr>
              <w:t>EO</w:t>
            </w:r>
            <w:r>
              <w:rPr>
                <w:rFonts w:hint="eastAsia" w:ascii="楷体" w:hAnsi="楷体" w:eastAsia="楷体"/>
                <w:sz w:val="24"/>
                <w:szCs w:val="24"/>
              </w:rPr>
              <w:t>5.1</w:t>
            </w: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章壮志</w:t>
            </w:r>
            <w:r>
              <w:rPr>
                <w:rFonts w:hint="eastAsia" w:ascii="楷体" w:hAnsi="楷体" w:eastAsia="楷体"/>
                <w:sz w:val="24"/>
                <w:szCs w:val="24"/>
              </w:rPr>
              <w:t xml:space="preserve">   管理者代表：</w:t>
            </w:r>
            <w:r>
              <w:rPr>
                <w:rFonts w:hint="eastAsia" w:ascii="楷体" w:hAnsi="楷体" w:eastAsia="楷体" w:cs="宋体"/>
                <w:sz w:val="24"/>
                <w:szCs w:val="24"/>
              </w:rPr>
              <w:t>蒋世鳌</w:t>
            </w:r>
            <w:r>
              <w:rPr>
                <w:rFonts w:hint="eastAsia" w:ascii="楷体" w:hAnsi="楷体" w:eastAsia="楷体"/>
                <w:sz w:val="24"/>
                <w:szCs w:val="24"/>
              </w:rPr>
              <w:t xml:space="preserve"> </w:t>
            </w:r>
          </w:p>
          <w:p>
            <w:pPr>
              <w:spacing w:line="360" w:lineRule="auto"/>
              <w:jc w:val="left"/>
              <w:rPr>
                <w:rFonts w:ascii="楷体" w:hAnsi="楷体" w:eastAsia="楷体"/>
                <w:sz w:val="24"/>
                <w:szCs w:val="24"/>
              </w:rPr>
            </w:pPr>
            <w:r>
              <w:rPr>
                <w:rFonts w:hint="eastAsia" w:ascii="楷体" w:hAnsi="楷体" w:eastAsia="楷体"/>
                <w:sz w:val="24"/>
                <w:szCs w:val="24"/>
              </w:rPr>
              <w:t xml:space="preserve">通过与总经理交流：总经理从以下活动方式对公司建立、实施管理体系并持续改进其有效性所做出的承诺提供证据： </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1）对管理体系的有效性负责；</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2）建立EO管理方针和目标，并确保与组织的环境相适应，与战略方向保持一致以； </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3）确保管理体系要求融入组织的采购、销售等业务过程；</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4）促进使用过程方法和机遇风险的思维；</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5）确保管理体系所需资源能被获得；</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6）建立良好的沟通机制，杜绝因沟通影响管理体系运行有效性；</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7）确保管理体系实现其预期的结果；</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8）促使员工积极参与，指导和支持他们为公司管理体系的有效性作出贡献；</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9）推动改进和创新；</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10）做好管理岗位的任命，以支持其他管理者在其负责领域证实其领导作用；</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11）保护员工不因揭发组织的违法行为而遭受报复；</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12）引导建立企业安全文化；</w:t>
            </w:r>
          </w:p>
          <w:p>
            <w:pPr>
              <w:spacing w:line="360" w:lineRule="auto"/>
              <w:jc w:val="left"/>
              <w:rPr>
                <w:rFonts w:hint="eastAsia" w:ascii="楷体" w:hAnsi="楷体" w:eastAsia="楷体"/>
                <w:sz w:val="24"/>
                <w:szCs w:val="24"/>
                <w:lang w:val="en-US" w:eastAsia="zh-CN"/>
              </w:rPr>
            </w:pPr>
            <w:r>
              <w:rPr>
                <w:rFonts w:hint="eastAsia" w:ascii="楷体" w:hAnsi="楷体" w:eastAsia="楷体"/>
                <w:sz w:val="24"/>
                <w:szCs w:val="24"/>
                <w:lang w:val="en-US" w:eastAsia="zh-CN"/>
              </w:rPr>
              <w:t>13）促进和落实协商和参与机制的建立与保持，支持员工代表，并在有条件的情况下成立健康安全委员会。</w:t>
            </w:r>
          </w:p>
          <w:p>
            <w:pPr>
              <w:spacing w:line="360" w:lineRule="auto"/>
              <w:jc w:val="left"/>
              <w:rPr>
                <w:rFonts w:ascii="楷体" w:hAnsi="楷体" w:eastAsia="楷体"/>
                <w:sz w:val="24"/>
                <w:szCs w:val="24"/>
              </w:rPr>
            </w:pPr>
            <w:r>
              <w:rPr>
                <w:rFonts w:hint="eastAsia" w:ascii="楷体" w:hAnsi="楷体" w:eastAsia="楷体"/>
                <w:sz w:val="24"/>
                <w:szCs w:val="24"/>
                <w:lang w:val="en-US" w:eastAsia="zh-CN"/>
              </w:rPr>
              <w:t>内容基本与标准要求一致，满足要求</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楷体" w:hAnsi="楷体" w:eastAsia="楷体"/>
                <w:sz w:val="24"/>
                <w:szCs w:val="24"/>
              </w:rPr>
            </w:pPr>
            <w:r>
              <w:rPr>
                <w:rFonts w:hint="eastAsia" w:ascii="楷体" w:hAnsi="楷体" w:eastAsia="楷体" w:cstheme="minorEastAsia"/>
                <w:sz w:val="24"/>
                <w:szCs w:val="24"/>
              </w:rPr>
              <w:t>方针</w:t>
            </w:r>
          </w:p>
        </w:tc>
        <w:tc>
          <w:tcPr>
            <w:tcW w:w="950" w:type="dxa"/>
            <w:vAlign w:val="center"/>
          </w:tcPr>
          <w:p>
            <w:pPr>
              <w:spacing w:line="360" w:lineRule="auto"/>
              <w:rPr>
                <w:rFonts w:ascii="楷体" w:hAnsi="楷体" w:eastAsia="楷体"/>
                <w:sz w:val="24"/>
                <w:szCs w:val="24"/>
              </w:rPr>
            </w:pPr>
            <w:r>
              <w:rPr>
                <w:rFonts w:hint="eastAsia" w:ascii="楷体" w:hAnsi="楷体" w:eastAsia="楷体"/>
                <w:sz w:val="24"/>
                <w:szCs w:val="24"/>
                <w:lang w:val="en-US" w:eastAsia="zh-CN"/>
              </w:rPr>
              <w:t>EO</w:t>
            </w:r>
            <w:r>
              <w:rPr>
                <w:rFonts w:hint="eastAsia" w:ascii="楷体" w:hAnsi="楷体" w:eastAsia="楷体"/>
                <w:sz w:val="24"/>
                <w:szCs w:val="24"/>
              </w:rPr>
              <w:t>5.2</w:t>
            </w: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p>
            <w:pPr>
              <w:pStyle w:val="5"/>
              <w:spacing w:line="440" w:lineRule="exact"/>
              <w:ind w:firstLine="590" w:firstLineChars="246"/>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规范操作，减少环境污染，关爱生命，预防安全事故。</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组织以环境、职业健康安全标准为基础，结合实际特制定管理方针，与组织的经营宗旨基本一致，能为制定目标提供框架，基本符合标准的要求。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管理层对方针内涵的理解较深刻，并通过会议、文件等手段保证管理方针为全体员工理解并落实到工作中，相关方也可通过组织获取相应的管理方针。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手册对方针的内涵进行了阐述，为目标制定及评审提供了框架，每年至少一次,在管理评审会议上讨论其适宜性和改进机会。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企业的方针的内容和管理基本符合标准和法规要求。</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组织的岗位、职责和权限</w:t>
            </w:r>
          </w:p>
          <w:p>
            <w:pPr>
              <w:spacing w:line="360" w:lineRule="auto"/>
              <w:jc w:val="center"/>
              <w:rPr>
                <w:rFonts w:ascii="楷体" w:hAnsi="楷体" w:eastAsia="楷体" w:cstheme="minorEastAsia"/>
                <w:sz w:val="24"/>
                <w:szCs w:val="24"/>
              </w:rPr>
            </w:pPr>
          </w:p>
        </w:tc>
        <w:tc>
          <w:tcPr>
            <w:tcW w:w="950" w:type="dxa"/>
            <w:vAlign w:val="center"/>
          </w:tcPr>
          <w:p>
            <w:pPr>
              <w:spacing w:line="360" w:lineRule="auto"/>
              <w:rPr>
                <w:rFonts w:ascii="楷体" w:hAnsi="楷体" w:eastAsia="楷体"/>
                <w:sz w:val="24"/>
                <w:szCs w:val="24"/>
              </w:rPr>
            </w:pPr>
            <w:r>
              <w:rPr>
                <w:rFonts w:hint="eastAsia" w:ascii="楷体" w:hAnsi="楷体" w:eastAsia="楷体" w:cs="新宋体"/>
                <w:sz w:val="24"/>
                <w:szCs w:val="24"/>
                <w:lang w:val="en-US" w:eastAsia="zh-CN"/>
              </w:rPr>
              <w:t>EO</w:t>
            </w:r>
            <w:r>
              <w:rPr>
                <w:rFonts w:hint="eastAsia" w:ascii="楷体" w:hAnsi="楷体" w:eastAsia="楷体" w:cs="新宋体"/>
                <w:sz w:val="24"/>
                <w:szCs w:val="24"/>
              </w:rPr>
              <w:t>5.3</w:t>
            </w:r>
          </w:p>
        </w:tc>
        <w:tc>
          <w:tcPr>
            <w:tcW w:w="11206" w:type="dxa"/>
            <w:vAlign w:val="center"/>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公司确定了公司机构并规定了各岗位人员职责、权限和相互关系，并在公司内对各级员工进行了必要的传达。对从事与生产销售有关的管理、执行和验证人员规定其职责、权限及其相互关系，以实现公司管理方针和管理目标。</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建立、实施和保持公司管理体系所需的过程，公司决定任命</w:t>
            </w:r>
            <w:r>
              <w:rPr>
                <w:rFonts w:hint="eastAsia" w:ascii="楷体" w:hAnsi="楷体" w:eastAsia="楷体"/>
                <w:sz w:val="24"/>
                <w:szCs w:val="24"/>
                <w:lang w:eastAsia="zh-CN"/>
              </w:rPr>
              <w:t xml:space="preserve">蒋世鳌 </w:t>
            </w:r>
            <w:r>
              <w:rPr>
                <w:rFonts w:hint="eastAsia" w:ascii="楷体" w:hAnsi="楷体" w:eastAsia="楷体" w:cs="宋体"/>
                <w:sz w:val="24"/>
                <w:szCs w:val="24"/>
              </w:rPr>
              <w:t>为管理体系的管理者代表。其职责和权限规定如下：</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确保本公司管理体系所需的过程得到建立、实施和保持，代表</w:t>
            </w:r>
            <w:r>
              <w:rPr>
                <w:rFonts w:hint="eastAsia" w:ascii="楷体" w:hAnsi="楷体" w:eastAsia="楷体" w:cs="宋体"/>
                <w:sz w:val="24"/>
                <w:szCs w:val="24"/>
                <w:lang w:val="en-US" w:eastAsia="zh-CN"/>
              </w:rPr>
              <w:t>章壮志</w:t>
            </w:r>
            <w:r>
              <w:rPr>
                <w:rFonts w:hint="eastAsia" w:ascii="楷体" w:hAnsi="楷体" w:eastAsia="楷体" w:cs="宋体"/>
                <w:sz w:val="24"/>
                <w:szCs w:val="24"/>
              </w:rPr>
              <w:t>行使职权；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5"/>
              <w:rPr>
                <w:rFonts w:ascii="楷体" w:hAnsi="楷体" w:eastAsia="楷体"/>
                <w:szCs w:val="24"/>
              </w:rPr>
            </w:pPr>
            <w:r>
              <w:rPr>
                <w:rFonts w:hint="eastAsia" w:ascii="楷体" w:hAnsi="楷体" w:eastAsia="楷体" w:cs="宋体"/>
                <w:szCs w:val="24"/>
              </w:rPr>
              <w:t>询问管代</w:t>
            </w:r>
            <w:r>
              <w:rPr>
                <w:rFonts w:hint="eastAsia" w:ascii="楷体" w:hAnsi="楷体" w:eastAsia="楷体" w:cs="宋体"/>
                <w:szCs w:val="24"/>
                <w:lang w:eastAsia="zh-CN"/>
              </w:rPr>
              <w:t xml:space="preserve">蒋世鳌 </w:t>
            </w:r>
            <w:r>
              <w:rPr>
                <w:rFonts w:hint="eastAsia" w:ascii="楷体" w:hAnsi="楷体" w:eastAsia="楷体" w:cs="宋体"/>
                <w:szCs w:val="24"/>
              </w:rPr>
              <w:t>，职责回答正确。</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cstheme="minorEastAsia"/>
                <w:sz w:val="24"/>
                <w:szCs w:val="24"/>
              </w:rPr>
            </w:pPr>
            <w:r>
              <w:rPr>
                <w:rFonts w:hint="eastAsia" w:ascii="楷体" w:hAnsi="楷体" w:eastAsia="楷体"/>
                <w:sz w:val="24"/>
                <w:szCs w:val="24"/>
              </w:rPr>
              <w:t>应对风险和机会的措施</w:t>
            </w:r>
          </w:p>
        </w:tc>
        <w:tc>
          <w:tcPr>
            <w:tcW w:w="950" w:type="dxa"/>
            <w:vAlign w:val="center"/>
          </w:tcPr>
          <w:p>
            <w:pPr>
              <w:pStyle w:val="5"/>
              <w:rPr>
                <w:rFonts w:ascii="楷体" w:hAnsi="楷体" w:eastAsia="楷体"/>
                <w:szCs w:val="24"/>
              </w:rPr>
            </w:pPr>
          </w:p>
          <w:p>
            <w:pPr>
              <w:spacing w:line="360" w:lineRule="auto"/>
              <w:jc w:val="left"/>
              <w:rPr>
                <w:rFonts w:ascii="楷体" w:hAnsi="楷体" w:eastAsia="楷体"/>
                <w:sz w:val="24"/>
                <w:szCs w:val="24"/>
              </w:rPr>
            </w:pPr>
            <w:r>
              <w:rPr>
                <w:rFonts w:hint="eastAsia" w:ascii="楷体" w:hAnsi="楷体" w:eastAsia="楷体"/>
                <w:sz w:val="24"/>
                <w:szCs w:val="24"/>
              </w:rPr>
              <w:t xml:space="preserve"> </w:t>
            </w:r>
            <w:r>
              <w:rPr>
                <w:rFonts w:hint="eastAsia" w:ascii="楷体" w:hAnsi="楷体" w:eastAsia="楷体"/>
                <w:sz w:val="24"/>
                <w:szCs w:val="24"/>
                <w:lang w:val="en-US" w:eastAsia="zh-CN"/>
              </w:rPr>
              <w:t>EO</w:t>
            </w:r>
            <w:r>
              <w:rPr>
                <w:rFonts w:hint="eastAsia" w:ascii="楷体" w:hAnsi="楷体" w:eastAsia="楷体"/>
                <w:sz w:val="24"/>
                <w:szCs w:val="24"/>
              </w:rPr>
              <w:t>6.1.1</w:t>
            </w:r>
          </w:p>
        </w:tc>
        <w:tc>
          <w:tcPr>
            <w:tcW w:w="11206" w:type="dxa"/>
            <w:vAlign w:val="center"/>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提供《风险和机遇的应对控制程序》，对组织内外的风险和机遇进行了策划。提供“</w:t>
            </w:r>
            <w:r>
              <w:rPr>
                <w:rFonts w:hint="eastAsia" w:ascii="楷体" w:hAnsi="楷体" w:eastAsia="楷体" w:cs="宋体"/>
                <w:sz w:val="24"/>
                <w:szCs w:val="24"/>
                <w:lang w:val="en-US" w:eastAsia="zh-CN"/>
              </w:rPr>
              <w:t>企业</w:t>
            </w:r>
            <w:r>
              <w:rPr>
                <w:rFonts w:hint="eastAsia" w:ascii="楷体" w:hAnsi="楷体" w:eastAsia="楷体" w:cs="宋体"/>
                <w:sz w:val="24"/>
                <w:szCs w:val="24"/>
              </w:rPr>
              <w:t>风险和机遇</w:t>
            </w:r>
            <w:r>
              <w:rPr>
                <w:rFonts w:hint="eastAsia" w:ascii="楷体" w:hAnsi="楷体" w:eastAsia="楷体" w:cs="宋体"/>
                <w:sz w:val="24"/>
                <w:szCs w:val="24"/>
                <w:lang w:val="en-US" w:eastAsia="zh-CN"/>
              </w:rPr>
              <w:t>应对策划</w:t>
            </w:r>
            <w:r>
              <w:rPr>
                <w:rFonts w:hint="eastAsia" w:ascii="楷体" w:hAnsi="楷体" w:eastAsia="楷体" w:cs="宋体"/>
                <w:sz w:val="24"/>
                <w:szCs w:val="24"/>
              </w:rPr>
              <w:t>表”，识别了风险和机遇来源、风险和机遇内容、管理措施、责任部门、实时时间、评价措施等：</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风险、机遇：从客户开发、合同评审、产品交付、领导作用、信息交流、采购管理、仓库管理等方面进行分析评估。从严重程度、发生概率、可探测性等确定风险和机遇。</w:t>
            </w:r>
          </w:p>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 xml:space="preserve">列举2~3项应对主要风险的描述：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5"/>
              <w:gridCol w:w="4113"/>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7" w:type="dxa"/>
                  <w:vAlign w:val="top"/>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主要的风险描述</w:t>
                  </w:r>
                </w:p>
              </w:tc>
              <w:tc>
                <w:tcPr>
                  <w:tcW w:w="4156" w:type="dxa"/>
                  <w:vAlign w:val="top"/>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应对措施</w:t>
                  </w:r>
                </w:p>
              </w:tc>
              <w:tc>
                <w:tcPr>
                  <w:tcW w:w="1849" w:type="dxa"/>
                  <w:vAlign w:val="top"/>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top"/>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因培训不足、管理失误、人员违规操作或工作条件不当，影响员工健康，或造成人员死亡或其他伤害。</w:t>
                  </w:r>
                </w:p>
              </w:tc>
              <w:tc>
                <w:tcPr>
                  <w:tcW w:w="4156" w:type="dxa"/>
                  <w:vAlign w:val="top"/>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公司招聘合适的员工，定期对员工进行考核和培训，开展日常的教育活动。</w:t>
                  </w:r>
                </w:p>
              </w:tc>
              <w:tc>
                <w:tcPr>
                  <w:tcW w:w="1849" w:type="dxa"/>
                  <w:vAlign w:val="top"/>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sym w:font="Wingdings" w:char="00FE"/>
                  </w:r>
                  <w:r>
                    <w:rPr>
                      <w:rFonts w:hint="eastAsia" w:ascii="楷体" w:hAnsi="楷体" w:eastAsia="楷体" w:cs="宋体"/>
                      <w:sz w:val="24"/>
                      <w:szCs w:val="24"/>
                      <w:lang w:val="en-US" w:eastAsia="zh-CN"/>
                    </w:rPr>
                    <w:t xml:space="preserve">有效 </w:t>
                  </w:r>
                  <w:r>
                    <w:rPr>
                      <w:rFonts w:hint="eastAsia" w:ascii="楷体" w:hAnsi="楷体" w:eastAsia="楷体" w:cs="宋体"/>
                      <w:sz w:val="24"/>
                      <w:szCs w:val="24"/>
                      <w:lang w:val="en-US" w:eastAsia="zh-CN"/>
                    </w:rPr>
                    <w:sym w:font="Wingdings" w:char="00A8"/>
                  </w:r>
                  <w:r>
                    <w:rPr>
                      <w:rFonts w:hint="eastAsia" w:ascii="楷体" w:hAnsi="楷体" w:eastAsia="楷体" w:cs="宋体"/>
                      <w:sz w:val="24"/>
                      <w:szCs w:val="24"/>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top"/>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制定的相关应急预案和预案培训不到位或缺失，预案演练不能按计划进行</w:t>
                  </w:r>
                </w:p>
              </w:tc>
              <w:tc>
                <w:tcPr>
                  <w:tcW w:w="4156" w:type="dxa"/>
                  <w:vAlign w:val="top"/>
                </w:tcPr>
                <w:p>
                  <w:pPr>
                    <w:spacing w:line="360" w:lineRule="auto"/>
                    <w:ind w:firstLine="480" w:firstLineChars="200"/>
                    <w:rPr>
                      <w:rFonts w:hint="eastAsia" w:ascii="楷体" w:hAnsi="楷体" w:eastAsia="楷体" w:cs="宋体"/>
                      <w:sz w:val="24"/>
                      <w:szCs w:val="24"/>
                      <w:lang w:val="en-US" w:eastAsia="zh-CN"/>
                    </w:rPr>
                  </w:pPr>
                  <w:r>
                    <w:rPr>
                      <w:rFonts w:hint="default" w:ascii="楷体" w:hAnsi="楷体" w:eastAsia="楷体" w:cs="宋体"/>
                      <w:sz w:val="24"/>
                      <w:szCs w:val="24"/>
                      <w:lang w:val="en-US" w:eastAsia="zh-CN"/>
                    </w:rPr>
                    <w:t>定期组织对应急预案进行演练；</w:t>
                  </w:r>
                </w:p>
              </w:tc>
              <w:tc>
                <w:tcPr>
                  <w:tcW w:w="1849" w:type="dxa"/>
                  <w:vAlign w:val="top"/>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sym w:font="Wingdings" w:char="00FE"/>
                  </w:r>
                  <w:r>
                    <w:rPr>
                      <w:rFonts w:hint="eastAsia" w:ascii="楷体" w:hAnsi="楷体" w:eastAsia="楷体" w:cs="宋体"/>
                      <w:sz w:val="24"/>
                      <w:szCs w:val="24"/>
                      <w:lang w:val="en-US" w:eastAsia="zh-CN"/>
                    </w:rPr>
                    <w:t xml:space="preserve">有效 </w:t>
                  </w:r>
                  <w:r>
                    <w:rPr>
                      <w:rFonts w:hint="eastAsia" w:ascii="楷体" w:hAnsi="楷体" w:eastAsia="楷体" w:cs="宋体"/>
                      <w:sz w:val="24"/>
                      <w:szCs w:val="24"/>
                      <w:lang w:val="en-US" w:eastAsia="zh-CN"/>
                    </w:rPr>
                    <w:sym w:font="Wingdings" w:char="00A8"/>
                  </w:r>
                  <w:r>
                    <w:rPr>
                      <w:rFonts w:hint="eastAsia" w:ascii="楷体" w:hAnsi="楷体" w:eastAsia="楷体" w:cs="宋体"/>
                      <w:sz w:val="24"/>
                      <w:szCs w:val="24"/>
                      <w:lang w:val="en-US" w:eastAsia="zh-CN"/>
                    </w:rPr>
                    <w:t>无效</w:t>
                  </w:r>
                </w:p>
              </w:tc>
            </w:tr>
          </w:tbl>
          <w:p>
            <w:pPr>
              <w:spacing w:line="360" w:lineRule="auto"/>
              <w:rPr>
                <w:rFonts w:hint="eastAsia" w:ascii="楷体" w:hAnsi="楷体" w:eastAsia="楷体" w:cs="宋体"/>
                <w:sz w:val="24"/>
                <w:szCs w:val="24"/>
              </w:rPr>
            </w:pPr>
          </w:p>
          <w:p>
            <w:pPr>
              <w:spacing w:line="360" w:lineRule="auto"/>
              <w:rPr>
                <w:rFonts w:hint="eastAsia" w:ascii="楷体" w:hAnsi="楷体" w:eastAsia="楷体" w:cs="宋体"/>
                <w:sz w:val="24"/>
                <w:szCs w:val="24"/>
              </w:rPr>
            </w:pPr>
            <w:r>
              <w:rPr>
                <w:rFonts w:hint="eastAsia" w:ascii="楷体" w:hAnsi="楷体" w:eastAsia="楷体" w:cs="宋体"/>
                <w:sz w:val="24"/>
                <w:szCs w:val="24"/>
                <w:lang w:val="en-US" w:eastAsia="zh-CN"/>
              </w:rPr>
              <w:t>提供了《企业风险和机遇应对策划表》，内容包括部门、业务范畴、风险事项、风险等级评估、应对措施及有效性评价等，组织根据业务活动过程，从各部门角度识别和评估了质量、环境和职业健康安全风险和机遇，基本满足要求</w:t>
            </w:r>
          </w:p>
        </w:tc>
        <w:tc>
          <w:tcPr>
            <w:tcW w:w="646" w:type="dxa"/>
          </w:tcPr>
          <w:p>
            <w:pPr>
              <w:spacing w:line="360" w:lineRule="auto"/>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hint="eastAsia" w:ascii="楷体" w:hAnsi="楷体" w:eastAsia="楷体" w:cs="宋体"/>
                <w:sz w:val="24"/>
                <w:szCs w:val="24"/>
              </w:rPr>
            </w:pPr>
            <w:r>
              <w:rPr>
                <w:rFonts w:hint="eastAsia" w:ascii="楷体" w:hAnsi="楷体" w:eastAsia="楷体" w:cs="宋体"/>
                <w:sz w:val="24"/>
                <w:szCs w:val="24"/>
              </w:rPr>
              <w:t>措施的策划</w:t>
            </w:r>
          </w:p>
        </w:tc>
        <w:tc>
          <w:tcPr>
            <w:tcW w:w="950" w:type="dxa"/>
            <w:vAlign w:val="center"/>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EO</w:t>
            </w:r>
            <w:r>
              <w:rPr>
                <w:rFonts w:hint="eastAsia" w:ascii="楷体" w:hAnsi="楷体" w:eastAsia="楷体" w:cs="宋体"/>
                <w:sz w:val="24"/>
                <w:szCs w:val="24"/>
              </w:rPr>
              <w:t>6.1.</w:t>
            </w:r>
            <w:r>
              <w:rPr>
                <w:rFonts w:hint="eastAsia" w:ascii="楷体" w:hAnsi="楷体" w:eastAsia="楷体" w:cs="宋体"/>
                <w:sz w:val="24"/>
                <w:szCs w:val="24"/>
                <w:lang w:val="en-US" w:eastAsia="zh-CN"/>
              </w:rPr>
              <w:t>4</w:t>
            </w:r>
          </w:p>
        </w:tc>
        <w:tc>
          <w:tcPr>
            <w:tcW w:w="11206" w:type="dxa"/>
            <w:vAlign w:val="center"/>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公司根据环境因素评价结果，制定出《重要环境因素清单》，清单内明确了控制措施计划，通过具体的措施进行有效控制：目标、管理方案、</w:t>
            </w:r>
            <w:r>
              <w:rPr>
                <w:rFonts w:hint="eastAsia" w:ascii="楷体" w:hAnsi="楷体" w:eastAsia="楷体" w:cs="宋体"/>
                <w:sz w:val="24"/>
                <w:szCs w:val="24"/>
                <w:lang w:val="en-US" w:eastAsia="zh-CN"/>
              </w:rPr>
              <w:t>环境影响运行控制程序、</w:t>
            </w:r>
            <w:r>
              <w:rPr>
                <w:rFonts w:hint="eastAsia" w:ascii="楷体" w:hAnsi="楷体" w:eastAsia="楷体" w:cs="宋体"/>
                <w:sz w:val="24"/>
                <w:szCs w:val="24"/>
              </w:rPr>
              <w:t>管理制度运行控制、应急预案、检查、培训。</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制定了《法律、法规和其他要求控制程序》、《合规性评价控制程序》，每年对公司适用的合规义务进行识别更新并定期评价、检查。</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经组织评价，组织策划的措施基本能够满足风险和机遇应对需要，与潜在影响相适应，基本满足标准要求。</w:t>
            </w:r>
          </w:p>
        </w:tc>
        <w:tc>
          <w:tcPr>
            <w:tcW w:w="646" w:type="dxa"/>
          </w:tcPr>
          <w:p>
            <w:pPr>
              <w:spacing w:line="360" w:lineRule="auto"/>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目标和措施策划</w:t>
            </w:r>
          </w:p>
        </w:tc>
        <w:tc>
          <w:tcPr>
            <w:tcW w:w="950" w:type="dxa"/>
            <w:vAlign w:val="center"/>
          </w:tcPr>
          <w:p>
            <w:pPr>
              <w:spacing w:line="360" w:lineRule="auto"/>
              <w:jc w:val="left"/>
              <w:rPr>
                <w:rFonts w:ascii="楷体" w:hAnsi="楷体" w:eastAsia="楷体"/>
                <w:sz w:val="24"/>
                <w:szCs w:val="24"/>
              </w:rPr>
            </w:pPr>
            <w:r>
              <w:rPr>
                <w:rFonts w:hint="eastAsia" w:ascii="楷体" w:hAnsi="楷体" w:eastAsia="楷体"/>
                <w:sz w:val="24"/>
                <w:szCs w:val="24"/>
                <w:lang w:val="en-US" w:eastAsia="zh-CN"/>
              </w:rPr>
              <w:t>EO</w:t>
            </w:r>
            <w:r>
              <w:rPr>
                <w:rFonts w:hint="eastAsia" w:ascii="楷体" w:hAnsi="楷体" w:eastAsia="楷体"/>
                <w:sz w:val="24"/>
                <w:szCs w:val="24"/>
              </w:rPr>
              <w:t>6.2</w:t>
            </w:r>
          </w:p>
          <w:p>
            <w:pPr>
              <w:spacing w:line="360" w:lineRule="auto"/>
              <w:jc w:val="left"/>
              <w:rPr>
                <w:rFonts w:ascii="楷体" w:hAnsi="楷体" w:eastAsia="楷体"/>
                <w:sz w:val="24"/>
                <w:szCs w:val="24"/>
              </w:rPr>
            </w:pP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查《环境管理手册》，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查《环境管理手册》，制定了公司目标，并在管理体系所需的相关职能、管理目标</w:t>
            </w:r>
            <w:r>
              <w:rPr>
                <w:rFonts w:hint="eastAsia" w:ascii="楷体" w:hAnsi="楷体" w:eastAsia="楷体"/>
                <w:sz w:val="24"/>
                <w:szCs w:val="24"/>
              </w:rPr>
              <w:tab/>
            </w:r>
          </w:p>
          <w:p>
            <w:pPr>
              <w:spacing w:line="360" w:lineRule="auto"/>
              <w:rPr>
                <w:rFonts w:ascii="楷体" w:hAnsi="楷体" w:eastAsia="楷体"/>
                <w:sz w:val="24"/>
                <w:szCs w:val="24"/>
              </w:rPr>
            </w:pPr>
            <w:r>
              <w:rPr>
                <w:rFonts w:hint="eastAsia" w:ascii="楷体" w:hAnsi="楷体" w:eastAsia="楷体"/>
                <w:sz w:val="24"/>
                <w:szCs w:val="24"/>
              </w:rPr>
              <w:t>组织对公司质量、环境、职业健康安全目标、指标予以分解，并在相关职能层次部门建立分目标，</w:t>
            </w:r>
          </w:p>
          <w:p>
            <w:pPr>
              <w:spacing w:line="360" w:lineRule="auto"/>
              <w:rPr>
                <w:rFonts w:ascii="楷体" w:hAnsi="楷体" w:eastAsia="楷体"/>
                <w:sz w:val="24"/>
                <w:szCs w:val="24"/>
              </w:rPr>
            </w:pPr>
            <w:r>
              <w:rPr>
                <w:rFonts w:hint="eastAsia" w:ascii="楷体" w:hAnsi="楷体" w:eastAsia="楷体"/>
                <w:sz w:val="24"/>
                <w:szCs w:val="24"/>
              </w:rPr>
              <w:t>查见《20</w:t>
            </w:r>
            <w:r>
              <w:rPr>
                <w:rFonts w:hint="eastAsia" w:ascii="楷体" w:hAnsi="楷体" w:eastAsia="楷体"/>
                <w:sz w:val="24"/>
                <w:szCs w:val="24"/>
                <w:lang w:val="en-US" w:eastAsia="zh-CN"/>
              </w:rPr>
              <w:t>22</w:t>
            </w:r>
            <w:r>
              <w:rPr>
                <w:rFonts w:hint="eastAsia" w:ascii="楷体" w:hAnsi="楷体" w:eastAsia="楷体"/>
                <w:sz w:val="24"/>
                <w:szCs w:val="24"/>
              </w:rPr>
              <w:t>年度环境目标、指标与管理方案一览表 》有环境目标、环境指标、环境管理方案（方法、措施与要求）、费用预算、完成时间、责任部门及责任人，编制：</w:t>
            </w:r>
            <w:r>
              <w:rPr>
                <w:rFonts w:hint="eastAsia" w:ascii="楷体" w:hAnsi="楷体" w:eastAsia="楷体"/>
                <w:sz w:val="24"/>
                <w:szCs w:val="24"/>
                <w:lang w:eastAsia="zh-CN"/>
              </w:rPr>
              <w:t xml:space="preserve">蒋世鳌 </w:t>
            </w:r>
            <w:r>
              <w:rPr>
                <w:rFonts w:hint="eastAsia" w:ascii="楷体" w:hAnsi="楷体" w:eastAsia="楷体"/>
                <w:sz w:val="24"/>
                <w:szCs w:val="24"/>
              </w:rPr>
              <w:t xml:space="preserve"> 批准：</w:t>
            </w:r>
            <w:r>
              <w:rPr>
                <w:rFonts w:hint="eastAsia" w:ascii="楷体" w:hAnsi="楷体" w:eastAsia="楷体"/>
                <w:sz w:val="24"/>
                <w:szCs w:val="24"/>
                <w:lang w:val="en-US" w:eastAsia="zh-CN"/>
              </w:rPr>
              <w:t xml:space="preserve">章壮志 </w:t>
            </w:r>
            <w:r>
              <w:rPr>
                <w:rFonts w:hint="eastAsia" w:ascii="楷体" w:hAnsi="楷体" w:eastAsia="楷体"/>
                <w:sz w:val="24"/>
                <w:szCs w:val="24"/>
              </w:rPr>
              <w:t>日期：20</w:t>
            </w:r>
            <w:r>
              <w:rPr>
                <w:rFonts w:hint="eastAsia" w:ascii="楷体" w:hAnsi="楷体" w:eastAsia="楷体"/>
                <w:sz w:val="24"/>
                <w:szCs w:val="24"/>
                <w:lang w:val="en-US" w:eastAsia="zh-CN"/>
              </w:rPr>
              <w:t>22</w:t>
            </w:r>
            <w:r>
              <w:rPr>
                <w:rFonts w:hint="eastAsia" w:ascii="楷体" w:hAnsi="楷体" w:eastAsia="楷体"/>
                <w:sz w:val="24"/>
                <w:szCs w:val="24"/>
              </w:rPr>
              <w:t>年</w:t>
            </w:r>
            <w:r>
              <w:rPr>
                <w:rFonts w:hint="eastAsia" w:ascii="楷体" w:hAnsi="楷体" w:eastAsia="楷体"/>
                <w:sz w:val="24"/>
                <w:szCs w:val="24"/>
                <w:lang w:val="en-US" w:eastAsia="zh-CN"/>
              </w:rPr>
              <w:t>7</w:t>
            </w:r>
            <w:r>
              <w:rPr>
                <w:rFonts w:hint="eastAsia" w:ascii="楷体" w:hAnsi="楷体" w:eastAsia="楷体"/>
                <w:sz w:val="24"/>
                <w:szCs w:val="24"/>
              </w:rPr>
              <w:t>月</w:t>
            </w:r>
            <w:r>
              <w:rPr>
                <w:rFonts w:hint="eastAsia" w:ascii="楷体" w:hAnsi="楷体" w:eastAsia="楷体"/>
                <w:sz w:val="24"/>
                <w:szCs w:val="24"/>
                <w:lang w:val="en-US" w:eastAsia="zh-CN"/>
              </w:rPr>
              <w:t>1</w:t>
            </w:r>
            <w:r>
              <w:rPr>
                <w:rFonts w:hint="eastAsia" w:ascii="楷体" w:hAnsi="楷体" w:eastAsia="楷体"/>
                <w:sz w:val="24"/>
                <w:szCs w:val="24"/>
              </w:rPr>
              <w:t>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9"/>
              <w:gridCol w:w="171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9" w:type="dxa"/>
                  <w:shd w:val="clear" w:color="auto" w:fill="auto"/>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职业健康安全目标</w:t>
                  </w:r>
                </w:p>
              </w:tc>
              <w:tc>
                <w:tcPr>
                  <w:tcW w:w="1718" w:type="dxa"/>
                  <w:shd w:val="clear" w:color="auto" w:fill="auto"/>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vAlign w:val="center"/>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火灾事故发生率为0</w:t>
                  </w:r>
                </w:p>
              </w:tc>
              <w:tc>
                <w:tcPr>
                  <w:tcW w:w="1718" w:type="dxa"/>
                  <w:shd w:val="clear" w:color="auto" w:fill="auto"/>
                  <w:vAlign w:val="center"/>
                </w:tcPr>
                <w:p>
                  <w:pPr>
                    <w:keepNext w:val="0"/>
                    <w:keepLines w:val="0"/>
                    <w:suppressLineNumbers w:val="0"/>
                    <w:spacing w:before="0" w:beforeAutospacing="0" w:after="0" w:afterAutospacing="0"/>
                    <w:ind w:left="0" w:right="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管理科</w:t>
                  </w:r>
                </w:p>
              </w:tc>
              <w:tc>
                <w:tcPr>
                  <w:tcW w:w="1774" w:type="dxa"/>
                  <w:shd w:val="clear" w:color="auto" w:fill="auto"/>
                  <w:vAlign w:val="center"/>
                </w:tcPr>
                <w:p>
                  <w:pPr>
                    <w:keepNext w:val="0"/>
                    <w:keepLines w:val="0"/>
                    <w:suppressLineNumbers w:val="0"/>
                    <w:spacing w:before="0" w:beforeAutospacing="0" w:after="0" w:afterAutospacing="0"/>
                    <w:ind w:left="0" w:right="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vAlign w:val="center"/>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重大安全事故发生率0</w:t>
                  </w:r>
                </w:p>
              </w:tc>
              <w:tc>
                <w:tcPr>
                  <w:tcW w:w="1718" w:type="dxa"/>
                  <w:shd w:val="clear" w:color="auto" w:fill="auto"/>
                  <w:vAlign w:val="center"/>
                </w:tcPr>
                <w:p>
                  <w:pPr>
                    <w:keepNext w:val="0"/>
                    <w:keepLines w:val="0"/>
                    <w:suppressLineNumbers w:val="0"/>
                    <w:spacing w:before="0" w:beforeAutospacing="0" w:after="0" w:afterAutospacing="0"/>
                    <w:ind w:left="0" w:right="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管理科</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vAlign w:val="center"/>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职业病发生为0</w:t>
                  </w:r>
                </w:p>
              </w:tc>
              <w:tc>
                <w:tcPr>
                  <w:tcW w:w="1718" w:type="dxa"/>
                  <w:shd w:val="clear" w:color="auto" w:fill="auto"/>
                  <w:vAlign w:val="center"/>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管理科</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tcPr>
                <w:p>
                  <w:pPr>
                    <w:keepNext w:val="0"/>
                    <w:keepLines w:val="0"/>
                    <w:suppressLineNumbers w:val="0"/>
                    <w:spacing w:before="0" w:beforeAutospacing="0" w:after="0" w:afterAutospacing="0"/>
                    <w:ind w:left="0" w:right="0"/>
                    <w:rPr>
                      <w:rFonts w:hint="eastAsia"/>
                      <w:color w:val="auto"/>
                      <w:lang w:eastAsia="zh-CN"/>
                    </w:rPr>
                  </w:pPr>
                  <w:r>
                    <w:rPr>
                      <w:rFonts w:hint="eastAsia" w:ascii="楷体" w:hAnsi="楷体" w:eastAsia="楷体"/>
                      <w:sz w:val="24"/>
                      <w:szCs w:val="24"/>
                      <w:lang w:val="en-US" w:eastAsia="zh-CN"/>
                    </w:rPr>
                    <w:t>无超标排放</w:t>
                  </w:r>
                </w:p>
              </w:tc>
              <w:tc>
                <w:tcPr>
                  <w:tcW w:w="171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达标</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管理科</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r>
                    <w:rPr>
                      <w:rFonts w:hint="eastAsia" w:ascii="宋体" w:hAnsi="宋体" w:eastAsia="宋体" w:cs="Times New Roman"/>
                      <w:color w:val="auto"/>
                      <w:kern w:val="2"/>
                      <w:sz w:val="21"/>
                      <w:szCs w:val="24"/>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ascii="楷体" w:hAnsi="楷体" w:eastAsia="楷体"/>
                      <w:sz w:val="24"/>
                      <w:szCs w:val="24"/>
                      <w:lang w:val="en-US" w:eastAsia="zh-CN"/>
                    </w:rPr>
                    <w:t>固废排放达标</w:t>
                  </w:r>
                </w:p>
              </w:tc>
              <w:tc>
                <w:tcPr>
                  <w:tcW w:w="171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达标</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管理科</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r>
                    <w:rPr>
                      <w:rFonts w:hint="eastAsia" w:ascii="宋体" w:hAnsi="宋体" w:eastAsia="宋体" w:cs="Times New Roman"/>
                      <w:color w:val="auto"/>
                      <w:kern w:val="2"/>
                      <w:sz w:val="21"/>
                      <w:szCs w:val="24"/>
                      <w:lang w:val="en-US" w:eastAsia="zh-CN" w:bidi="ar-SA"/>
                    </w:rPr>
                    <w:t>达标</w:t>
                  </w:r>
                </w:p>
              </w:tc>
            </w:tr>
          </w:tbl>
          <w:p>
            <w:pPr>
              <w:spacing w:line="360" w:lineRule="auto"/>
              <w:rPr>
                <w:rFonts w:ascii="楷体" w:hAnsi="楷体" w:eastAsia="楷体"/>
                <w:sz w:val="24"/>
                <w:szCs w:val="24"/>
              </w:rPr>
            </w:pPr>
          </w:p>
          <w:p>
            <w:pPr>
              <w:jc w:val="center"/>
              <w:rPr>
                <w:rFonts w:hint="eastAsia" w:ascii="楷体" w:hAnsi="楷体" w:eastAsia="黑体" w:cs="宋体"/>
                <w:sz w:val="24"/>
                <w:szCs w:val="24"/>
                <w:lang w:eastAsia="zh-CN"/>
              </w:rPr>
            </w:pP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40" w:firstLineChars="100"/>
              <w:rPr>
                <w:rFonts w:ascii="楷体" w:hAnsi="楷体" w:eastAsia="楷体"/>
                <w:sz w:val="24"/>
                <w:szCs w:val="24"/>
              </w:rPr>
            </w:pPr>
            <w:r>
              <w:rPr>
                <w:rFonts w:hint="eastAsia" w:ascii="楷体" w:hAnsi="楷体" w:eastAsia="楷体"/>
                <w:sz w:val="24"/>
                <w:szCs w:val="24"/>
              </w:rPr>
              <w:t>资源</w:t>
            </w:r>
          </w:p>
        </w:tc>
        <w:tc>
          <w:tcPr>
            <w:tcW w:w="950" w:type="dxa"/>
            <w:vAlign w:val="center"/>
          </w:tcPr>
          <w:p>
            <w:pPr>
              <w:rPr>
                <w:rFonts w:ascii="楷体" w:hAnsi="楷体" w:eastAsia="楷体"/>
                <w:sz w:val="24"/>
                <w:szCs w:val="24"/>
              </w:rPr>
            </w:pPr>
            <w:r>
              <w:rPr>
                <w:rFonts w:hint="eastAsia"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lang w:val="en-US" w:eastAsia="zh-CN"/>
              </w:rPr>
              <w:t>EO</w:t>
            </w:r>
            <w:r>
              <w:rPr>
                <w:rFonts w:hint="eastAsia" w:ascii="楷体" w:hAnsi="楷体" w:eastAsia="楷体"/>
                <w:sz w:val="24"/>
                <w:szCs w:val="24"/>
              </w:rPr>
              <w:t>7.1</w:t>
            </w: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章壮志</w:t>
            </w:r>
            <w:r>
              <w:rPr>
                <w:rFonts w:hint="eastAsia" w:ascii="楷体" w:hAnsi="楷体" w:eastAsia="楷体"/>
                <w:sz w:val="24"/>
                <w:szCs w:val="24"/>
              </w:rPr>
              <w:t>主持的今年的管理评审，对方针、目标的适宜性进行了评审，对所需资源进行了评审，结论现有资源满足要求。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章壮志</w:t>
            </w:r>
            <w:r>
              <w:rPr>
                <w:rFonts w:hint="eastAsia" w:ascii="楷体" w:hAnsi="楷体" w:eastAsia="楷体"/>
                <w:sz w:val="24"/>
                <w:szCs w:val="24"/>
              </w:rPr>
              <w:t>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公司目前的基础设施，能够满足当前环境/职业健康安全</w:t>
            </w:r>
            <w:r>
              <w:rPr>
                <w:rFonts w:hint="eastAsia" w:ascii="楷体" w:hAnsi="楷体" w:eastAsia="楷体"/>
                <w:sz w:val="24"/>
                <w:szCs w:val="24"/>
                <w:lang w:val="en-US" w:eastAsia="zh-CN"/>
              </w:rPr>
              <w:t>管理</w:t>
            </w:r>
            <w:r>
              <w:rPr>
                <w:rFonts w:hint="eastAsia" w:ascii="楷体" w:hAnsi="楷体" w:eastAsia="楷体"/>
                <w:sz w:val="24"/>
                <w:szCs w:val="24"/>
              </w:rPr>
              <w:t>体系的要求。公司将依据经营发展的需要，会不断补充与增加。</w:t>
            </w:r>
          </w:p>
        </w:tc>
        <w:tc>
          <w:tcPr>
            <w:tcW w:w="646" w:type="dxa"/>
          </w:tcPr>
          <w:p>
            <w:pPr>
              <w:spacing w:line="360" w:lineRule="auto"/>
              <w:rPr>
                <w:rFonts w:ascii="楷体" w:hAnsi="楷体" w:eastAsia="楷体" w:cs="宋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楷体" w:hAnsi="楷体" w:eastAsia="楷体"/>
                <w:color w:val="000000" w:themeColor="text1"/>
                <w:sz w:val="24"/>
                <w:szCs w:val="24"/>
              </w:rPr>
            </w:pPr>
            <w:r>
              <w:rPr>
                <w:rFonts w:hint="eastAsia" w:ascii="楷体" w:hAnsi="楷体" w:eastAsia="楷体" w:cs="Times New Roman"/>
                <w:sz w:val="24"/>
                <w:szCs w:val="24"/>
              </w:rPr>
              <w:t>监测、分析和评估总则</w:t>
            </w:r>
          </w:p>
        </w:tc>
        <w:tc>
          <w:tcPr>
            <w:tcW w:w="950" w:type="dxa"/>
          </w:tcPr>
          <w:p>
            <w:pPr>
              <w:spacing w:line="360" w:lineRule="auto"/>
              <w:rPr>
                <w:rFonts w:hint="default" w:ascii="楷体" w:hAnsi="楷体" w:eastAsia="楷体"/>
                <w:color w:val="000000" w:themeColor="text1"/>
                <w:sz w:val="24"/>
                <w:szCs w:val="24"/>
                <w:lang w:val="en-US" w:eastAsia="zh-CN"/>
              </w:rPr>
            </w:pPr>
            <w:r>
              <w:rPr>
                <w:rFonts w:hint="eastAsia" w:ascii="楷体" w:hAnsi="楷体" w:eastAsia="楷体"/>
                <w:sz w:val="24"/>
                <w:szCs w:val="24"/>
                <w:lang w:eastAsia="zh-CN"/>
              </w:rPr>
              <w:t>EO</w:t>
            </w:r>
            <w:r>
              <w:rPr>
                <w:rFonts w:hint="eastAsia" w:ascii="楷体" w:hAnsi="楷体" w:eastAsia="楷体"/>
                <w:color w:val="000000" w:themeColor="text1"/>
                <w:sz w:val="24"/>
                <w:szCs w:val="24"/>
              </w:rPr>
              <w:t>9.</w:t>
            </w:r>
            <w:r>
              <w:rPr>
                <w:rFonts w:hint="eastAsia" w:ascii="楷体" w:hAnsi="楷体" w:eastAsia="楷体"/>
                <w:color w:val="000000" w:themeColor="text1"/>
                <w:sz w:val="24"/>
                <w:szCs w:val="24"/>
                <w:lang w:val="en-US" w:eastAsia="zh-CN"/>
              </w:rPr>
              <w:t>1.1</w:t>
            </w:r>
          </w:p>
          <w:p>
            <w:pPr>
              <w:spacing w:line="360" w:lineRule="auto"/>
              <w:rPr>
                <w:rFonts w:ascii="楷体" w:hAnsi="楷体" w:eastAsia="楷体"/>
                <w:sz w:val="24"/>
                <w:szCs w:val="24"/>
              </w:rPr>
            </w:pPr>
          </w:p>
        </w:tc>
        <w:tc>
          <w:tcPr>
            <w:tcW w:w="11206" w:type="dxa"/>
            <w:vAlign w:val="center"/>
          </w:tcPr>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查到《环境目标指标考核表》，记录了公司各部门环境目标的完成情况，20</w:t>
            </w:r>
            <w:r>
              <w:rPr>
                <w:rFonts w:hint="eastAsia" w:ascii="楷体" w:hAnsi="楷体" w:eastAsia="楷体" w:cs="Times New Roman"/>
                <w:sz w:val="24"/>
                <w:szCs w:val="24"/>
                <w:lang w:val="en-US" w:eastAsia="zh-CN"/>
              </w:rPr>
              <w:t>21</w:t>
            </w:r>
            <w:r>
              <w:rPr>
                <w:rFonts w:hint="eastAsia" w:ascii="楷体" w:hAnsi="楷体" w:eastAsia="楷体" w:cs="Times New Roman"/>
                <w:sz w:val="24"/>
                <w:szCs w:val="24"/>
              </w:rPr>
              <w:t>年6月</w:t>
            </w:r>
            <w:r>
              <w:rPr>
                <w:rFonts w:hint="eastAsia" w:ascii="楷体" w:hAnsi="楷体" w:eastAsia="楷体" w:cs="Times New Roman"/>
                <w:sz w:val="24"/>
                <w:szCs w:val="24"/>
                <w:lang w:val="en-US" w:eastAsia="zh-CN"/>
              </w:rPr>
              <w:t>30</w:t>
            </w:r>
            <w:r>
              <w:rPr>
                <w:rFonts w:hint="eastAsia" w:ascii="楷体" w:hAnsi="楷体" w:eastAsia="楷体" w:cs="Times New Roman"/>
                <w:sz w:val="24"/>
                <w:szCs w:val="24"/>
              </w:rPr>
              <w:t>日完成情况：目标均已完成。</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查到20</w:t>
            </w:r>
            <w:r>
              <w:rPr>
                <w:rFonts w:hint="eastAsia" w:ascii="楷体" w:hAnsi="楷体" w:eastAsia="楷体" w:cs="Times New Roman"/>
                <w:sz w:val="24"/>
                <w:szCs w:val="24"/>
                <w:lang w:val="en-US" w:eastAsia="zh-CN"/>
              </w:rPr>
              <w:t>22</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7</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1</w:t>
            </w:r>
            <w:r>
              <w:rPr>
                <w:rFonts w:hint="eastAsia" w:ascii="楷体" w:hAnsi="楷体" w:eastAsia="楷体" w:cs="Times New Roman"/>
                <w:sz w:val="24"/>
                <w:szCs w:val="24"/>
              </w:rPr>
              <w:t>日《环境管理方案</w:t>
            </w:r>
            <w:r>
              <w:rPr>
                <w:rFonts w:hint="eastAsia" w:ascii="楷体" w:hAnsi="楷体" w:eastAsia="楷体" w:cs="Times New Roman"/>
                <w:sz w:val="24"/>
                <w:szCs w:val="24"/>
                <w:lang w:val="en-US" w:eastAsia="zh-CN"/>
              </w:rPr>
              <w:t>完成检查</w:t>
            </w:r>
            <w:r>
              <w:rPr>
                <w:rFonts w:hint="eastAsia" w:ascii="楷体" w:hAnsi="楷体" w:eastAsia="楷体" w:cs="Times New Roman"/>
                <w:sz w:val="24"/>
                <w:szCs w:val="24"/>
              </w:rPr>
              <w:t>表》，公司制定的管理方案措施</w:t>
            </w:r>
            <w:r>
              <w:rPr>
                <w:rFonts w:hint="eastAsia" w:ascii="楷体" w:hAnsi="楷体" w:eastAsia="楷体" w:cs="Times New Roman"/>
                <w:sz w:val="24"/>
                <w:szCs w:val="24"/>
                <w:lang w:val="en-US" w:eastAsia="zh-CN"/>
              </w:rPr>
              <w:t>5</w:t>
            </w:r>
            <w:r>
              <w:rPr>
                <w:rFonts w:hint="eastAsia" w:ascii="楷体" w:hAnsi="楷体" w:eastAsia="楷体" w:cs="Times New Roman"/>
                <w:sz w:val="24"/>
                <w:szCs w:val="24"/>
              </w:rPr>
              <w:t>项</w:t>
            </w:r>
            <w:r>
              <w:rPr>
                <w:rFonts w:hint="eastAsia" w:ascii="楷体" w:hAnsi="楷体" w:eastAsia="楷体" w:cs="Times New Roman"/>
                <w:sz w:val="24"/>
                <w:szCs w:val="24"/>
                <w:lang w:val="en-US" w:eastAsia="zh-CN"/>
              </w:rPr>
              <w:t>均</w:t>
            </w:r>
            <w:r>
              <w:rPr>
                <w:rFonts w:hint="eastAsia" w:ascii="楷体" w:hAnsi="楷体" w:eastAsia="楷体" w:cs="Times New Roman"/>
                <w:sz w:val="24"/>
                <w:szCs w:val="24"/>
              </w:rPr>
              <w:t>已完成， 检查人：</w:t>
            </w:r>
            <w:r>
              <w:rPr>
                <w:rFonts w:hint="eastAsia" w:ascii="楷体" w:hAnsi="楷体" w:eastAsia="楷体" w:cs="Times New Roman"/>
                <w:sz w:val="24"/>
                <w:szCs w:val="24"/>
                <w:lang w:val="en-US" w:eastAsia="zh-CN"/>
              </w:rPr>
              <w:t xml:space="preserve">蒋世鳌 </w:t>
            </w:r>
            <w:r>
              <w:rPr>
                <w:rFonts w:hint="eastAsia" w:ascii="楷体" w:hAnsi="楷体" w:eastAsia="楷体" w:cs="Times New Roman"/>
                <w:sz w:val="24"/>
                <w:szCs w:val="24"/>
              </w:rPr>
              <w:t>。</w:t>
            </w:r>
          </w:p>
          <w:p>
            <w:pPr>
              <w:spacing w:line="360" w:lineRule="auto"/>
              <w:ind w:firstLine="480" w:firstLineChars="200"/>
              <w:rPr>
                <w:rFonts w:ascii="楷体" w:hAnsi="楷体" w:eastAsia="楷体" w:cs="Times New Roman"/>
                <w:sz w:val="24"/>
                <w:szCs w:val="24"/>
              </w:rPr>
            </w:pPr>
            <w:r>
              <w:rPr>
                <w:rFonts w:hint="eastAsia" w:ascii="楷体" w:hAnsi="楷体" w:eastAsia="楷体" w:cs="Times New Roman"/>
                <w:sz w:val="24"/>
                <w:szCs w:val="24"/>
              </w:rPr>
              <w:t>提供《环境安全管理检查记录》，每月对各部门进行环境安全事项的例行检查，检查项目包括资源能源使用、固体废弃物管理、污水控制、噪声控制、消防设施管理、管理方案控制等。</w:t>
            </w:r>
          </w:p>
          <w:p>
            <w:pPr>
              <w:spacing w:line="360" w:lineRule="auto"/>
              <w:ind w:firstLine="480" w:firstLineChars="200"/>
              <w:rPr>
                <w:rFonts w:ascii="楷体" w:hAnsi="楷体" w:eastAsia="楷体" w:cs="Times New Roman"/>
                <w:color w:val="auto"/>
                <w:sz w:val="24"/>
                <w:szCs w:val="24"/>
              </w:rPr>
            </w:pPr>
            <w:r>
              <w:rPr>
                <w:rFonts w:hint="eastAsia" w:ascii="楷体" w:hAnsi="楷体" w:eastAsia="楷体" w:cs="Times New Roman"/>
                <w:color w:val="auto"/>
                <w:sz w:val="24"/>
                <w:szCs w:val="24"/>
              </w:rPr>
              <w:t>提供</w:t>
            </w:r>
            <w:r>
              <w:rPr>
                <w:rFonts w:hint="eastAsia" w:ascii="楷体" w:hAnsi="楷体" w:eastAsia="楷体" w:cs="Times New Roman"/>
                <w:color w:val="auto"/>
                <w:sz w:val="24"/>
                <w:szCs w:val="24"/>
                <w:lang w:val="en-US" w:eastAsia="zh-CN"/>
              </w:rPr>
              <w:t>2021.8.11</w:t>
            </w:r>
            <w:r>
              <w:rPr>
                <w:rFonts w:hint="eastAsia" w:ascii="楷体" w:hAnsi="楷体" w:eastAsia="楷体" w:cs="Times New Roman"/>
                <w:color w:val="auto"/>
                <w:sz w:val="24"/>
                <w:szCs w:val="24"/>
              </w:rPr>
              <w:t>日由</w:t>
            </w:r>
            <w:r>
              <w:rPr>
                <w:rFonts w:hint="eastAsia" w:ascii="楷体" w:hAnsi="楷体" w:eastAsia="楷体" w:cs="Times New Roman"/>
                <w:color w:val="auto"/>
                <w:sz w:val="24"/>
                <w:szCs w:val="24"/>
                <w:lang w:val="en-US" w:eastAsia="zh-CN"/>
              </w:rPr>
              <w:t>深圳市鸿瑞检测技术有限公司</w:t>
            </w:r>
            <w:r>
              <w:rPr>
                <w:rFonts w:hint="eastAsia" w:ascii="楷体" w:hAnsi="楷体" w:eastAsia="楷体" w:cs="Times New Roman"/>
                <w:color w:val="auto"/>
                <w:sz w:val="24"/>
                <w:szCs w:val="24"/>
              </w:rPr>
              <w:t>，编号：</w:t>
            </w:r>
            <w:r>
              <w:rPr>
                <w:rFonts w:hint="eastAsia" w:ascii="楷体" w:hAnsi="楷体" w:eastAsia="楷体" w:cs="Times New Roman"/>
                <w:color w:val="auto"/>
                <w:sz w:val="24"/>
                <w:szCs w:val="24"/>
                <w:lang w:val="en-US" w:eastAsia="zh-CN"/>
              </w:rPr>
              <w:t>20210811EO441-01号</w:t>
            </w:r>
          </w:p>
          <w:p>
            <w:pPr>
              <w:spacing w:line="360" w:lineRule="auto"/>
              <w:ind w:firstLine="480" w:firstLineChars="200"/>
              <w:rPr>
                <w:rFonts w:hint="default" w:ascii="楷体" w:hAnsi="楷体" w:eastAsia="楷体" w:cs="Times New Roman"/>
                <w:color w:val="auto"/>
                <w:sz w:val="24"/>
                <w:szCs w:val="24"/>
                <w:lang w:val="en-US" w:eastAsia="zh-CN"/>
              </w:rPr>
            </w:pPr>
            <w:r>
              <w:rPr>
                <w:rFonts w:hint="eastAsia" w:ascii="楷体" w:hAnsi="楷体" w:eastAsia="楷体" w:cs="Times New Roman"/>
                <w:color w:val="auto"/>
                <w:sz w:val="24"/>
                <w:szCs w:val="24"/>
              </w:rPr>
              <w:t>1、</w:t>
            </w:r>
            <w:r>
              <w:rPr>
                <w:rFonts w:hint="eastAsia" w:ascii="楷体" w:hAnsi="楷体" w:eastAsia="楷体" w:cs="Times New Roman"/>
                <w:color w:val="auto"/>
                <w:sz w:val="24"/>
                <w:szCs w:val="24"/>
                <w:lang w:val="en-US" w:eastAsia="zh-CN"/>
              </w:rPr>
              <w:t>噪声</w:t>
            </w:r>
            <w:r>
              <w:rPr>
                <w:rFonts w:hint="eastAsia" w:ascii="楷体" w:hAnsi="楷体" w:eastAsia="楷体" w:cs="Times New Roman"/>
                <w:color w:val="auto"/>
                <w:sz w:val="24"/>
                <w:szCs w:val="24"/>
              </w:rPr>
              <w:t>：</w:t>
            </w:r>
            <w:r>
              <w:rPr>
                <w:rFonts w:hint="eastAsia" w:ascii="楷体" w:hAnsi="楷体" w:eastAsia="楷体" w:cs="Times New Roman"/>
                <w:color w:val="auto"/>
                <w:sz w:val="24"/>
                <w:szCs w:val="24"/>
                <w:lang w:val="en-US" w:eastAsia="zh-CN"/>
              </w:rPr>
              <w:t>检测项目：平均等效声级（LEOq）</w:t>
            </w:r>
            <w:r>
              <w:rPr>
                <w:rFonts w:hint="eastAsia" w:ascii="楷体" w:hAnsi="楷体" w:eastAsia="楷体" w:cs="Times New Roman"/>
                <w:color w:val="auto"/>
                <w:sz w:val="24"/>
                <w:szCs w:val="24"/>
              </w:rPr>
              <w:t>。</w:t>
            </w:r>
            <w:r>
              <w:rPr>
                <w:rFonts w:hint="eastAsia" w:ascii="楷体" w:hAnsi="楷体" w:eastAsia="楷体" w:cs="Times New Roman"/>
                <w:color w:val="auto"/>
                <w:sz w:val="24"/>
                <w:szCs w:val="24"/>
                <w:lang w:val="en-US" w:eastAsia="zh-CN"/>
              </w:rPr>
              <w:t>厂界噪声达到《工业企业厂界环境噪声排放标准》（GB12348-2008）3类标准</w:t>
            </w:r>
          </w:p>
          <w:p>
            <w:pPr>
              <w:spacing w:line="360" w:lineRule="auto"/>
              <w:ind w:firstLine="480" w:firstLineChars="200"/>
              <w:rPr>
                <w:rFonts w:hint="default" w:ascii="楷体" w:hAnsi="楷体" w:eastAsia="楷体" w:cs="Times New Roman"/>
                <w:color w:val="auto"/>
                <w:sz w:val="24"/>
                <w:szCs w:val="24"/>
                <w:lang w:val="en-US" w:eastAsia="zh-CN"/>
              </w:rPr>
            </w:pPr>
            <w:r>
              <w:rPr>
                <w:rFonts w:hint="eastAsia" w:ascii="楷体" w:hAnsi="楷体" w:eastAsia="楷体" w:cs="Times New Roman"/>
                <w:color w:val="auto"/>
                <w:sz w:val="24"/>
                <w:szCs w:val="24"/>
              </w:rPr>
              <w:t>2、无组织废气：</w:t>
            </w:r>
            <w:r>
              <w:rPr>
                <w:rFonts w:hint="eastAsia" w:ascii="楷体" w:hAnsi="楷体" w:eastAsia="楷体" w:cs="Times New Roman"/>
                <w:color w:val="auto"/>
                <w:sz w:val="24"/>
                <w:szCs w:val="24"/>
                <w:lang w:val="en-US" w:eastAsia="zh-CN"/>
              </w:rPr>
              <w:t>检测项目：颗粒物、非甲烷总烃，生产废气达到《大气污染物综合排放标准》（GB16297-1996）表2中无组织排放监控浓度限值</w:t>
            </w:r>
          </w:p>
          <w:p>
            <w:pPr>
              <w:spacing w:line="360" w:lineRule="auto"/>
              <w:ind w:firstLine="480" w:firstLineChars="200"/>
              <w:rPr>
                <w:rFonts w:hint="eastAsia" w:ascii="楷体" w:hAnsi="楷体" w:eastAsia="楷体"/>
                <w:sz w:val="24"/>
                <w:szCs w:val="24"/>
              </w:rPr>
            </w:pPr>
            <w:r>
              <w:rPr>
                <w:rFonts w:hint="eastAsia" w:ascii="楷体" w:hAnsi="楷体" w:eastAsia="楷体" w:cs="Times New Roman"/>
                <w:color w:val="auto"/>
                <w:sz w:val="24"/>
                <w:szCs w:val="24"/>
              </w:rPr>
              <w:t>3、废水：检测项目：pH值、</w:t>
            </w:r>
            <w:r>
              <w:rPr>
                <w:rFonts w:hint="eastAsia" w:ascii="楷体" w:hAnsi="楷体" w:eastAsia="楷体" w:cs="Times New Roman"/>
                <w:color w:val="auto"/>
                <w:sz w:val="24"/>
                <w:szCs w:val="24"/>
                <w:lang w:val="en-US" w:eastAsia="zh-CN"/>
              </w:rPr>
              <w:t>SS、CODcr、BOD5、氨氮、总领</w:t>
            </w:r>
            <w:r>
              <w:rPr>
                <w:rFonts w:hint="eastAsia" w:ascii="楷体" w:hAnsi="楷体" w:eastAsia="楷体" w:cs="Times New Roman"/>
                <w:color w:val="auto"/>
                <w:sz w:val="24"/>
                <w:szCs w:val="24"/>
              </w:rPr>
              <w:t>等，</w:t>
            </w:r>
            <w:r>
              <w:rPr>
                <w:rFonts w:hint="eastAsia" w:ascii="楷体" w:hAnsi="楷体" w:eastAsia="楷体" w:cs="Times New Roman"/>
                <w:color w:val="auto"/>
                <w:sz w:val="24"/>
                <w:szCs w:val="24"/>
                <w:lang w:val="en-US" w:eastAsia="zh-CN"/>
              </w:rPr>
              <w:t>生活废水达到《污水综合排放标准》（GB8978-1996）表4中三级标准，其中氨氮和总磷达到《工业企业废水氮、磷污染物间接排放值》（DB33/887-2013）表1中排放标准</w:t>
            </w:r>
            <w:r>
              <w:rPr>
                <w:rFonts w:hint="eastAsia" w:ascii="楷体" w:hAnsi="楷体" w:eastAsia="楷体" w:cs="Times New Roman"/>
                <w:color w:val="auto"/>
                <w:sz w:val="24"/>
                <w:szCs w:val="24"/>
              </w:rPr>
              <w:t>。</w:t>
            </w:r>
          </w:p>
        </w:tc>
        <w:tc>
          <w:tcPr>
            <w:tcW w:w="646" w:type="dxa"/>
            <w:vAlign w:val="center"/>
          </w:tcPr>
          <w:p>
            <w:pPr>
              <w:rPr>
                <w:rFonts w:ascii="楷体" w:hAnsi="楷体" w:eastAsia="楷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ind w:firstLine="240" w:firstLineChars="100"/>
              <w:rPr>
                <w:rFonts w:ascii="楷体" w:hAnsi="楷体" w:eastAsia="楷体" w:cs="宋体"/>
                <w:color w:val="000000" w:themeColor="text1"/>
                <w:sz w:val="24"/>
                <w:szCs w:val="24"/>
              </w:rPr>
            </w:pPr>
            <w:r>
              <w:rPr>
                <w:rFonts w:hint="eastAsia" w:ascii="楷体" w:hAnsi="楷体" w:eastAsia="楷体" w:cs="宋体"/>
                <w:color w:val="000000" w:themeColor="text1"/>
                <w:sz w:val="24"/>
                <w:szCs w:val="24"/>
              </w:rPr>
              <w:t>管理评审</w:t>
            </w:r>
          </w:p>
          <w:p>
            <w:pPr>
              <w:spacing w:line="360" w:lineRule="auto"/>
              <w:rPr>
                <w:rFonts w:ascii="楷体" w:hAnsi="楷体" w:eastAsia="楷体"/>
                <w:color w:val="000000" w:themeColor="text1"/>
                <w:sz w:val="24"/>
                <w:szCs w:val="24"/>
              </w:rPr>
            </w:pPr>
          </w:p>
        </w:tc>
        <w:tc>
          <w:tcPr>
            <w:tcW w:w="950"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color w:val="000000" w:themeColor="text1"/>
                <w:sz w:val="24"/>
                <w:szCs w:val="24"/>
              </w:rPr>
            </w:pPr>
            <w:r>
              <w:rPr>
                <w:rFonts w:hint="eastAsia" w:ascii="楷体" w:hAnsi="楷体" w:eastAsia="楷体"/>
                <w:sz w:val="24"/>
                <w:szCs w:val="24"/>
                <w:lang w:eastAsia="zh-CN"/>
              </w:rPr>
              <w:t>EO</w:t>
            </w:r>
            <w:r>
              <w:rPr>
                <w:rFonts w:hint="eastAsia" w:ascii="楷体" w:hAnsi="楷体" w:eastAsia="楷体"/>
                <w:sz w:val="24"/>
                <w:szCs w:val="24"/>
              </w:rPr>
              <w:t>：</w:t>
            </w:r>
            <w:r>
              <w:rPr>
                <w:rFonts w:hint="eastAsia" w:ascii="楷体" w:hAnsi="楷体" w:eastAsia="楷体"/>
                <w:color w:val="000000" w:themeColor="text1"/>
                <w:sz w:val="24"/>
                <w:szCs w:val="24"/>
              </w:rPr>
              <w:t>9.3</w:t>
            </w:r>
          </w:p>
          <w:p>
            <w:pPr>
              <w:spacing w:line="360" w:lineRule="auto"/>
              <w:rPr>
                <w:rFonts w:ascii="楷体" w:hAnsi="楷体" w:eastAsia="楷体"/>
                <w:color w:val="000000" w:themeColor="text1"/>
                <w:sz w:val="24"/>
                <w:szCs w:val="24"/>
              </w:rPr>
            </w:pPr>
          </w:p>
          <w:p>
            <w:pPr>
              <w:spacing w:line="360" w:lineRule="auto"/>
              <w:rPr>
                <w:rFonts w:ascii="楷体" w:hAnsi="楷体" w:eastAsia="楷体"/>
                <w:sz w:val="24"/>
                <w:szCs w:val="24"/>
              </w:rPr>
            </w:pP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查策划：在《管理评审程序》中明确了管理评审的实施要求。策划每年进行一次管理评审，间隔不超过12个月。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查阅公司管理评审资料，提供：管理评审计划，评审方式：会议评审，查《管理评审计划》，批准：</w:t>
            </w:r>
            <w:r>
              <w:rPr>
                <w:rFonts w:hint="eastAsia" w:ascii="楷体" w:hAnsi="楷体" w:eastAsia="楷体"/>
                <w:sz w:val="24"/>
                <w:szCs w:val="24"/>
                <w:lang w:eastAsia="zh-CN"/>
              </w:rPr>
              <w:t>章壮志</w:t>
            </w:r>
            <w:r>
              <w:rPr>
                <w:rFonts w:hint="eastAsia" w:ascii="楷体" w:hAnsi="楷体" w:eastAsia="楷体"/>
                <w:sz w:val="24"/>
                <w:szCs w:val="24"/>
              </w:rPr>
              <w:t>。参加人员：总经理、管代及各部门负责人，计划中明确了评审内容和资料准备要求。</w:t>
            </w:r>
          </w:p>
          <w:p>
            <w:pPr>
              <w:spacing w:line="360" w:lineRule="auto"/>
              <w:rPr>
                <w:rFonts w:ascii="楷体" w:hAnsi="楷体" w:eastAsia="楷体"/>
                <w:sz w:val="24"/>
                <w:szCs w:val="24"/>
              </w:rPr>
            </w:pPr>
            <w:r>
              <w:rPr>
                <w:rFonts w:hint="eastAsia" w:ascii="楷体" w:hAnsi="楷体" w:eastAsia="楷体"/>
                <w:sz w:val="24"/>
                <w:szCs w:val="24"/>
              </w:rPr>
              <w:t>管理评审会议记录，20</w:t>
            </w:r>
            <w:r>
              <w:rPr>
                <w:rFonts w:hint="eastAsia" w:ascii="楷体" w:hAnsi="楷体" w:eastAsia="楷体"/>
                <w:sz w:val="24"/>
                <w:szCs w:val="24"/>
                <w:lang w:val="en-US" w:eastAsia="zh-CN"/>
              </w:rPr>
              <w:t>22</w:t>
            </w:r>
            <w:r>
              <w:rPr>
                <w:rFonts w:hint="eastAsia" w:ascii="楷体" w:hAnsi="楷体" w:eastAsia="楷体"/>
                <w:sz w:val="24"/>
                <w:szCs w:val="24"/>
              </w:rPr>
              <w:t>年</w:t>
            </w:r>
            <w:r>
              <w:rPr>
                <w:rFonts w:hint="eastAsia" w:ascii="楷体" w:hAnsi="楷体" w:eastAsia="楷体"/>
                <w:sz w:val="24"/>
                <w:szCs w:val="24"/>
                <w:lang w:val="en-US" w:eastAsia="zh-CN"/>
              </w:rPr>
              <w:t>7</w:t>
            </w:r>
            <w:r>
              <w:rPr>
                <w:rFonts w:hint="eastAsia" w:ascii="楷体" w:hAnsi="楷体" w:eastAsia="楷体"/>
                <w:sz w:val="24"/>
                <w:szCs w:val="24"/>
              </w:rPr>
              <w:t>月</w:t>
            </w:r>
            <w:r>
              <w:rPr>
                <w:rFonts w:hint="eastAsia" w:ascii="楷体" w:hAnsi="楷体" w:eastAsia="楷体"/>
                <w:sz w:val="24"/>
                <w:szCs w:val="24"/>
                <w:lang w:val="en-US" w:eastAsia="zh-CN"/>
              </w:rPr>
              <w:t>26</w:t>
            </w:r>
            <w:r>
              <w:rPr>
                <w:rFonts w:hint="eastAsia" w:ascii="楷体" w:hAnsi="楷体" w:eastAsia="楷体"/>
                <w:sz w:val="24"/>
                <w:szCs w:val="24"/>
              </w:rPr>
              <w:t>日在公司会议室，由</w:t>
            </w:r>
            <w:r>
              <w:rPr>
                <w:rFonts w:hint="eastAsia" w:ascii="楷体" w:hAnsi="楷体" w:eastAsia="楷体"/>
                <w:sz w:val="24"/>
                <w:szCs w:val="24"/>
                <w:lang w:eastAsia="zh-CN"/>
              </w:rPr>
              <w:t>章壮志</w:t>
            </w:r>
            <w:r>
              <w:rPr>
                <w:rFonts w:hint="eastAsia" w:ascii="楷体" w:hAnsi="楷体" w:eastAsia="楷体"/>
                <w:sz w:val="24"/>
                <w:szCs w:val="24"/>
              </w:rPr>
              <w:t xml:space="preserve">主持人， 参加人员：管代、各部门主管。  </w:t>
            </w:r>
          </w:p>
          <w:p>
            <w:pPr>
              <w:spacing w:line="360" w:lineRule="auto"/>
              <w:rPr>
                <w:rFonts w:hint="eastAsia" w:ascii="楷体" w:hAnsi="楷体" w:eastAsia="楷体"/>
                <w:sz w:val="24"/>
                <w:szCs w:val="24"/>
              </w:rPr>
            </w:pPr>
            <w:r>
              <w:rPr>
                <w:rFonts w:hint="eastAsia" w:ascii="楷体" w:hAnsi="楷体" w:eastAsia="楷体"/>
                <w:sz w:val="24"/>
                <w:szCs w:val="24"/>
              </w:rPr>
              <w:t>管理评审内容包括：管理评审内容包括：</w:t>
            </w:r>
          </w:p>
          <w:p>
            <w:pPr>
              <w:spacing w:line="360" w:lineRule="auto"/>
              <w:rPr>
                <w:rFonts w:hint="eastAsia" w:ascii="楷体" w:hAnsi="楷体" w:eastAsia="楷体"/>
                <w:sz w:val="24"/>
                <w:szCs w:val="24"/>
              </w:rPr>
            </w:pPr>
            <w:r>
              <w:rPr>
                <w:rFonts w:hint="eastAsia" w:ascii="楷体" w:hAnsi="楷体" w:eastAsia="楷体"/>
                <w:sz w:val="24"/>
                <w:szCs w:val="24"/>
              </w:rPr>
              <w:t>1环境/职业健康安全方针和目标的适宜性以及质量目标的完成情况</w:t>
            </w:r>
          </w:p>
          <w:p>
            <w:pPr>
              <w:spacing w:line="360" w:lineRule="auto"/>
              <w:rPr>
                <w:rFonts w:hint="eastAsia" w:ascii="楷体" w:hAnsi="楷体" w:eastAsia="楷体"/>
                <w:sz w:val="24"/>
                <w:szCs w:val="24"/>
              </w:rPr>
            </w:pPr>
            <w:r>
              <w:rPr>
                <w:rFonts w:hint="eastAsia" w:ascii="楷体" w:hAnsi="楷体" w:eastAsia="楷体"/>
                <w:sz w:val="24"/>
                <w:szCs w:val="24"/>
              </w:rPr>
              <w:t>2顾客及相关方的反馈意见及相关方需求和期望变化，包含合规义务</w:t>
            </w:r>
          </w:p>
          <w:p>
            <w:pPr>
              <w:spacing w:line="360" w:lineRule="auto"/>
              <w:rPr>
                <w:rFonts w:hint="eastAsia" w:ascii="楷体" w:hAnsi="楷体" w:eastAsia="楷体"/>
                <w:sz w:val="24"/>
                <w:szCs w:val="24"/>
              </w:rPr>
            </w:pPr>
            <w:r>
              <w:rPr>
                <w:rFonts w:hint="eastAsia" w:ascii="楷体" w:hAnsi="楷体" w:eastAsia="楷体"/>
                <w:sz w:val="24"/>
                <w:szCs w:val="24"/>
              </w:rPr>
              <w:t>3与管理体系相关的内外部因素的变化</w:t>
            </w:r>
          </w:p>
          <w:p>
            <w:pPr>
              <w:spacing w:line="360" w:lineRule="auto"/>
              <w:rPr>
                <w:rFonts w:hint="eastAsia" w:ascii="楷体" w:hAnsi="楷体" w:eastAsia="楷体"/>
                <w:sz w:val="24"/>
                <w:szCs w:val="24"/>
              </w:rPr>
            </w:pPr>
            <w:r>
              <w:rPr>
                <w:rFonts w:hint="eastAsia" w:ascii="楷体" w:hAnsi="楷体" w:eastAsia="楷体"/>
                <w:sz w:val="24"/>
                <w:szCs w:val="24"/>
              </w:rPr>
              <w:t>4产品的质量情况</w:t>
            </w:r>
          </w:p>
          <w:p>
            <w:pPr>
              <w:spacing w:line="360" w:lineRule="auto"/>
              <w:rPr>
                <w:rFonts w:hint="eastAsia" w:ascii="楷体" w:hAnsi="楷体" w:eastAsia="楷体"/>
                <w:sz w:val="24"/>
                <w:szCs w:val="24"/>
              </w:rPr>
            </w:pPr>
            <w:r>
              <w:rPr>
                <w:rFonts w:hint="eastAsia" w:ascii="楷体" w:hAnsi="楷体" w:eastAsia="楷体"/>
                <w:sz w:val="24"/>
                <w:szCs w:val="24"/>
              </w:rPr>
              <w:t>5不合格品以及纠正措施实施情况</w:t>
            </w:r>
          </w:p>
          <w:p>
            <w:pPr>
              <w:spacing w:line="360" w:lineRule="auto"/>
              <w:rPr>
                <w:rFonts w:hint="eastAsia" w:ascii="楷体" w:hAnsi="楷体" w:eastAsia="楷体"/>
                <w:sz w:val="24"/>
                <w:szCs w:val="24"/>
              </w:rPr>
            </w:pPr>
            <w:r>
              <w:rPr>
                <w:rFonts w:hint="eastAsia" w:ascii="楷体" w:hAnsi="楷体" w:eastAsia="楷体"/>
                <w:sz w:val="24"/>
                <w:szCs w:val="24"/>
              </w:rPr>
              <w:t>6改进的建议</w:t>
            </w:r>
          </w:p>
          <w:p>
            <w:pPr>
              <w:spacing w:line="360" w:lineRule="auto"/>
              <w:rPr>
                <w:rFonts w:hint="eastAsia" w:ascii="楷体" w:hAnsi="楷体" w:eastAsia="楷体"/>
                <w:sz w:val="24"/>
                <w:szCs w:val="24"/>
              </w:rPr>
            </w:pPr>
            <w:r>
              <w:rPr>
                <w:rFonts w:hint="eastAsia" w:ascii="楷体" w:hAnsi="楷体" w:eastAsia="楷体"/>
                <w:sz w:val="24"/>
                <w:szCs w:val="24"/>
              </w:rPr>
              <w:t>7各部门工作总结</w:t>
            </w:r>
          </w:p>
          <w:p>
            <w:pPr>
              <w:spacing w:line="360" w:lineRule="auto"/>
              <w:rPr>
                <w:rFonts w:hint="eastAsia" w:ascii="楷体" w:hAnsi="楷体" w:eastAsia="楷体"/>
                <w:sz w:val="24"/>
                <w:szCs w:val="24"/>
              </w:rPr>
            </w:pPr>
            <w:r>
              <w:rPr>
                <w:rFonts w:hint="eastAsia" w:ascii="楷体" w:hAnsi="楷体" w:eastAsia="楷体"/>
                <w:sz w:val="24"/>
                <w:szCs w:val="24"/>
              </w:rPr>
              <w:t>8 公司所面临的风险和机遇采取措施的有效性</w:t>
            </w:r>
          </w:p>
          <w:p>
            <w:pPr>
              <w:spacing w:line="360" w:lineRule="auto"/>
              <w:rPr>
                <w:rFonts w:hint="eastAsia" w:ascii="楷体" w:hAnsi="楷体" w:eastAsia="楷体"/>
                <w:sz w:val="24"/>
                <w:szCs w:val="24"/>
              </w:rPr>
            </w:pPr>
            <w:r>
              <w:rPr>
                <w:rFonts w:hint="eastAsia" w:ascii="楷体" w:hAnsi="楷体" w:eastAsia="楷体"/>
                <w:sz w:val="24"/>
                <w:szCs w:val="24"/>
              </w:rPr>
              <w:t>9内审结果</w:t>
            </w:r>
          </w:p>
          <w:p>
            <w:pPr>
              <w:spacing w:line="360" w:lineRule="auto"/>
              <w:rPr>
                <w:rFonts w:hint="eastAsia" w:ascii="楷体" w:hAnsi="楷体" w:eastAsia="楷体"/>
                <w:sz w:val="24"/>
                <w:szCs w:val="24"/>
              </w:rPr>
            </w:pPr>
            <w:r>
              <w:rPr>
                <w:rFonts w:hint="eastAsia" w:ascii="楷体" w:hAnsi="楷体" w:eastAsia="楷体"/>
                <w:sz w:val="24"/>
                <w:szCs w:val="24"/>
              </w:rPr>
              <w:t>10资源情况</w:t>
            </w:r>
          </w:p>
          <w:p>
            <w:pPr>
              <w:spacing w:line="360" w:lineRule="auto"/>
              <w:rPr>
                <w:rFonts w:hint="eastAsia" w:ascii="楷体" w:hAnsi="楷体" w:eastAsia="楷体"/>
                <w:sz w:val="24"/>
                <w:szCs w:val="24"/>
              </w:rPr>
            </w:pPr>
            <w:r>
              <w:rPr>
                <w:rFonts w:hint="eastAsia" w:ascii="楷体" w:hAnsi="楷体" w:eastAsia="楷体"/>
                <w:sz w:val="24"/>
                <w:szCs w:val="24"/>
              </w:rPr>
              <w:t>11需改进之处</w:t>
            </w:r>
          </w:p>
          <w:p>
            <w:pPr>
              <w:spacing w:line="360" w:lineRule="auto"/>
              <w:rPr>
                <w:rFonts w:hint="eastAsia" w:ascii="楷体" w:hAnsi="楷体" w:eastAsia="楷体"/>
                <w:sz w:val="24"/>
                <w:szCs w:val="24"/>
              </w:rPr>
            </w:pPr>
            <w:r>
              <w:rPr>
                <w:rFonts w:hint="eastAsia" w:ascii="楷体" w:hAnsi="楷体" w:eastAsia="楷体"/>
                <w:sz w:val="24"/>
                <w:szCs w:val="24"/>
              </w:rPr>
              <w:t>12合规义务履行情况</w:t>
            </w:r>
          </w:p>
          <w:p>
            <w:pPr>
              <w:spacing w:line="360" w:lineRule="auto"/>
              <w:rPr>
                <w:rFonts w:hint="eastAsia" w:ascii="楷体" w:hAnsi="楷体" w:eastAsia="楷体"/>
                <w:sz w:val="24"/>
                <w:szCs w:val="24"/>
              </w:rPr>
            </w:pPr>
            <w:r>
              <w:rPr>
                <w:rFonts w:hint="eastAsia" w:ascii="楷体" w:hAnsi="楷体" w:eastAsia="楷体"/>
                <w:sz w:val="24"/>
                <w:szCs w:val="24"/>
              </w:rPr>
              <w:t>13重要环境因素/不可接受风险的变化</w:t>
            </w:r>
          </w:p>
          <w:p>
            <w:pPr>
              <w:spacing w:line="360" w:lineRule="auto"/>
              <w:rPr>
                <w:rFonts w:ascii="楷体" w:hAnsi="楷体" w:eastAsia="楷体"/>
                <w:sz w:val="24"/>
                <w:szCs w:val="24"/>
              </w:rPr>
            </w:pPr>
            <w:r>
              <w:rPr>
                <w:rFonts w:hint="eastAsia" w:ascii="楷体" w:hAnsi="楷体" w:eastAsia="楷体"/>
                <w:sz w:val="24"/>
                <w:szCs w:val="24"/>
              </w:rPr>
              <w:t>14监视和测量的结果</w:t>
            </w: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管理评审会议结论：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公司的环境管理体系是适宜、充分和有效的。</w:t>
            </w:r>
          </w:p>
          <w:p>
            <w:pPr>
              <w:spacing w:line="360" w:lineRule="auto"/>
              <w:rPr>
                <w:rFonts w:hint="eastAsia" w:ascii="楷体" w:hAnsi="楷体" w:eastAsia="楷体"/>
                <w:sz w:val="24"/>
                <w:szCs w:val="24"/>
              </w:rPr>
            </w:pPr>
            <w:r>
              <w:rPr>
                <w:rFonts w:hint="eastAsia" w:ascii="楷体" w:hAnsi="楷体" w:eastAsia="楷体"/>
                <w:sz w:val="24"/>
                <w:szCs w:val="24"/>
              </w:rPr>
              <w:t>改进建议：①继续建设风险管理体系，提高风险管理能力，创建绿色环保家园。</w:t>
            </w:r>
          </w:p>
          <w:p>
            <w:pPr>
              <w:spacing w:line="360" w:lineRule="auto"/>
              <w:rPr>
                <w:rFonts w:hint="eastAsia" w:ascii="楷体" w:hAnsi="楷体" w:eastAsia="楷体"/>
                <w:sz w:val="24"/>
                <w:szCs w:val="24"/>
              </w:rPr>
            </w:pPr>
            <w:r>
              <w:rPr>
                <w:rFonts w:hint="eastAsia" w:ascii="楷体" w:hAnsi="楷体" w:eastAsia="楷体"/>
                <w:sz w:val="24"/>
                <w:szCs w:val="24"/>
              </w:rPr>
              <w:t>主要执行部门：管理科  完成期限：202</w:t>
            </w:r>
            <w:r>
              <w:rPr>
                <w:rFonts w:hint="eastAsia" w:ascii="楷体" w:hAnsi="楷体" w:eastAsia="楷体"/>
                <w:sz w:val="24"/>
                <w:szCs w:val="24"/>
                <w:lang w:val="en-US" w:eastAsia="zh-CN"/>
              </w:rPr>
              <w:t>2</w:t>
            </w:r>
            <w:r>
              <w:rPr>
                <w:rFonts w:hint="eastAsia" w:ascii="楷体" w:hAnsi="楷体" w:eastAsia="楷体"/>
                <w:sz w:val="24"/>
                <w:szCs w:val="24"/>
              </w:rPr>
              <w:t>年12月</w:t>
            </w:r>
          </w:p>
          <w:p>
            <w:pPr>
              <w:spacing w:line="360" w:lineRule="auto"/>
              <w:rPr>
                <w:rFonts w:hint="eastAsia" w:ascii="楷体" w:hAnsi="楷体" w:eastAsia="楷体"/>
                <w:sz w:val="24"/>
                <w:szCs w:val="24"/>
              </w:rPr>
            </w:pPr>
            <w:r>
              <w:rPr>
                <w:rFonts w:hint="eastAsia" w:ascii="楷体" w:hAnsi="楷体" w:eastAsia="楷体"/>
                <w:sz w:val="24"/>
                <w:szCs w:val="24"/>
              </w:rPr>
              <w:t>②继续推进制度创新，促进管理水平不断提高，消除危险源和降低职业健康安全风险。</w:t>
            </w:r>
          </w:p>
          <w:p>
            <w:pPr>
              <w:spacing w:line="360" w:lineRule="auto"/>
              <w:rPr>
                <w:rFonts w:ascii="楷体" w:hAnsi="楷体" w:eastAsia="楷体"/>
                <w:color w:val="000000" w:themeColor="text1"/>
                <w:sz w:val="24"/>
                <w:szCs w:val="24"/>
              </w:rPr>
            </w:pPr>
            <w:r>
              <w:rPr>
                <w:rFonts w:hint="eastAsia" w:ascii="楷体" w:hAnsi="楷体" w:eastAsia="楷体"/>
                <w:sz w:val="24"/>
                <w:szCs w:val="24"/>
              </w:rPr>
              <w:t>主要执行部门：管理科   完成期限：202</w:t>
            </w:r>
            <w:r>
              <w:rPr>
                <w:rFonts w:hint="eastAsia" w:ascii="楷体" w:hAnsi="楷体" w:eastAsia="楷体"/>
                <w:sz w:val="24"/>
                <w:szCs w:val="24"/>
                <w:lang w:val="en-US" w:eastAsia="zh-CN"/>
              </w:rPr>
              <w:t>2</w:t>
            </w:r>
            <w:bookmarkStart w:id="3" w:name="_GoBack"/>
            <w:bookmarkEnd w:id="3"/>
            <w:r>
              <w:rPr>
                <w:rFonts w:hint="eastAsia" w:ascii="楷体" w:hAnsi="楷体" w:eastAsia="楷体"/>
                <w:sz w:val="24"/>
                <w:szCs w:val="24"/>
              </w:rPr>
              <w:t>年12月</w:t>
            </w:r>
          </w:p>
        </w:tc>
        <w:tc>
          <w:tcPr>
            <w:tcW w:w="646" w:type="dxa"/>
            <w:vAlign w:val="center"/>
          </w:tcPr>
          <w:p>
            <w:pPr>
              <w:rPr>
                <w:rFonts w:ascii="楷体" w:hAnsi="楷体" w:eastAsia="楷体"/>
                <w:sz w:val="24"/>
                <w:szCs w:val="24"/>
              </w:rPr>
            </w:pPr>
            <w:r>
              <w:rPr>
                <w:rFonts w:hint="eastAsia" w:ascii="楷体" w:hAnsi="楷体" w:eastAsia="楷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改进</w:t>
            </w:r>
          </w:p>
          <w:p>
            <w:pPr>
              <w:rPr>
                <w:rFonts w:ascii="楷体" w:hAnsi="楷体" w:eastAsia="楷体"/>
                <w:color w:val="000000" w:themeColor="text1"/>
                <w:sz w:val="24"/>
                <w:szCs w:val="24"/>
              </w:rPr>
            </w:pPr>
          </w:p>
        </w:tc>
        <w:tc>
          <w:tcPr>
            <w:tcW w:w="950"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lang w:val="en-US" w:eastAsia="zh-CN"/>
              </w:rPr>
              <w:t>EO</w:t>
            </w:r>
            <w:r>
              <w:rPr>
                <w:rFonts w:hint="eastAsia" w:ascii="楷体" w:hAnsi="楷体" w:eastAsia="楷体"/>
                <w:color w:val="000000" w:themeColor="text1"/>
                <w:sz w:val="24"/>
                <w:szCs w:val="24"/>
              </w:rPr>
              <w:t>10.1、</w:t>
            </w:r>
            <w:r>
              <w:rPr>
                <w:rFonts w:hint="eastAsia" w:ascii="楷体" w:hAnsi="楷体" w:eastAsia="楷体"/>
                <w:color w:val="000000" w:themeColor="text1"/>
                <w:sz w:val="24"/>
                <w:szCs w:val="24"/>
                <w:lang w:val="en-US" w:eastAsia="zh-CN"/>
              </w:rPr>
              <w:t>EO</w:t>
            </w:r>
            <w:r>
              <w:rPr>
                <w:rFonts w:hint="eastAsia" w:ascii="楷体" w:hAnsi="楷体" w:eastAsia="楷体"/>
                <w:color w:val="000000" w:themeColor="text1"/>
                <w:sz w:val="24"/>
                <w:szCs w:val="24"/>
              </w:rPr>
              <w:t>10.3</w:t>
            </w:r>
          </w:p>
          <w:p>
            <w:pPr>
              <w:rPr>
                <w:rFonts w:ascii="楷体" w:hAnsi="楷体" w:eastAsia="楷体"/>
                <w:color w:val="000000" w:themeColor="text1"/>
                <w:sz w:val="24"/>
                <w:szCs w:val="24"/>
              </w:rPr>
            </w:pPr>
          </w:p>
        </w:tc>
        <w:tc>
          <w:tcPr>
            <w:tcW w:w="11206" w:type="dxa"/>
            <w:vAlign w:val="center"/>
          </w:tcPr>
          <w:p>
            <w:pPr>
              <w:spacing w:line="360" w:lineRule="auto"/>
              <w:rPr>
                <w:rFonts w:hint="eastAsia" w:ascii="楷体" w:hAnsi="楷体" w:eastAsia="楷体" w:cs="Times New Roman"/>
                <w:sz w:val="24"/>
                <w:szCs w:val="24"/>
              </w:rPr>
            </w:pPr>
            <w:r>
              <w:rPr>
                <w:rFonts w:hint="eastAsia" w:ascii="楷体" w:hAnsi="楷体" w:eastAsia="楷体" w:cs="Times New Roman"/>
                <w:sz w:val="24"/>
                <w:szCs w:val="24"/>
              </w:rPr>
              <w:t>管理者代表根据总经理意图组织持续改进过程的策划工作，由综合办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pPr>
              <w:spacing w:line="360" w:lineRule="auto"/>
              <w:rPr>
                <w:rFonts w:ascii="楷体" w:hAnsi="楷体" w:eastAsia="楷体"/>
                <w:sz w:val="24"/>
                <w:szCs w:val="24"/>
              </w:rPr>
            </w:pPr>
            <w:r>
              <w:rPr>
                <w:rFonts w:hint="eastAsia" w:ascii="楷体" w:hAnsi="楷体" w:eastAsia="楷体" w:cs="Times New Roman"/>
                <w:sz w:val="24"/>
                <w:szCs w:val="24"/>
              </w:rPr>
              <w:t>自体系运行以来，全员的质量意识、服务意识、环保意识有较大的提高，市场经营规模有了较大发展，持续改进了管理体系的有效性。</w:t>
            </w:r>
          </w:p>
        </w:tc>
        <w:tc>
          <w:tcPr>
            <w:tcW w:w="646" w:type="dxa"/>
            <w:vAlign w:val="center"/>
          </w:tcPr>
          <w:p>
            <w:pPr>
              <w:rPr>
                <w:rFonts w:ascii="楷体" w:hAnsi="楷体" w:eastAsia="楷体"/>
                <w:sz w:val="24"/>
                <w:szCs w:val="24"/>
              </w:rPr>
            </w:pPr>
            <w:r>
              <w:rPr>
                <w:rFonts w:hint="eastAsia" w:ascii="楷体" w:hAnsi="楷体" w:eastAsia="楷体" w:cs="宋体"/>
                <w:sz w:val="24"/>
                <w:szCs w:val="24"/>
                <w:lang w:val="en-US" w:eastAsia="zh-CN"/>
              </w:rPr>
              <w:t>合格</w:t>
            </w:r>
          </w:p>
        </w:tc>
      </w:tr>
    </w:tbl>
    <w:p>
      <w:pPr>
        <w:rPr>
          <w:rFonts w:ascii="楷体" w:hAnsi="楷体" w:eastAsia="楷体"/>
          <w:sz w:val="24"/>
          <w:szCs w:val="24"/>
        </w:rPr>
      </w:pPr>
    </w:p>
    <w:p>
      <w:pPr>
        <w:pStyle w:val="8"/>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w:t>
    </w:r>
    <w:r>
      <w:rPr>
        <w:rStyle w:val="18"/>
        <w:rFonts w:hint="eastAsia"/>
        <w:w w:val="90"/>
      </w:rPr>
      <w:t>EO</w:t>
    </w:r>
    <w:r>
      <w:rPr>
        <w:rStyle w:val="18"/>
        <w:rFonts w:hint="default"/>
        <w:w w:val="90"/>
      </w:rPr>
      <w:t>ijing Int</w:t>
    </w:r>
    <w:r>
      <w:rPr>
        <w:rStyle w:val="18"/>
        <w:rFonts w:hint="eastAsia"/>
        <w:w w:val="90"/>
      </w:rPr>
      <w:t>EO</w:t>
    </w:r>
    <w:r>
      <w:rPr>
        <w:rStyle w:val="18"/>
        <w:rFonts w:hint="default"/>
        <w:w w:val="90"/>
      </w:rPr>
      <w:t>rnational Standard unit</w:t>
    </w:r>
    <w:r>
      <w:rPr>
        <w:rStyle w:val="18"/>
        <w:rFonts w:hint="eastAsia"/>
        <w:w w:val="90"/>
      </w:rPr>
      <w:t>EO</w:t>
    </w:r>
    <w:r>
      <w:rPr>
        <w:rStyle w:val="18"/>
        <w:rFonts w:hint="default"/>
        <w:w w:val="90"/>
      </w:rPr>
      <w:t>d C</w:t>
    </w:r>
    <w:r>
      <w:rPr>
        <w:rStyle w:val="18"/>
        <w:rFonts w:hint="eastAsia"/>
        <w:w w:val="90"/>
      </w:rPr>
      <w:t>EO</w:t>
    </w:r>
    <w:r>
      <w:rPr>
        <w:rStyle w:val="18"/>
        <w:rFonts w:hint="default"/>
        <w:w w:val="90"/>
      </w:rPr>
      <w:t>rtification Co.,Ltd.</w:t>
    </w:r>
  </w:p>
  <w:p>
    <w:pPr>
      <w:pStyle w:val="9"/>
      <w:pBdr>
        <w:bottom w:val="none" w:color="auto" w:sz="0" w:space="1"/>
      </w:pBdr>
      <w:spacing w:line="320" w:lineRule="exact"/>
      <w:jc w:val="left"/>
    </w:pPr>
    <w:r>
      <w:rPr>
        <w:rStyle w:val="18"/>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9973B4"/>
    <w:rsid w:val="000237F6"/>
    <w:rsid w:val="0003373A"/>
    <w:rsid w:val="00042E2A"/>
    <w:rsid w:val="00076A04"/>
    <w:rsid w:val="000A32C3"/>
    <w:rsid w:val="000C6DD5"/>
    <w:rsid w:val="000D268F"/>
    <w:rsid w:val="00164426"/>
    <w:rsid w:val="00191322"/>
    <w:rsid w:val="001A2D7F"/>
    <w:rsid w:val="001C3AB3"/>
    <w:rsid w:val="001C5D0F"/>
    <w:rsid w:val="001D3841"/>
    <w:rsid w:val="00233E1D"/>
    <w:rsid w:val="00300948"/>
    <w:rsid w:val="00337922"/>
    <w:rsid w:val="00340867"/>
    <w:rsid w:val="00380837"/>
    <w:rsid w:val="003960D7"/>
    <w:rsid w:val="003A198A"/>
    <w:rsid w:val="00410914"/>
    <w:rsid w:val="004C5FF1"/>
    <w:rsid w:val="00524B46"/>
    <w:rsid w:val="00536930"/>
    <w:rsid w:val="00545252"/>
    <w:rsid w:val="00545695"/>
    <w:rsid w:val="005524D9"/>
    <w:rsid w:val="00564E53"/>
    <w:rsid w:val="00602940"/>
    <w:rsid w:val="00644FE2"/>
    <w:rsid w:val="0067640C"/>
    <w:rsid w:val="006D6A73"/>
    <w:rsid w:val="006E678B"/>
    <w:rsid w:val="007757F3"/>
    <w:rsid w:val="007C1E24"/>
    <w:rsid w:val="007E18D6"/>
    <w:rsid w:val="007E6AEB"/>
    <w:rsid w:val="008973EE"/>
    <w:rsid w:val="008A06E6"/>
    <w:rsid w:val="008C6944"/>
    <w:rsid w:val="0096342F"/>
    <w:rsid w:val="00971600"/>
    <w:rsid w:val="009904F4"/>
    <w:rsid w:val="009973B4"/>
    <w:rsid w:val="009A2DE9"/>
    <w:rsid w:val="009C28C1"/>
    <w:rsid w:val="009D1E8F"/>
    <w:rsid w:val="009F7EED"/>
    <w:rsid w:val="00A65DAC"/>
    <w:rsid w:val="00AC7370"/>
    <w:rsid w:val="00AE4FC9"/>
    <w:rsid w:val="00AF0AAB"/>
    <w:rsid w:val="00BF597E"/>
    <w:rsid w:val="00C05834"/>
    <w:rsid w:val="00C33092"/>
    <w:rsid w:val="00C51A36"/>
    <w:rsid w:val="00C5245A"/>
    <w:rsid w:val="00C55228"/>
    <w:rsid w:val="00CE315A"/>
    <w:rsid w:val="00D00044"/>
    <w:rsid w:val="00D06F59"/>
    <w:rsid w:val="00D14138"/>
    <w:rsid w:val="00D64A42"/>
    <w:rsid w:val="00D8388C"/>
    <w:rsid w:val="00DF4AA8"/>
    <w:rsid w:val="00EB0164"/>
    <w:rsid w:val="00ED0F62"/>
    <w:rsid w:val="00F40FF3"/>
    <w:rsid w:val="00F65E95"/>
    <w:rsid w:val="00FC354E"/>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8ED644B"/>
    <w:rsid w:val="09525E59"/>
    <w:rsid w:val="0A2A7030"/>
    <w:rsid w:val="0AF255BC"/>
    <w:rsid w:val="0BEC1E27"/>
    <w:rsid w:val="0D3A6D3B"/>
    <w:rsid w:val="0D9D1D5C"/>
    <w:rsid w:val="0E3424FB"/>
    <w:rsid w:val="0E897CBB"/>
    <w:rsid w:val="0EC76BFE"/>
    <w:rsid w:val="0F162D0F"/>
    <w:rsid w:val="103D20A6"/>
    <w:rsid w:val="108219C2"/>
    <w:rsid w:val="10BD58B0"/>
    <w:rsid w:val="10CC02BD"/>
    <w:rsid w:val="13EF2575"/>
    <w:rsid w:val="1493723D"/>
    <w:rsid w:val="156E2556"/>
    <w:rsid w:val="157849C1"/>
    <w:rsid w:val="158A28F8"/>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9E7A0B"/>
    <w:rsid w:val="21D85A19"/>
    <w:rsid w:val="230E6042"/>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123BAC"/>
    <w:rsid w:val="2F5C7822"/>
    <w:rsid w:val="2FE52113"/>
    <w:rsid w:val="308A61A3"/>
    <w:rsid w:val="31236E8E"/>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BBB2690"/>
    <w:rsid w:val="3DB575F2"/>
    <w:rsid w:val="3FE4412B"/>
    <w:rsid w:val="40134513"/>
    <w:rsid w:val="40C4529F"/>
    <w:rsid w:val="41BF7F6C"/>
    <w:rsid w:val="424B7984"/>
    <w:rsid w:val="43613655"/>
    <w:rsid w:val="45256947"/>
    <w:rsid w:val="454511DF"/>
    <w:rsid w:val="458C0DD7"/>
    <w:rsid w:val="46C6402F"/>
    <w:rsid w:val="46FC186C"/>
    <w:rsid w:val="48475C30"/>
    <w:rsid w:val="48E731AA"/>
    <w:rsid w:val="49046B1C"/>
    <w:rsid w:val="49592E11"/>
    <w:rsid w:val="4A8B005F"/>
    <w:rsid w:val="4AF12E50"/>
    <w:rsid w:val="4B8F4629"/>
    <w:rsid w:val="4D034732"/>
    <w:rsid w:val="4D226AAC"/>
    <w:rsid w:val="4DA45115"/>
    <w:rsid w:val="4EA743E6"/>
    <w:rsid w:val="504046E3"/>
    <w:rsid w:val="505E674E"/>
    <w:rsid w:val="50D81641"/>
    <w:rsid w:val="50DE4DBD"/>
    <w:rsid w:val="51C3292E"/>
    <w:rsid w:val="51F65C49"/>
    <w:rsid w:val="52A87672"/>
    <w:rsid w:val="52EA70C8"/>
    <w:rsid w:val="52F26A7F"/>
    <w:rsid w:val="54CA19B0"/>
    <w:rsid w:val="554E28FE"/>
    <w:rsid w:val="566C2870"/>
    <w:rsid w:val="56F430F6"/>
    <w:rsid w:val="57583E68"/>
    <w:rsid w:val="57A87721"/>
    <w:rsid w:val="57B57DBB"/>
    <w:rsid w:val="589377A8"/>
    <w:rsid w:val="58DF190E"/>
    <w:rsid w:val="58F13324"/>
    <w:rsid w:val="59441620"/>
    <w:rsid w:val="597E6500"/>
    <w:rsid w:val="5B5C3619"/>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BEC6884"/>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 w:val="7FFE7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2">
    <w:name w:val="heading 2"/>
    <w:basedOn w:val="1"/>
    <w:next w:val="1"/>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paragraph" w:customStyle="1" w:styleId="14">
    <w:name w:val="表格文字"/>
    <w:basedOn w:val="1"/>
    <w:qFormat/>
    <w:uiPriority w:val="0"/>
    <w:pPr>
      <w:spacing w:before="25" w:after="25"/>
    </w:pPr>
    <w:rPr>
      <w:bCs/>
      <w:spacing w:val="10"/>
    </w:rPr>
  </w:style>
  <w:style w:type="character" w:customStyle="1" w:styleId="15">
    <w:name w:val="页眉 Char"/>
    <w:basedOn w:val="12"/>
    <w:link w:val="9"/>
    <w:qFormat/>
    <w:uiPriority w:val="99"/>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5607</Words>
  <Characters>5915</Characters>
  <Lines>38</Lines>
  <Paragraphs>10</Paragraphs>
  <TotalTime>1</TotalTime>
  <ScaleCrop>false</ScaleCrop>
  <LinksUpToDate>false</LinksUpToDate>
  <CharactersWithSpaces>5995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2022-08-13T08:43:26Z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3E926E3757754D229608C43AF1D21C5A</vt:lpwstr>
  </property>
</Properties>
</file>