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25"/>
        <w:gridCol w:w="1099"/>
        <w:gridCol w:w="1"/>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0"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 xml:space="preserve">方志强  </w:t>
            </w:r>
            <w:r>
              <w:rPr>
                <w:sz w:val="24"/>
                <w:szCs w:val="24"/>
              </w:rPr>
              <w:t xml:space="preserve">     </w:t>
            </w:r>
            <w:r>
              <w:rPr>
                <w:rFonts w:hint="eastAsia"/>
                <w:sz w:val="24"/>
                <w:szCs w:val="24"/>
              </w:rPr>
              <w:t>陪同人员：</w:t>
            </w:r>
            <w:r>
              <w:rPr>
                <w:rFonts w:hint="eastAsia"/>
                <w:sz w:val="24"/>
                <w:szCs w:val="24"/>
                <w:lang w:val="en-US" w:eastAsia="zh-CN"/>
              </w:rPr>
              <w:t>廖小燕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任泽华</w:t>
            </w:r>
            <w:r>
              <w:rPr>
                <w:sz w:val="24"/>
                <w:szCs w:val="24"/>
              </w:rPr>
              <w:t xml:space="preserve">             </w:t>
            </w:r>
            <w:r>
              <w:rPr>
                <w:rFonts w:hint="eastAsia"/>
                <w:sz w:val="24"/>
                <w:szCs w:val="24"/>
              </w:rPr>
              <w:t>审核时间：</w:t>
            </w:r>
            <w:r>
              <w:rPr>
                <w:rFonts w:hint="eastAsia"/>
                <w:sz w:val="24"/>
                <w:szCs w:val="24"/>
                <w:lang w:val="en-US" w:eastAsia="zh-CN"/>
              </w:rPr>
              <w:t>2022-09-24日上午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0" w:type="dxa"/>
            <w:gridSpan w:val="2"/>
            <w:vMerge w:val="continue"/>
            <w:vAlign w:val="center"/>
          </w:tcPr>
          <w:p/>
        </w:tc>
        <w:tc>
          <w:tcPr>
            <w:tcW w:w="1100" w:type="dxa"/>
            <w:gridSpan w:val="2"/>
            <w:vMerge w:val="continue"/>
            <w:vAlign w:val="center"/>
          </w:tcPr>
          <w:p/>
        </w:tc>
        <w:tc>
          <w:tcPr>
            <w:tcW w:w="10004" w:type="dxa"/>
            <w:gridSpan w:val="3"/>
            <w:vAlign w:val="center"/>
          </w:tcPr>
          <w:p>
            <w:pPr>
              <w:spacing w:line="300" w:lineRule="exact"/>
              <w:rPr>
                <w:sz w:val="24"/>
                <w:szCs w:val="24"/>
              </w:rPr>
            </w:pPr>
            <w:r>
              <w:rPr>
                <w:rFonts w:hint="eastAsia"/>
                <w:sz w:val="24"/>
                <w:szCs w:val="24"/>
              </w:rPr>
              <w:t>审核条款：</w:t>
            </w:r>
            <w:r>
              <w:rPr>
                <w:rFonts w:hint="eastAsia" w:ascii="宋体" w:hAnsi="宋体"/>
                <w:b/>
                <w:bCs/>
                <w:sz w:val="21"/>
                <w:szCs w:val="21"/>
              </w:rPr>
              <w:t>H：1.1/2.1-2.5/3.13/</w:t>
            </w:r>
            <w:r>
              <w:rPr>
                <w:rFonts w:hint="eastAsia" w:ascii="宋体" w:hAnsi="宋体"/>
                <w:b/>
                <w:bCs/>
                <w:sz w:val="21"/>
                <w:szCs w:val="21"/>
                <w:lang w:val="en-US" w:eastAsia="zh-CN"/>
              </w:rPr>
              <w:t>5.3/5.4/</w:t>
            </w:r>
            <w:r>
              <w:rPr>
                <w:rFonts w:hint="eastAsia" w:ascii="宋体" w:hAnsi="宋体"/>
                <w:b/>
                <w:bCs/>
                <w:sz w:val="21"/>
                <w:szCs w:val="21"/>
              </w:rPr>
              <w:t>5.5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30" w:type="dxa"/>
            <w:gridSpan w:val="2"/>
            <w:vMerge w:val="restart"/>
          </w:tcPr>
          <w:p>
            <w:r>
              <w:rPr>
                <w:rFonts w:hint="eastAsia"/>
              </w:rPr>
              <w:t>HACCP体系</w:t>
            </w:r>
          </w:p>
          <w:p>
            <w:r>
              <w:rPr>
                <w:rFonts w:hint="eastAsia"/>
              </w:rPr>
              <w:t>总要求</w:t>
            </w:r>
          </w:p>
        </w:tc>
        <w:tc>
          <w:tcPr>
            <w:tcW w:w="1100" w:type="dxa"/>
            <w:gridSpan w:val="2"/>
            <w:vMerge w:val="restart"/>
          </w:tcPr>
          <w:p>
            <w:pPr>
              <w:rPr>
                <w:rFonts w:hint="eastAsia"/>
                <w:lang w:val="en-US" w:eastAsia="zh-CN"/>
              </w:rPr>
            </w:pPr>
            <w:r>
              <w:rPr>
                <w:rFonts w:hint="eastAsia"/>
                <w:lang w:val="en-US" w:eastAsia="zh-CN"/>
              </w:rPr>
              <w:t>H(V1.0)</w:t>
            </w:r>
          </w:p>
          <w:p>
            <w:r>
              <w:rPr>
                <w:rFonts w:hint="eastAsia"/>
              </w:rPr>
              <w:t>1</w:t>
            </w:r>
            <w:r>
              <w:t>.1</w:t>
            </w:r>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pStyle w:val="21"/>
              <w:adjustRightInd w:val="0"/>
              <w:snapToGrid w:val="0"/>
              <w:spacing w:line="360" w:lineRule="auto"/>
            </w:pPr>
            <w:r>
              <w:rPr>
                <w:rFonts w:hint="eastAsia" w:ascii="Times New Roman" w:hAnsi="Times New Roman"/>
              </w:rPr>
              <w:t>企业于</w:t>
            </w:r>
            <w:r>
              <w:rPr>
                <w:rFonts w:hint="eastAsia"/>
                <w:u w:val="single"/>
              </w:rPr>
              <w:t xml:space="preserve"> </w:t>
            </w:r>
            <w:r>
              <w:rPr>
                <w:rFonts w:hint="eastAsia"/>
                <w:color w:val="0000FF"/>
                <w:u w:val="single"/>
              </w:rPr>
              <w:t xml:space="preserve"> </w:t>
            </w:r>
            <w:r>
              <w:rPr>
                <w:rFonts w:hint="eastAsia"/>
                <w:color w:val="0000FF"/>
                <w:u w:val="single"/>
                <w:lang w:val="en-US" w:eastAsia="zh-CN"/>
              </w:rPr>
              <w:t>2022</w:t>
            </w:r>
            <w:r>
              <w:rPr>
                <w:rFonts w:hint="eastAsia"/>
                <w:color w:val="0000FF"/>
                <w:u w:val="single"/>
              </w:rPr>
              <w:t xml:space="preserve"> 年 </w:t>
            </w:r>
            <w:r>
              <w:rPr>
                <w:rFonts w:hint="eastAsia"/>
                <w:color w:val="0000FF"/>
                <w:u w:val="single"/>
                <w:lang w:val="en-US" w:eastAsia="zh-CN"/>
              </w:rPr>
              <w:t>1</w:t>
            </w:r>
            <w:r>
              <w:rPr>
                <w:rFonts w:hint="eastAsia"/>
                <w:color w:val="0000FF"/>
                <w:u w:val="single"/>
              </w:rPr>
              <w:t xml:space="preserve">  月 </w:t>
            </w:r>
            <w:r>
              <w:rPr>
                <w:rFonts w:hint="eastAsia"/>
                <w:color w:val="0000FF"/>
                <w:u w:val="single"/>
                <w:lang w:val="en-US" w:eastAsia="zh-CN"/>
              </w:rPr>
              <w:t>6</w:t>
            </w:r>
            <w:r>
              <w:rPr>
                <w:rFonts w:hint="eastAsia"/>
                <w:color w:val="0000FF"/>
                <w:u w:val="single"/>
              </w:rPr>
              <w:t>日</w:t>
            </w:r>
            <w:r>
              <w:rPr>
                <w:rFonts w:hint="eastAsia"/>
              </w:rPr>
              <w:t>建立了文件化HACCP体系；</w:t>
            </w:r>
          </w:p>
          <w:p>
            <w:pPr>
              <w:pStyle w:val="21"/>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1"/>
              <w:adjustRightInd w:val="0"/>
              <w:snapToGrid w:val="0"/>
              <w:spacing w:line="360" w:lineRule="auto"/>
              <w:rPr>
                <w:rFonts w:hint="eastAsia" w:ascii="Times New Roman" w:hAnsi="Times New Roman"/>
              </w:rPr>
            </w:pPr>
            <w:r>
              <w:rPr>
                <w:rFonts w:hint="eastAsia" w:ascii="Times New Roman" w:hAnsi="Times New Roman"/>
              </w:rPr>
              <w:t>HACCP体系范围：</w:t>
            </w:r>
          </w:p>
          <w:p>
            <w:pPr>
              <w:keepNext w:val="0"/>
              <w:keepLines w:val="0"/>
              <w:widowControl/>
              <w:suppressLineNumbers w:val="0"/>
              <w:jc w:val="left"/>
              <w:rPr>
                <w:rFonts w:hint="eastAsia" w:ascii="宋体" w:hAnsi="Courier New" w:eastAsia="宋体" w:cs="Times New Roman"/>
                <w:kern w:val="2"/>
                <w:sz w:val="21"/>
                <w:u w:val="single"/>
                <w:lang w:val="en-US" w:eastAsia="zh-CN" w:bidi="ar-SA"/>
              </w:rPr>
            </w:pPr>
            <w:bookmarkStart w:id="0" w:name="审核范围"/>
            <w:r>
              <w:rPr>
                <w:rFonts w:hint="eastAsia" w:ascii="宋体" w:hAnsi="Courier New" w:eastAsia="宋体" w:cs="Times New Roman"/>
                <w:color w:val="0000FF"/>
                <w:kern w:val="2"/>
                <w:sz w:val="21"/>
                <w:u w:val="single"/>
                <w:lang w:val="en-US" w:eastAsia="zh-CN" w:bidi="ar-SA"/>
              </w:rPr>
              <w:t>位于福建省福州市闽侯县荆溪镇关口内西山128号颂恩楼三楼福州英华职业学院(荆溪校区)食堂三楼C餐厅（承包食堂）福州市好口福餐饮管理有限公司的餐饮管理服务（热食类食品制售）</w:t>
            </w:r>
            <w:bookmarkEnd w:id="0"/>
            <w:r>
              <w:rPr>
                <w:rFonts w:hint="eastAsia" w:ascii="宋体" w:hAnsi="Courier New" w:eastAsia="宋体" w:cs="Times New Roman"/>
                <w:kern w:val="2"/>
                <w:sz w:val="21"/>
                <w:u w:val="single"/>
                <w:lang w:val="en-US" w:eastAsia="zh-CN" w:bidi="ar-SA"/>
              </w:rPr>
              <w:t>；</w:t>
            </w:r>
          </w:p>
          <w:p>
            <w:pPr>
              <w:pStyle w:val="21"/>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1"/>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21"/>
              <w:adjustRightInd w:val="0"/>
              <w:snapToGrid w:val="0"/>
              <w:spacing w:line="360" w:lineRule="auto"/>
              <w:rPr>
                <w:u w:val="single"/>
              </w:rPr>
            </w:pPr>
            <w:r>
              <w:rPr>
                <w:rFonts w:hint="eastAsia"/>
              </w:rPr>
              <w:t>外包过程包括：</w:t>
            </w:r>
            <w:r>
              <w:rPr>
                <w:rFonts w:hint="eastAsia"/>
                <w:u w:val="single"/>
                <w:lang w:val="en-US" w:eastAsia="zh-CN"/>
              </w:rPr>
              <w:t xml:space="preserve">  虫害消杀</w:t>
            </w:r>
            <w:r>
              <w:rPr>
                <w:rFonts w:hint="eastAsia"/>
                <w:u w:val="single"/>
              </w:rPr>
              <w:t xml:space="preserve">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t xml:space="preserve">□ </w:t>
            </w:r>
            <w:r>
              <w:rPr>
                <w:rFonts w:hint="eastAsia"/>
              </w:rPr>
              <w:t xml:space="preserve">是   </w:t>
            </w:r>
            <w:r>
              <w:rPr>
                <w:rFonts w:hint="eastAsia" w:ascii="宋体" w:hAnsi="宋体"/>
              </w:rPr>
              <w:sym w:font="Wingdings 2" w:char="0052"/>
            </w:r>
            <w:r>
              <w:rPr>
                <w:rFonts w:hint="eastAsia" w:ascii="宋体" w:hAnsi="宋体"/>
              </w:rPr>
              <w:t xml:space="preserve"> </w:t>
            </w:r>
            <w:r>
              <w:rPr>
                <w:rFonts w:hint="eastAsia"/>
              </w:rPr>
              <w:t>否</w:t>
            </w:r>
            <w:r>
              <w:rPr>
                <w:rFonts w:hint="eastAsia"/>
                <w:lang w:eastAsia="zh-CN"/>
              </w:rPr>
              <w:t>，</w:t>
            </w:r>
            <w:r>
              <w:rPr>
                <w:rFonts w:hint="eastAsia"/>
                <w:u w:val="single"/>
                <w:lang w:val="en-US" w:eastAsia="zh-CN"/>
              </w:rPr>
              <w:t>体系建立以来未发生</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管理职责</w:t>
            </w:r>
          </w:p>
          <w:p>
            <w:r>
              <w:rPr>
                <w:rFonts w:hint="eastAsia"/>
              </w:rPr>
              <w:t>管理承诺</w:t>
            </w:r>
          </w:p>
        </w:tc>
        <w:tc>
          <w:tcPr>
            <w:tcW w:w="1100" w:type="dxa"/>
            <w:gridSpan w:val="2"/>
            <w:vMerge w:val="restart"/>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tcPr>
          <w:p>
            <w:r>
              <w:rPr>
                <w:rFonts w:hint="eastAsia"/>
              </w:rPr>
              <w:t>文件名称</w:t>
            </w:r>
          </w:p>
        </w:tc>
        <w:tc>
          <w:tcPr>
            <w:tcW w:w="9330" w:type="dxa"/>
            <w:gridSpan w:val="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第5章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合规义务</w:t>
            </w:r>
          </w:p>
          <w:p/>
        </w:tc>
        <w:tc>
          <w:tcPr>
            <w:tcW w:w="1100" w:type="dxa"/>
            <w:gridSpan w:val="2"/>
            <w:vMerge w:val="restart"/>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12"/>
            </w:pPr>
          </w:p>
          <w:p/>
        </w:tc>
        <w:tc>
          <w:tcPr>
            <w:tcW w:w="674" w:type="dxa"/>
          </w:tcPr>
          <w:p>
            <w:r>
              <w:rPr>
                <w:rFonts w:hint="eastAsia"/>
              </w:rPr>
              <w:t>文件名称</w:t>
            </w:r>
          </w:p>
        </w:tc>
        <w:tc>
          <w:tcPr>
            <w:tcW w:w="9330" w:type="dxa"/>
            <w:gridSpan w:val="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w:t>
            </w:r>
            <w:r>
              <w:rPr>
                <w:rFonts w:hint="eastAsia"/>
                <w:highlight w:val="none"/>
                <w:lang w:val="en-US" w:eastAsia="zh-CN"/>
              </w:rPr>
              <w:t>第2.2条款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w:t>
            </w:r>
            <w:r>
              <w:rPr>
                <w:rFonts w:hint="eastAsia"/>
                <w:lang w:val="en-US" w:eastAsia="zh-CN"/>
              </w:rPr>
              <w:t>失效</w:t>
            </w:r>
            <w:r>
              <w:rPr>
                <w:rFonts w:hint="eastAsia"/>
              </w:rPr>
              <w:t>法规，说明：</w:t>
            </w:r>
            <w:r>
              <w:rPr>
                <w:rFonts w:hint="eastAsia"/>
                <w:u w:val="single"/>
              </w:rPr>
              <w:t xml:space="preserve"> </w:t>
            </w:r>
            <w:r>
              <w:rPr>
                <w:u w:val="single"/>
              </w:rPr>
              <w:t xml:space="preserve">                           </w:t>
            </w:r>
          </w:p>
          <w:p/>
          <w:p>
            <w:r>
              <w:rPr>
                <w:rFonts w:hint="eastAsia"/>
              </w:rPr>
              <w:t>查看HACCP相关的《相关方的需求和期望清单》（包括顾客要求）</w:t>
            </w:r>
          </w:p>
          <w:p>
            <w:pPr>
              <w:rPr>
                <w:u w:val="single"/>
              </w:rPr>
            </w:pPr>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tbl>
            <w:tblPr>
              <w:tblStyle w:val="1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80"/>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780" w:type="dxa"/>
                </w:tcPr>
                <w:p>
                  <w:pPr>
                    <w:rPr>
                      <w:highlight w:val="none"/>
                    </w:rPr>
                  </w:pPr>
                  <w:r>
                    <w:rPr>
                      <w:rFonts w:hint="eastAsia"/>
                      <w:highlight w:val="none"/>
                    </w:rPr>
                    <w:t>相关方名称举例</w:t>
                  </w:r>
                </w:p>
              </w:tc>
              <w:tc>
                <w:tcPr>
                  <w:tcW w:w="465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80" w:type="dxa"/>
                </w:tcPr>
                <w:p>
                  <w:pPr>
                    <w:rPr>
                      <w:rFonts w:hint="default" w:eastAsia="宋体"/>
                      <w:highlight w:val="none"/>
                      <w:lang w:val="en-US" w:eastAsia="zh-CN"/>
                    </w:rPr>
                  </w:pPr>
                  <w:r>
                    <w:rPr>
                      <w:rFonts w:hint="eastAsia"/>
                      <w:highlight w:val="none"/>
                      <w:lang w:val="en-US" w:eastAsia="zh-CN"/>
                    </w:rPr>
                    <w:t>闽侯县市场监督管理局</w:t>
                  </w:r>
                </w:p>
              </w:tc>
              <w:tc>
                <w:tcPr>
                  <w:tcW w:w="465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80" w:type="dxa"/>
                </w:tcPr>
                <w:p>
                  <w:pPr>
                    <w:pStyle w:val="16"/>
                    <w:rPr>
                      <w:rFonts w:hint="default"/>
                      <w:highlight w:val="none"/>
                      <w:lang w:val="en-US" w:eastAsia="zh-CN"/>
                    </w:rPr>
                  </w:pPr>
                  <w:r>
                    <w:rPr>
                      <w:rFonts w:hint="default"/>
                      <w:highlight w:val="none"/>
                      <w:lang w:val="en-US" w:eastAsia="zh-CN"/>
                    </w:rPr>
                    <w:t>福建菜速优采供应链管理有限公司</w:t>
                  </w:r>
                  <w:r>
                    <w:rPr>
                      <w:rFonts w:hint="eastAsia"/>
                      <w:highlight w:val="none"/>
                      <w:lang w:val="en-US" w:eastAsia="zh-CN"/>
                    </w:rPr>
                    <w:t>、福州康益食品有限公司、福州越异白蚁防治技术有限公司等</w:t>
                  </w:r>
                </w:p>
              </w:tc>
              <w:tc>
                <w:tcPr>
                  <w:tcW w:w="465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780" w:type="dxa"/>
                </w:tcPr>
                <w:p>
                  <w:pPr>
                    <w:rPr>
                      <w:rFonts w:hint="default" w:eastAsia="宋体"/>
                      <w:sz w:val="21"/>
                      <w:szCs w:val="21"/>
                      <w:highlight w:val="none"/>
                      <w:lang w:val="en-US" w:eastAsia="zh-CN"/>
                    </w:rPr>
                  </w:pPr>
                  <w:r>
                    <w:rPr>
                      <w:sz w:val="21"/>
                      <w:szCs w:val="21"/>
                    </w:rPr>
                    <w:t>福州英华职业学院(荆溪校区)</w:t>
                  </w:r>
                </w:p>
              </w:tc>
              <w:tc>
                <w:tcPr>
                  <w:tcW w:w="4650" w:type="dxa"/>
                </w:tcPr>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按时按质按量交付产品或服务；</w:t>
                  </w:r>
                </w:p>
                <w:p>
                  <w:pPr>
                    <w:ind w:left="210" w:hanging="210" w:hangingChars="100"/>
                    <w:rPr>
                      <w:rFonts w:hint="eastAsia"/>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lang w:eastAsia="zh-CN"/>
                    </w:rPr>
                    <w:sym w:font="Wingdings 2" w:char="0052"/>
                  </w: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80" w:type="dxa"/>
                </w:tcPr>
                <w:p>
                  <w:pPr>
                    <w:rPr>
                      <w:rFonts w:hint="eastAsia" w:eastAsia="宋体"/>
                      <w:sz w:val="21"/>
                      <w:szCs w:val="21"/>
                      <w:highlight w:val="none"/>
                      <w:lang w:val="en-US" w:eastAsia="zh-CN"/>
                    </w:rPr>
                  </w:pPr>
                  <w:r>
                    <w:rPr>
                      <w:sz w:val="21"/>
                      <w:szCs w:val="21"/>
                    </w:rPr>
                    <w:t>福州英华职业学院(荆溪校区)</w:t>
                  </w:r>
                  <w:r>
                    <w:rPr>
                      <w:rFonts w:hint="eastAsia"/>
                      <w:sz w:val="21"/>
                      <w:szCs w:val="21"/>
                      <w:lang w:val="en-US" w:eastAsia="zh-CN"/>
                    </w:rPr>
                    <w:t>师生</w:t>
                  </w:r>
                </w:p>
              </w:tc>
              <w:tc>
                <w:tcPr>
                  <w:tcW w:w="465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良好的使用感受</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780" w:type="dxa"/>
                </w:tcPr>
                <w:p>
                  <w:pPr>
                    <w:rPr>
                      <w:szCs w:val="24"/>
                      <w:highlight w:val="none"/>
                    </w:rPr>
                  </w:pPr>
                  <w:r>
                    <w:rPr>
                      <w:rFonts w:hint="eastAsia"/>
                      <w:szCs w:val="24"/>
                      <w:highlight w:val="none"/>
                    </w:rPr>
                    <w:t>雇员</w:t>
                  </w:r>
                </w:p>
              </w:tc>
              <w:tc>
                <w:tcPr>
                  <w:tcW w:w="4650" w:type="dxa"/>
                </w:tcPr>
                <w:p>
                  <w:pPr>
                    <w:ind w:left="210" w:hanging="210" w:hangingChars="100"/>
                    <w:rPr>
                      <w:rFonts w:hint="eastAsia"/>
                      <w:highlight w:val="none"/>
                    </w:rPr>
                  </w:pPr>
                  <w:r>
                    <w:rPr>
                      <w:rFonts w:hint="eastAsia"/>
                      <w:highlight w:val="none"/>
                      <w:lang w:eastAsia="zh-CN"/>
                    </w:rPr>
                    <w:sym w:font="Wingdings 2" w:char="0052"/>
                  </w:r>
                  <w:r>
                    <w:rPr>
                      <w:rFonts w:hint="eastAsia"/>
                      <w:highlight w:val="none"/>
                    </w:rPr>
                    <w:t>组织的持续经营、自我发展</w:t>
                  </w:r>
                </w:p>
                <w:p>
                  <w:pPr>
                    <w:ind w:left="210" w:hanging="210" w:hangingChars="100"/>
                    <w:rPr>
                      <w:rFonts w:hint="eastAsia"/>
                      <w:highlight w:val="none"/>
                    </w:rPr>
                  </w:pPr>
                  <w:r>
                    <w:rPr>
                      <w:rFonts w:hint="eastAsia"/>
                      <w:highlight w:val="none"/>
                      <w:lang w:eastAsia="zh-CN"/>
                    </w:rPr>
                    <w:sym w:font="Wingdings 2" w:char="0052"/>
                  </w: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投资方</w:t>
                  </w:r>
                </w:p>
              </w:tc>
              <w:tc>
                <w:tcPr>
                  <w:tcW w:w="2780" w:type="dxa"/>
                </w:tcPr>
                <w:p>
                  <w:pPr>
                    <w:rPr>
                      <w:rFonts w:hint="default" w:eastAsia="宋体"/>
                      <w:highlight w:val="none"/>
                      <w:lang w:val="en-US" w:eastAsia="zh-CN"/>
                    </w:rPr>
                  </w:pPr>
                  <w:r>
                    <w:rPr>
                      <w:rFonts w:hint="eastAsia"/>
                      <w:highlight w:val="none"/>
                      <w:lang w:val="en-US" w:eastAsia="zh-CN"/>
                    </w:rPr>
                    <w:t>个人合资</w:t>
                  </w:r>
                </w:p>
              </w:tc>
              <w:tc>
                <w:tcPr>
                  <w:tcW w:w="465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A3"/>
                  </w:r>
                  <w:r>
                    <w:rPr>
                      <w:rFonts w:hint="eastAsia"/>
                      <w:highlight w:val="none"/>
                    </w:rPr>
                    <w:t>社区</w:t>
                  </w:r>
                </w:p>
              </w:tc>
              <w:tc>
                <w:tcPr>
                  <w:tcW w:w="2780" w:type="dxa"/>
                </w:tcPr>
                <w:p>
                  <w:pPr>
                    <w:rPr>
                      <w:rFonts w:hint="default" w:eastAsia="宋体"/>
                      <w:highlight w:val="none"/>
                      <w:lang w:val="en-US" w:eastAsia="zh-CN"/>
                    </w:rPr>
                  </w:pPr>
                  <w:r>
                    <w:rPr>
                      <w:rFonts w:hint="eastAsia"/>
                      <w:highlight w:val="none"/>
                      <w:lang w:eastAsia="zh-CN"/>
                    </w:rPr>
                    <w:t>——</w:t>
                  </w:r>
                </w:p>
              </w:tc>
              <w:tc>
                <w:tcPr>
                  <w:tcW w:w="4650" w:type="dxa"/>
                </w:tcPr>
                <w:p>
                  <w:pPr>
                    <w:rPr>
                      <w:highlight w:val="none"/>
                    </w:rPr>
                  </w:pPr>
                  <w:r>
                    <w:rPr>
                      <w:rFonts w:hint="eastAsia"/>
                      <w:highlight w:val="none"/>
                    </w:rPr>
                    <w:sym w:font="Wingdings 2" w:char="00A3"/>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780" w:type="dxa"/>
                </w:tcPr>
                <w:p>
                  <w:pPr>
                    <w:rPr>
                      <w:highlight w:val="none"/>
                    </w:rPr>
                  </w:pPr>
                </w:p>
              </w:tc>
              <w:tc>
                <w:tcPr>
                  <w:tcW w:w="4650" w:type="dxa"/>
                </w:tcPr>
                <w:p>
                  <w:pPr>
                    <w:rPr>
                      <w:highlight w:val="none"/>
                    </w:rPr>
                  </w:pPr>
                </w:p>
              </w:tc>
            </w:tr>
          </w:tbl>
          <w:p>
            <w:pPr>
              <w:pStyle w:val="12"/>
              <w:ind w:left="0" w:leftChars="0" w:firstLine="0" w:firstLineChars="0"/>
            </w:pPr>
          </w:p>
          <w:p>
            <w:pPr>
              <w:jc w:val="both"/>
              <w:rPr>
                <w:rFonts w:hint="eastAsia" w:ascii="宋体" w:hAnsi="宋体" w:eastAsia="宋体" w:cs="宋体"/>
                <w:b/>
                <w:bCs/>
                <w:sz w:val="21"/>
                <w:szCs w:val="21"/>
                <w:highlight w:val="none"/>
              </w:rPr>
            </w:pPr>
            <w:r>
              <w:rPr>
                <w:rFonts w:hint="eastAsia"/>
                <w:sz w:val="21"/>
                <w:szCs w:val="21"/>
                <w:highlight w:val="none"/>
                <w:lang w:val="en-US" w:eastAsia="zh-CN"/>
              </w:rPr>
              <w:t>见</w:t>
            </w:r>
            <w:r>
              <w:rPr>
                <w:rFonts w:hint="eastAsia"/>
                <w:sz w:val="21"/>
                <w:szCs w:val="21"/>
                <w:highlight w:val="none"/>
              </w:rPr>
              <w:sym w:font="Wingdings" w:char="00A8"/>
            </w:r>
            <w:r>
              <w:rPr>
                <w:rFonts w:hint="eastAsia"/>
                <w:sz w:val="21"/>
                <w:szCs w:val="21"/>
                <w:highlight w:val="none"/>
                <w:lang w:val="en-US" w:eastAsia="zh-CN"/>
              </w:rPr>
              <w:t>《合规义务清单》、</w:t>
            </w:r>
            <w:r>
              <w:rPr>
                <w:rFonts w:hint="eastAsia"/>
                <w:sz w:val="21"/>
                <w:szCs w:val="21"/>
                <w:highlight w:val="none"/>
              </w:rPr>
              <w:sym w:font="Wingdings" w:char="00FE"/>
            </w:r>
            <w:r>
              <w:rPr>
                <w:rFonts w:hint="eastAsia"/>
                <w:sz w:val="21"/>
                <w:szCs w:val="21"/>
                <w:highlight w:val="none"/>
                <w:lang w:eastAsia="zh-CN"/>
              </w:rPr>
              <w:t>《</w:t>
            </w:r>
            <w:r>
              <w:rPr>
                <w:rFonts w:hint="eastAsia"/>
                <w:sz w:val="21"/>
                <w:szCs w:val="21"/>
                <w:highlight w:val="none"/>
                <w:lang w:val="en-US" w:eastAsia="zh-CN"/>
              </w:rPr>
              <w:t>适用法律法规清单》</w:t>
            </w:r>
            <w:r>
              <w:rPr>
                <w:rFonts w:hint="eastAsia"/>
                <w:sz w:val="21"/>
                <w:szCs w:val="21"/>
                <w:highlight w:val="none"/>
              </w:rPr>
              <w:sym w:font="Wingdings" w:char="00FE"/>
            </w:r>
            <w:r>
              <w:rPr>
                <w:rFonts w:hint="eastAsia"/>
                <w:sz w:val="21"/>
                <w:szCs w:val="21"/>
                <w:highlight w:val="none"/>
                <w:lang w:eastAsia="zh-CN"/>
              </w:rPr>
              <w:t>《</w:t>
            </w:r>
            <w:r>
              <w:rPr>
                <w:rFonts w:hint="eastAsia"/>
                <w:sz w:val="21"/>
                <w:szCs w:val="21"/>
                <w:highlight w:val="none"/>
                <w:lang w:val="en-US" w:eastAsia="zh-CN"/>
              </w:rPr>
              <w:t>相关方的需求及期望识别表</w:t>
            </w:r>
            <w:r>
              <w:rPr>
                <w:rFonts w:hint="eastAsia"/>
                <w:sz w:val="21"/>
                <w:szCs w:val="21"/>
                <w:highlight w:val="none"/>
                <w:lang w:eastAsia="zh-CN"/>
              </w:rPr>
              <w:t>》</w:t>
            </w:r>
          </w:p>
          <w:p>
            <w:pPr>
              <w:rPr>
                <w:rFonts w:hint="eastAsia"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食品安全文化</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2.3</w:t>
            </w:r>
          </w:p>
        </w:tc>
        <w:tc>
          <w:tcPr>
            <w:tcW w:w="674" w:type="dxa"/>
          </w:tcPr>
          <w:p>
            <w:r>
              <w:rPr>
                <w:rFonts w:hint="eastAsia"/>
              </w:rPr>
              <w:t>文件名称</w:t>
            </w:r>
          </w:p>
        </w:tc>
        <w:tc>
          <w:tcPr>
            <w:tcW w:w="9330" w:type="dxa"/>
            <w:gridSpan w:val="2"/>
          </w:tcPr>
          <w:p>
            <w:pPr>
              <w:rPr>
                <w:rFonts w:hint="default"/>
                <w:lang w:val="en-US"/>
              </w:rPr>
            </w:pPr>
            <w:r>
              <w:rPr/>
              <w:sym w:font="Wingdings 2" w:char="0052"/>
            </w:r>
            <w:r>
              <w:rPr>
                <w:rFonts w:hint="eastAsia"/>
              </w:rPr>
              <w:t>《</w:t>
            </w:r>
            <w:r>
              <w:rPr>
                <w:rFonts w:hint="eastAsia"/>
                <w:lang w:eastAsia="zh-CN"/>
              </w:rPr>
              <w:t>HACCP管理手册</w:t>
            </w:r>
            <w:r>
              <w:rPr>
                <w:rFonts w:hint="eastAsia"/>
              </w:rPr>
              <w:t>》</w:t>
            </w:r>
            <w:r>
              <w:rPr>
                <w:rFonts w:hint="eastAsia"/>
                <w:highlight w:val="none"/>
                <w:lang w:val="en-US" w:eastAsia="zh-CN"/>
              </w:rPr>
              <w:t xml:space="preserve"> 第六章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rFonts w:hint="default"/>
                <w:lang w:val="en-US" w:eastAsia="zh-CN"/>
              </w:rPr>
            </w:pPr>
            <w:r>
              <w:rPr>
                <w:rFonts w:hint="eastAsia"/>
              </w:rPr>
              <w:t xml:space="preserve">  </w:t>
            </w:r>
            <w:r>
              <w:rPr>
                <w:rFonts w:hint="eastAsia"/>
                <w:color w:val="0000FF"/>
                <w:u w:val="single"/>
              </w:rPr>
              <w:t xml:space="preserve"> 《培训记录》</w:t>
            </w:r>
            <w:r>
              <w:rPr>
                <w:rFonts w:hint="eastAsia"/>
                <w:color w:val="0000FF"/>
                <w:u w:val="single"/>
                <w:lang w:val="en-US" w:eastAsia="zh-CN"/>
              </w:rPr>
              <w:t>通过</w:t>
            </w:r>
            <w:r>
              <w:rPr>
                <w:rFonts w:hint="eastAsia"/>
                <w:color w:val="0000FF"/>
                <w:u w:val="single"/>
              </w:rPr>
              <w:t xml:space="preserve"> </w:t>
            </w:r>
            <w:r>
              <w:rPr>
                <w:rFonts w:hint="eastAsia"/>
                <w:color w:val="0000FF"/>
                <w:u w:val="single"/>
                <w:lang w:val="en-US" w:eastAsia="zh-CN"/>
              </w:rPr>
              <w:t xml:space="preserve">2022 </w:t>
            </w:r>
            <w:r>
              <w:rPr>
                <w:rFonts w:hint="eastAsia"/>
                <w:color w:val="0000FF"/>
                <w:u w:val="single"/>
              </w:rPr>
              <w:t xml:space="preserve"> 年 </w:t>
            </w:r>
            <w:r>
              <w:rPr>
                <w:rFonts w:hint="eastAsia"/>
                <w:color w:val="0000FF"/>
                <w:u w:val="single"/>
                <w:lang w:val="en-US" w:eastAsia="zh-CN"/>
              </w:rPr>
              <w:t xml:space="preserve">1 </w:t>
            </w:r>
            <w:r>
              <w:rPr>
                <w:rFonts w:hint="eastAsia"/>
                <w:color w:val="0000FF"/>
                <w:u w:val="single"/>
              </w:rPr>
              <w:t>月</w:t>
            </w:r>
            <w:r>
              <w:rPr>
                <w:rFonts w:hint="eastAsia"/>
                <w:color w:val="0000FF"/>
                <w:u w:val="single"/>
                <w:lang w:val="en-US" w:eastAsia="zh-CN"/>
              </w:rPr>
              <w:t xml:space="preserve"> ——日 至2022 </w:t>
            </w:r>
            <w:r>
              <w:rPr>
                <w:rFonts w:hint="eastAsia"/>
                <w:color w:val="0000FF"/>
                <w:u w:val="single"/>
              </w:rPr>
              <w:t xml:space="preserve"> 年 </w:t>
            </w:r>
            <w:r>
              <w:rPr>
                <w:rFonts w:hint="eastAsia"/>
                <w:color w:val="0000FF"/>
                <w:u w:val="single"/>
                <w:lang w:val="en-US" w:eastAsia="zh-CN"/>
              </w:rPr>
              <w:t>8</w:t>
            </w:r>
            <w:r>
              <w:rPr>
                <w:rFonts w:hint="eastAsia"/>
                <w:color w:val="0000FF"/>
                <w:u w:val="single"/>
              </w:rPr>
              <w:t>月</w:t>
            </w:r>
            <w:r>
              <w:rPr>
                <w:rFonts w:hint="eastAsia"/>
                <w:color w:val="0000FF"/>
                <w:u w:val="single"/>
                <w:lang w:val="en-US" w:eastAsia="zh-CN"/>
              </w:rPr>
              <w:t xml:space="preserve"> ——日培训 ，提高了员工的食品安全意识。详见办公室 3.2条款审核记录。</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ind w:firstLine="420"/>
              <w:rPr>
                <w:rFonts w:hint="default"/>
                <w:lang w:val="en-US" w:eastAsia="zh-CN"/>
              </w:rPr>
            </w:pPr>
            <w:r>
              <w:rPr>
                <w:rFonts w:hint="eastAsia"/>
              </w:rPr>
              <w:t>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□其他 </w:t>
            </w:r>
            <w:r>
              <w:rPr>
                <w:rFonts w:hint="eastAsia"/>
                <w:lang w:eastAsia="zh-CN"/>
              </w:rPr>
              <w:t>，</w:t>
            </w:r>
            <w:r>
              <w:rPr>
                <w:rFonts w:hint="eastAsia"/>
                <w:lang w:val="en-US" w:eastAsia="zh-CN"/>
              </w:rPr>
              <w:t xml:space="preserve">        </w:t>
            </w:r>
          </w:p>
          <w:p>
            <w:pPr>
              <w:spacing w:line="360" w:lineRule="auto"/>
              <w:ind w:firstLine="420"/>
              <w:rPr>
                <w:rFonts w:hint="default"/>
                <w:lang w:val="en-US" w:eastAsia="zh-CN"/>
              </w:rPr>
            </w:pPr>
            <w:r>
              <w:rPr>
                <w:rFonts w:hint="eastAsia"/>
              </w:rPr>
              <w:sym w:font="Wingdings 2" w:char="0052"/>
            </w:r>
            <w:r>
              <w:rPr>
                <w:rFonts w:hint="eastAsia"/>
              </w:rPr>
              <w:t xml:space="preserve"> 对食品安全文化活动及绩效进行评价，必要时加以改进。</w:t>
            </w:r>
          </w:p>
          <w:p>
            <w:pPr>
              <w:spacing w:line="360" w:lineRule="auto"/>
              <w:rPr>
                <w:rFonts w:hint="default"/>
                <w:lang w:val="en-US" w:eastAsia="zh-CN"/>
              </w:rPr>
            </w:pPr>
            <w:r>
              <w:rPr>
                <w:rFonts w:hint="eastAsia"/>
              </w:rPr>
              <w:t xml:space="preserve">  </w:t>
            </w:r>
            <w:r>
              <w:rPr>
                <w:rFonts w:hint="eastAsia"/>
                <w:u w:val="single"/>
              </w:rPr>
              <w:t xml:space="preserve">  食品安全文化评价/改进记录   </w:t>
            </w:r>
            <w:r>
              <w:rPr>
                <w:rFonts w:hint="eastAsia"/>
                <w:u w:val="single"/>
                <w:lang w:val="en-US" w:eastAsia="zh-CN"/>
              </w:rPr>
              <w:t xml:space="preserve"> ——</w:t>
            </w:r>
            <w:r>
              <w:rPr>
                <w:rFonts w:hint="eastAsia"/>
                <w:u w:val="single"/>
              </w:rPr>
              <w:t xml:space="preserve">年 </w:t>
            </w:r>
            <w:r>
              <w:rPr>
                <w:rFonts w:hint="eastAsia"/>
                <w:u w:val="single"/>
                <w:lang w:eastAsia="zh-CN"/>
              </w:rPr>
              <w:t>——</w:t>
            </w:r>
            <w:r>
              <w:rPr>
                <w:rFonts w:hint="eastAsia"/>
                <w:u w:val="single"/>
              </w:rPr>
              <w:t xml:space="preserve"> 月</w:t>
            </w:r>
            <w:r>
              <w:rPr>
                <w:rFonts w:hint="eastAsia"/>
                <w:u w:val="single"/>
                <w:lang w:val="en-US" w:eastAsia="zh-CN"/>
              </w:rPr>
              <w:t xml:space="preserve"> ——</w:t>
            </w:r>
            <w:r>
              <w:rPr>
                <w:rFonts w:hint="eastAsia"/>
                <w:u w:val="single"/>
              </w:rPr>
              <w:t>日；结论：</w:t>
            </w:r>
            <w:r>
              <w:rPr>
                <w:rFonts w:hint="eastAsia"/>
                <w:u w:val="single"/>
                <w:lang w:val="en-US" w:eastAsia="zh-CN"/>
              </w:rPr>
              <w:t xml:space="preserve">  ——  ；主要体现在内审中；</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食品安全方针</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2.4.1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rPr>
                <w:u w:val="single"/>
              </w:rPr>
            </w:pPr>
            <w:r>
              <w:rPr>
                <w:rFonts w:hint="eastAsia"/>
              </w:rPr>
              <w:t>最高管理者制定了文件化的食品安全方针：</w:t>
            </w:r>
          </w:p>
          <w:p>
            <w:pPr>
              <w:autoSpaceDE w:val="0"/>
              <w:autoSpaceDN w:val="0"/>
              <w:spacing w:line="440" w:lineRule="exact"/>
              <w:jc w:val="center"/>
              <w:rPr>
                <w:rFonts w:hint="eastAsia"/>
                <w:u w:val="single"/>
              </w:rPr>
            </w:pPr>
            <w:r>
              <w:rPr>
                <w:rFonts w:hint="eastAsia" w:ascii="黑体" w:hAnsi="黑体" w:eastAsia="黑体" w:cs="黑体"/>
                <w:color w:val="0000FF"/>
                <w:sz w:val="24"/>
                <w:szCs w:val="24"/>
                <w:u w:val="single"/>
              </w:rPr>
              <w:t>优质生产，安全放心，科学管理，持续改进，顾客满意</w:t>
            </w:r>
            <w:r>
              <w:rPr>
                <w:rFonts w:hint="eastAsia"/>
                <w:b/>
                <w:bCs/>
                <w:u w:val="single"/>
              </w:rPr>
              <w:t xml:space="preserve">  </w:t>
            </w:r>
            <w:r>
              <w:rPr>
                <w:rFonts w:hint="eastAsia"/>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合同、口头表达、投标</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目标</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2.4.2 </w:t>
            </w:r>
          </w:p>
          <w:p/>
        </w:tc>
        <w:tc>
          <w:tcPr>
            <w:tcW w:w="674" w:type="dxa"/>
          </w:tcPr>
          <w:p>
            <w:r>
              <w:rPr>
                <w:rFonts w:hint="eastAsia"/>
              </w:rPr>
              <w:t>文件名称</w:t>
            </w:r>
          </w:p>
        </w:tc>
        <w:tc>
          <w:tcPr>
            <w:tcW w:w="9330" w:type="dxa"/>
            <w:gridSpan w:val="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rPr>
            </w:pPr>
            <w:r>
              <w:rPr>
                <w:rFonts w:hint="eastAsia"/>
              </w:rPr>
              <w:t>总的食品安全目标实现情况的评价，及其测量方法是：</w:t>
            </w:r>
          </w:p>
          <w:tbl>
            <w:tblPr>
              <w:tblStyle w:val="13"/>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838"/>
              <w:gridCol w:w="2725"/>
              <w:gridCol w:w="107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40" w:type="dxa"/>
                  <w:shd w:val="clear" w:color="auto" w:fill="auto"/>
                </w:tcPr>
                <w:p>
                  <w:pPr>
                    <w:rPr>
                      <w:szCs w:val="22"/>
                    </w:rPr>
                  </w:pPr>
                  <w:r>
                    <w:rPr>
                      <w:rFonts w:hint="eastAsia"/>
                      <w:szCs w:val="22"/>
                    </w:rPr>
                    <w:t>食品安全目标</w:t>
                  </w:r>
                </w:p>
              </w:tc>
              <w:tc>
                <w:tcPr>
                  <w:tcW w:w="838" w:type="dxa"/>
                  <w:shd w:val="clear" w:color="auto" w:fill="auto"/>
                </w:tcPr>
                <w:p>
                  <w:pPr>
                    <w:rPr>
                      <w:szCs w:val="22"/>
                    </w:rPr>
                  </w:pPr>
                  <w:r>
                    <w:rPr>
                      <w:rFonts w:hint="eastAsia"/>
                      <w:szCs w:val="22"/>
                    </w:rPr>
                    <w:t>考核频率</w:t>
                  </w:r>
                </w:p>
              </w:tc>
              <w:tc>
                <w:tcPr>
                  <w:tcW w:w="2725" w:type="dxa"/>
                  <w:shd w:val="clear" w:color="auto" w:fill="auto"/>
                </w:tcPr>
                <w:p>
                  <w:pPr>
                    <w:rPr>
                      <w:szCs w:val="22"/>
                    </w:rPr>
                  </w:pPr>
                  <w:r>
                    <w:rPr>
                      <w:rFonts w:hint="eastAsia"/>
                      <w:szCs w:val="22"/>
                    </w:rPr>
                    <w:t>计算方法</w:t>
                  </w:r>
                </w:p>
              </w:tc>
              <w:tc>
                <w:tcPr>
                  <w:tcW w:w="1070" w:type="dxa"/>
                  <w:shd w:val="clear" w:color="auto" w:fill="auto"/>
                </w:tcPr>
                <w:p>
                  <w:pPr>
                    <w:rPr>
                      <w:szCs w:val="22"/>
                    </w:rPr>
                  </w:pPr>
                  <w:r>
                    <w:rPr>
                      <w:rFonts w:hint="eastAsia"/>
                      <w:szCs w:val="22"/>
                    </w:rPr>
                    <w:t>责任部门</w:t>
                  </w:r>
                </w:p>
              </w:tc>
              <w:tc>
                <w:tcPr>
                  <w:tcW w:w="2109" w:type="dxa"/>
                  <w:shd w:val="clear" w:color="auto" w:fill="auto"/>
                </w:tcPr>
                <w:p>
                  <w:pPr>
                    <w:rPr>
                      <w:szCs w:val="22"/>
                    </w:rPr>
                  </w:pPr>
                  <w:r>
                    <w:rPr>
                      <w:rFonts w:hint="eastAsia"/>
                      <w:szCs w:val="22"/>
                    </w:rPr>
                    <w:t>目标实际完成</w:t>
                  </w:r>
                  <w:r>
                    <w:rPr>
                      <w:rFonts w:hint="eastAsia"/>
                      <w:color w:val="000000"/>
                      <w:szCs w:val="18"/>
                    </w:rPr>
                    <w:t>（</w:t>
                  </w:r>
                  <w:r>
                    <w:rPr>
                      <w:rFonts w:hint="eastAsia"/>
                      <w:color w:val="000000"/>
                      <w:szCs w:val="18"/>
                      <w:lang w:val="en-US" w:eastAsia="zh-CN"/>
                    </w:rPr>
                    <w:t>2022.01-2022.08</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食品安全事故</w:t>
                  </w:r>
                  <w:r>
                    <w:rPr>
                      <w:rFonts w:hint="default" w:ascii="Times New Roman" w:hAnsi="Times New Roman" w:eastAsia="宋体" w:cs="Times New Roman"/>
                      <w:i w:val="0"/>
                      <w:iCs w:val="0"/>
                      <w:color w:val="000000"/>
                      <w:kern w:val="0"/>
                      <w:sz w:val="21"/>
                      <w:szCs w:val="21"/>
                      <w:u w:val="none"/>
                      <w:lang w:val="en-US" w:eastAsia="zh-CN" w:bidi="ar"/>
                    </w:rPr>
                    <w:t>0</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食品安全事故由</w:t>
                  </w:r>
                  <w:r>
                    <w:rPr>
                      <w:rFonts w:hint="eastAsia" w:ascii="宋体" w:hAnsi="宋体" w:cs="宋体"/>
                      <w:i w:val="0"/>
                      <w:iCs w:val="0"/>
                      <w:color w:val="000000"/>
                      <w:kern w:val="0"/>
                      <w:sz w:val="21"/>
                      <w:szCs w:val="21"/>
                      <w:u w:val="none"/>
                      <w:lang w:val="en-US" w:eastAsia="zh-CN" w:bidi="ar"/>
                    </w:rPr>
                    <w:t>综合部</w:t>
                  </w:r>
                  <w:r>
                    <w:rPr>
                      <w:rFonts w:hint="eastAsia" w:ascii="宋体" w:hAnsi="宋体" w:eastAsia="宋体" w:cs="宋体"/>
                      <w:i w:val="0"/>
                      <w:iCs w:val="0"/>
                      <w:color w:val="000000"/>
                      <w:kern w:val="0"/>
                      <w:sz w:val="21"/>
                      <w:szCs w:val="21"/>
                      <w:u w:val="none"/>
                      <w:lang w:val="en-US" w:eastAsia="zh-CN" w:bidi="ar"/>
                    </w:rPr>
                    <w:t>每半年统计一次</w:t>
                  </w:r>
                </w:p>
              </w:tc>
              <w:tc>
                <w:tcPr>
                  <w:tcW w:w="10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09"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卫生标准操作程序执行检查合格率</w:t>
                  </w:r>
                  <w:r>
                    <w:rPr>
                      <w:rFonts w:hint="default" w:ascii="Times New Roman" w:hAnsi="Times New Roman" w:eastAsia="宋体" w:cs="Times New Roman"/>
                      <w:i w:val="0"/>
                      <w:iCs w:val="0"/>
                      <w:color w:val="000000"/>
                      <w:kern w:val="0"/>
                      <w:sz w:val="21"/>
                      <w:szCs w:val="21"/>
                      <w:u w:val="none"/>
                      <w:lang w:val="en-US" w:eastAsia="zh-CN" w:bidi="ar"/>
                    </w:rPr>
                    <w:t>≥98%</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24"/>
                      <w:sz w:val="21"/>
                      <w:szCs w:val="21"/>
                      <w:lang w:val="en-US" w:eastAsia="zh-CN" w:bidi="ar"/>
                    </w:rPr>
                    <w:t>卫生标准操作程序执行检查合格率</w:t>
                  </w:r>
                  <w:r>
                    <w:rPr>
                      <w:rStyle w:val="25"/>
                      <w:rFonts w:eastAsia="宋体"/>
                      <w:sz w:val="21"/>
                      <w:szCs w:val="21"/>
                      <w:lang w:val="en-US" w:eastAsia="zh-CN" w:bidi="ar"/>
                    </w:rPr>
                    <w:t>=</w:t>
                  </w:r>
                  <w:r>
                    <w:rPr>
                      <w:rStyle w:val="24"/>
                      <w:sz w:val="21"/>
                      <w:szCs w:val="21"/>
                      <w:lang w:val="en-US" w:eastAsia="zh-CN" w:bidi="ar"/>
                    </w:rPr>
                    <w:t>（按卫生标准操作程序合格次数</w:t>
                  </w:r>
                  <w:r>
                    <w:rPr>
                      <w:rStyle w:val="25"/>
                      <w:rFonts w:eastAsia="宋体"/>
                      <w:sz w:val="21"/>
                      <w:szCs w:val="21"/>
                      <w:lang w:val="en-US" w:eastAsia="zh-CN" w:bidi="ar"/>
                    </w:rPr>
                    <w:t>/</w:t>
                  </w:r>
                  <w:r>
                    <w:rPr>
                      <w:rStyle w:val="24"/>
                      <w:sz w:val="21"/>
                      <w:szCs w:val="21"/>
                      <w:lang w:val="en-US" w:eastAsia="zh-CN" w:bidi="ar"/>
                    </w:rPr>
                    <w:t>总抽查次数）</w:t>
                  </w:r>
                  <w:r>
                    <w:rPr>
                      <w:rStyle w:val="25"/>
                      <w:rFonts w:eastAsia="宋体"/>
                      <w:sz w:val="21"/>
                      <w:szCs w:val="21"/>
                      <w:lang w:val="en-US" w:eastAsia="zh-CN" w:bidi="ar"/>
                    </w:rPr>
                    <w:t>*100%</w:t>
                  </w:r>
                </w:p>
              </w:tc>
              <w:tc>
                <w:tcPr>
                  <w:tcW w:w="10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餐饮管理部</w:t>
                  </w:r>
                </w:p>
              </w:tc>
              <w:tc>
                <w:tcPr>
                  <w:tcW w:w="2109"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关键控制点监控合格率100%</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关键控制点监控合格率=（对CCP点的控制抽查合格数/总CCP点的控制抽查合格数）*100%</w:t>
                  </w:r>
                </w:p>
              </w:tc>
              <w:tc>
                <w:tcPr>
                  <w:tcW w:w="10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餐饮管理部</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供餐及时性</w:t>
                  </w:r>
                  <w:r>
                    <w:rPr>
                      <w:rFonts w:hint="default" w:ascii="Times New Roman" w:hAnsi="Times New Roman" w:eastAsia="宋体" w:cs="Times New Roman"/>
                      <w:i w:val="0"/>
                      <w:iCs w:val="0"/>
                      <w:color w:val="000000"/>
                      <w:kern w:val="0"/>
                      <w:sz w:val="21"/>
                      <w:szCs w:val="21"/>
                      <w:u w:val="none"/>
                      <w:lang w:val="en-US" w:eastAsia="zh-CN" w:bidi="ar"/>
                    </w:rPr>
                    <w:t>≥99%</w:t>
                  </w:r>
                </w:p>
              </w:tc>
              <w:tc>
                <w:tcPr>
                  <w:tcW w:w="8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7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就餐人数/就餐总人数X100%</w:t>
                  </w:r>
                </w:p>
              </w:tc>
              <w:tc>
                <w:tcPr>
                  <w:tcW w:w="10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餐饮管理部</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bl>
          <w:p>
            <w:pPr>
              <w:pStyle w:val="8"/>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职责、权限</w:t>
            </w:r>
          </w:p>
          <w:p/>
        </w:tc>
        <w:tc>
          <w:tcPr>
            <w:tcW w:w="1100" w:type="dxa"/>
            <w:gridSpan w:val="2"/>
            <w:vMerge w:val="restart"/>
          </w:tcPr>
          <w:p>
            <w:pPr>
              <w:rPr>
                <w:rFonts w:hint="eastAsia"/>
                <w:lang w:val="en-US" w:eastAsia="zh-CN"/>
              </w:rPr>
            </w:pPr>
            <w:r>
              <w:rPr>
                <w:rFonts w:hint="eastAsia"/>
                <w:lang w:val="en-US" w:eastAsia="zh-CN"/>
              </w:rPr>
              <w:t>H(V1.0)</w:t>
            </w:r>
          </w:p>
          <w:p>
            <w:r>
              <w:rPr>
                <w:rFonts w:hint="eastAsia"/>
              </w:rPr>
              <w:t xml:space="preserve">2.5.1  </w:t>
            </w:r>
          </w:p>
          <w:p/>
        </w:tc>
        <w:tc>
          <w:tcPr>
            <w:tcW w:w="674" w:type="dxa"/>
          </w:tcPr>
          <w:p>
            <w:r>
              <w:rPr>
                <w:rFonts w:hint="eastAsia"/>
              </w:rPr>
              <w:t>文件名称</w:t>
            </w:r>
          </w:p>
        </w:tc>
        <w:tc>
          <w:tcPr>
            <w:tcW w:w="9330" w:type="dxa"/>
            <w:gridSpan w:val="2"/>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2030" w:type="dxa"/>
            <w:gridSpan w:val="2"/>
            <w:vMerge w:val="continue"/>
          </w:tcPr>
          <w:p/>
        </w:tc>
        <w:tc>
          <w:tcPr>
            <w:tcW w:w="1100" w:type="dxa"/>
            <w:gridSpan w:val="2"/>
            <w:vMerge w:val="continue"/>
          </w:tcPr>
          <w:p/>
        </w:tc>
        <w:tc>
          <w:tcPr>
            <w:tcW w:w="674" w:type="dxa"/>
          </w:tcPr>
          <w:p/>
        </w:tc>
        <w:tc>
          <w:tcPr>
            <w:tcW w:w="9330" w:type="dxa"/>
            <w:gridSpan w:val="2"/>
          </w:tcPr>
          <w:p>
            <w:r>
              <w:rPr>
                <w:rFonts w:hint="eastAsia"/>
              </w:rPr>
              <w:t>最高管理者确定了组织架构及相关岗位的职责、权限，并进行了全员的沟通和理解；</w:t>
            </w:r>
          </w:p>
          <w:p>
            <w:pPr>
              <w:rPr>
                <w:rFonts w:hint="eastAsia"/>
              </w:rPr>
            </w:pPr>
            <w:r>
              <w:rPr>
                <w:rFonts w:hint="eastAsia"/>
              </w:rPr>
              <w:t>如：</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pPr>
                    <w:rPr>
                      <w:rFonts w:hint="default" w:eastAsia="宋体"/>
                      <w:lang w:val="en-US" w:eastAsia="zh-CN"/>
                    </w:rPr>
                  </w:pPr>
                  <w:r>
                    <w:rPr>
                      <w:rFonts w:hint="eastAsia"/>
                      <w:lang w:val="en-US" w:eastAsia="zh-CN"/>
                    </w:rPr>
                    <w:t>HACCP小组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运营部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rPr>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综合部</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lang w:val="en-US" w:eastAsia="zh-CN"/>
                    </w:rPr>
                  </w:pPr>
                  <w:r>
                    <w:rPr>
                      <w:rFonts w:hint="eastAsia"/>
                      <w:lang w:val="en-US" w:eastAsia="zh-CN"/>
                    </w:rPr>
                    <w:t>投诉处理</w:t>
                  </w:r>
                </w:p>
              </w:tc>
              <w:tc>
                <w:tcPr>
                  <w:tcW w:w="1831" w:type="dxa"/>
                </w:tcPr>
                <w:p>
                  <w:r>
                    <w:rPr>
                      <w:rFonts w:hint="eastAsia"/>
                      <w:lang w:val="en-US" w:eastAsia="zh-CN"/>
                    </w:rPr>
                    <w:t>运营部</w:t>
                  </w:r>
                </w:p>
              </w:tc>
              <w:tc>
                <w:tcPr>
                  <w:tcW w:w="2691" w:type="dxa"/>
                </w:tcPr>
                <w:p/>
              </w:tc>
              <w:tc>
                <w:tcPr>
                  <w:tcW w:w="2261" w:type="dxa"/>
                </w:tcPr>
                <w:p/>
              </w:tc>
            </w:tr>
          </w:tbl>
          <w:p>
            <w:pPr>
              <w:pStyle w:val="8"/>
              <w:rPr>
                <w:rFonts w:hint="eastAsia"/>
              </w:rPr>
            </w:pP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 xml:space="preserve">翁嘉豪  先生 </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8" w:hRule="atLeast"/>
        </w:trPr>
        <w:tc>
          <w:tcPr>
            <w:tcW w:w="2025" w:type="dxa"/>
            <w:vMerge w:val="restart"/>
            <w:shd w:val="clear" w:color="auto" w:fill="auto"/>
          </w:tcPr>
          <w:p>
            <w:r>
              <w:rPr>
                <w:rFonts w:hint="eastAsia"/>
              </w:rPr>
              <w:t xml:space="preserve">沟通  </w:t>
            </w:r>
          </w:p>
        </w:tc>
        <w:tc>
          <w:tcPr>
            <w:tcW w:w="1099" w:type="dxa"/>
            <w:vMerge w:val="restart"/>
            <w:shd w:val="clear" w:color="auto" w:fill="auto"/>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5" w:type="dxa"/>
            <w:gridSpan w:val="2"/>
            <w:shd w:val="clear" w:color="auto" w:fill="auto"/>
          </w:tcPr>
          <w:p>
            <w:r>
              <w:rPr>
                <w:rFonts w:hint="eastAsia"/>
              </w:rPr>
              <w:t>文件名称</w:t>
            </w:r>
          </w:p>
        </w:tc>
        <w:tc>
          <w:tcPr>
            <w:tcW w:w="9326" w:type="dxa"/>
            <w:shd w:val="clear" w:color="auto" w:fill="auto"/>
          </w:tcPr>
          <w:p>
            <w:r>
              <w:rPr>
                <w:rFonts w:hint="eastAsia"/>
              </w:rPr>
              <w:sym w:font="Wingdings" w:char="00FE"/>
            </w:r>
            <w:r>
              <w:rPr>
                <w:rFonts w:hint="eastAsia"/>
                <w:lang w:eastAsia="zh-CN"/>
              </w:rPr>
              <w:t>HACCP管理手册</w:t>
            </w:r>
            <w:r>
              <w:rPr>
                <w:rFonts w:hint="eastAsia"/>
              </w:rPr>
              <w:t>2</w:t>
            </w:r>
            <w:r>
              <w:t>.5.2</w:t>
            </w:r>
            <w:r>
              <w:rPr>
                <w:rFonts w:hint="eastAsia"/>
              </w:rPr>
              <w:t>章节</w:t>
            </w:r>
            <w:r>
              <w:t xml:space="preserve">   </w:t>
            </w:r>
            <w:r>
              <w:rPr>
                <w:rFonts w:hint="eastAsia"/>
              </w:rPr>
              <w:sym w:font="Wingdings" w:char="00FE"/>
            </w:r>
            <w:r>
              <w:rPr>
                <w:rFonts w:hint="eastAsia"/>
              </w:rPr>
              <w:t>《沟通控制程序》</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1119" w:hRule="atLeast"/>
        </w:trPr>
        <w:tc>
          <w:tcPr>
            <w:tcW w:w="2025" w:type="dxa"/>
            <w:vMerge w:val="continue"/>
            <w:shd w:val="clear" w:color="auto" w:fill="auto"/>
          </w:tcPr>
          <w:p/>
        </w:tc>
        <w:tc>
          <w:tcPr>
            <w:tcW w:w="1099" w:type="dxa"/>
            <w:vMerge w:val="continue"/>
            <w:shd w:val="clear" w:color="auto" w:fill="auto"/>
          </w:tcPr>
          <w:p/>
        </w:tc>
        <w:tc>
          <w:tcPr>
            <w:tcW w:w="675" w:type="dxa"/>
            <w:gridSpan w:val="2"/>
            <w:shd w:val="clear" w:color="auto" w:fill="auto"/>
          </w:tcPr>
          <w:p>
            <w:r>
              <w:rPr>
                <w:rFonts w:hint="eastAsia"/>
              </w:rPr>
              <w:t>运行证据</w:t>
            </w:r>
          </w:p>
        </w:tc>
        <w:tc>
          <w:tcPr>
            <w:tcW w:w="9326" w:type="dxa"/>
            <w:shd w:val="clear" w:color="auto" w:fill="auto"/>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pPr>
              <w:rPr>
                <w:highlight w:val="none"/>
              </w:rPr>
            </w:pPr>
            <w:r>
              <w:rPr>
                <w:rFonts w:hint="eastAsia"/>
                <w:highlight w:val="none"/>
              </w:rPr>
              <w:t xml:space="preserve"> 应急准备和响应</w:t>
            </w:r>
          </w:p>
        </w:tc>
        <w:tc>
          <w:tcPr>
            <w:tcW w:w="1100" w:type="dxa"/>
            <w:gridSpan w:val="2"/>
            <w:vMerge w:val="restart"/>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tcPr>
          <w:p>
            <w:pPr>
              <w:rPr>
                <w:highlight w:val="none"/>
              </w:rPr>
            </w:pPr>
            <w:r>
              <w:rPr>
                <w:rFonts w:hint="eastAsia"/>
                <w:highlight w:val="none"/>
              </w:rPr>
              <w:t>文件名称</w:t>
            </w:r>
          </w:p>
        </w:tc>
        <w:tc>
          <w:tcPr>
            <w:tcW w:w="9330" w:type="dxa"/>
            <w:gridSpan w:val="2"/>
          </w:tcPr>
          <w:p>
            <w:pP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pPr>
              <w:rPr>
                <w:highlight w:val="none"/>
              </w:rPr>
            </w:pPr>
          </w:p>
        </w:tc>
        <w:tc>
          <w:tcPr>
            <w:tcW w:w="1100" w:type="dxa"/>
            <w:gridSpan w:val="2"/>
            <w:vMerge w:val="continue"/>
          </w:tcPr>
          <w:p>
            <w:pPr>
              <w:rPr>
                <w:highlight w:val="none"/>
              </w:rPr>
            </w:pPr>
          </w:p>
        </w:tc>
        <w:tc>
          <w:tcPr>
            <w:tcW w:w="674" w:type="dxa"/>
          </w:tcPr>
          <w:p>
            <w:pPr>
              <w:rPr>
                <w:highlight w:val="none"/>
              </w:rPr>
            </w:pPr>
            <w:r>
              <w:rPr>
                <w:rFonts w:hint="eastAsia"/>
                <w:highlight w:val="none"/>
              </w:rPr>
              <w:t>运行证据</w:t>
            </w:r>
          </w:p>
        </w:tc>
        <w:tc>
          <w:tcPr>
            <w:tcW w:w="9330" w:type="dxa"/>
            <w:gridSpan w:val="2"/>
          </w:tcPr>
          <w:p>
            <w:pPr>
              <w:rPr>
                <w:rFonts w:hint="default"/>
                <w:highlight w:val="none"/>
                <w:lang w:val="en-US"/>
              </w:rPr>
            </w:pPr>
            <w:r>
              <w:rPr>
                <w:rFonts w:hint="eastAsia"/>
                <w:highlight w:val="none"/>
                <w:u w:val="single"/>
                <w:lang w:val="en-US" w:eastAsia="zh-CN"/>
              </w:rPr>
              <w:t>经询问：公司自管理体系建立以来未发生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公司已建立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w:t>
            </w:r>
            <w:r>
              <w:rPr>
                <w:rFonts w:hint="eastAsia"/>
                <w:highlight w:val="none"/>
                <w:u w:val="single"/>
                <w:lang w:val="en-US" w:eastAsia="zh-CN"/>
              </w:rPr>
              <w:t>各类</w:t>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并且由食品安全小组牵头，餐饮管理部组织进行演练，具体见餐饮管理部审核记录。</w:t>
            </w:r>
          </w:p>
        </w:tc>
        <w:tc>
          <w:tcPr>
            <w:tcW w:w="1585"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restart"/>
            <w:shd w:val="clear" w:color="auto" w:fill="auto"/>
          </w:tcPr>
          <w:p>
            <w:r>
              <w:rPr>
                <w:rFonts w:hint="eastAsia"/>
              </w:rPr>
              <w:t>内部审核</w:t>
            </w:r>
          </w:p>
        </w:tc>
        <w:tc>
          <w:tcPr>
            <w:tcW w:w="1100" w:type="dxa"/>
            <w:gridSpan w:val="2"/>
            <w:vMerge w:val="restart"/>
            <w:shd w:val="clear" w:color="auto" w:fill="auto"/>
          </w:tcPr>
          <w:p>
            <w:pPr>
              <w:rPr>
                <w:rFonts w:hint="default"/>
                <w:color w:val="000000"/>
                <w:szCs w:val="21"/>
                <w:lang w:val="en-US" w:eastAsia="zh-CN"/>
              </w:rPr>
            </w:pPr>
            <w:r>
              <w:rPr>
                <w:rFonts w:hint="eastAsia"/>
                <w:color w:val="000000"/>
                <w:szCs w:val="21"/>
                <w:lang w:val="en-US" w:eastAsia="zh-CN"/>
              </w:rPr>
              <w:t>H (V1.0)</w:t>
            </w:r>
          </w:p>
          <w:p>
            <w:r>
              <w:rPr>
                <w:rFonts w:hint="eastAsia"/>
              </w:rPr>
              <w:t xml:space="preserve">5.3 </w:t>
            </w:r>
          </w:p>
        </w:tc>
        <w:tc>
          <w:tcPr>
            <w:tcW w:w="674" w:type="dxa"/>
            <w:shd w:val="clear" w:color="auto" w:fill="auto"/>
          </w:tcPr>
          <w:p>
            <w:r>
              <w:rPr>
                <w:rFonts w:hint="eastAsia"/>
              </w:rPr>
              <w:t>文件名称</w:t>
            </w:r>
          </w:p>
        </w:tc>
        <w:tc>
          <w:tcPr>
            <w:tcW w:w="9330" w:type="dxa"/>
            <w:gridSpan w:val="2"/>
            <w:shd w:val="clear" w:color="auto" w:fill="auto"/>
          </w:tcPr>
          <w:p>
            <w:r>
              <w:rPr>
                <w:rFonts w:hint="eastAsia"/>
              </w:rPr>
              <w:t>如：</w:t>
            </w:r>
            <w:r>
              <w:rPr/>
              <w:sym w:font="Wingdings" w:char="00FE"/>
            </w:r>
            <w:r>
              <w:rPr>
                <w:rFonts w:hint="eastAsia"/>
              </w:rPr>
              <w:t>《内</w:t>
            </w:r>
            <w:r>
              <w:rPr>
                <w:rFonts w:hint="eastAsia"/>
                <w:lang w:val="en-US" w:eastAsia="zh-CN"/>
              </w:rPr>
              <w:t>部审核</w:t>
            </w:r>
            <w:r>
              <w:rPr>
                <w:rFonts w:hint="eastAsia"/>
              </w:rPr>
              <w:t>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030" w:type="dxa"/>
            <w:gridSpan w:val="2"/>
            <w:vMerge w:val="continue"/>
            <w:shd w:val="clear" w:color="auto" w:fill="auto"/>
          </w:tcPr>
          <w:p/>
        </w:tc>
        <w:tc>
          <w:tcPr>
            <w:tcW w:w="1100" w:type="dxa"/>
            <w:gridSpan w:val="2"/>
            <w:vMerge w:val="continue"/>
            <w:shd w:val="clear" w:color="auto" w:fill="auto"/>
          </w:tcPr>
          <w:p/>
        </w:tc>
        <w:tc>
          <w:tcPr>
            <w:tcW w:w="674" w:type="dxa"/>
            <w:shd w:val="clear" w:color="auto" w:fill="auto"/>
          </w:tcPr>
          <w:p>
            <w:r>
              <w:rPr>
                <w:rFonts w:hint="eastAsia"/>
              </w:rPr>
              <w:t>运行证据</w:t>
            </w:r>
          </w:p>
        </w:tc>
        <w:tc>
          <w:tcPr>
            <w:tcW w:w="9330" w:type="dxa"/>
            <w:gridSpan w:val="2"/>
            <w:shd w:val="clear" w:color="auto" w:fill="auto"/>
          </w:tcPr>
          <w:p>
            <w:pPr>
              <w:widowControl/>
              <w:spacing w:before="40"/>
              <w:jc w:val="left"/>
              <w:rPr>
                <w:color w:val="000000"/>
                <w:szCs w:val="18"/>
              </w:rPr>
            </w:pPr>
            <w:r>
              <w:rPr/>
              <w:sym w:font="Wingdings" w:char="00FE"/>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rFonts w:hint="default" w:eastAsia="宋体"/>
                <w:color w:val="000000"/>
                <w:szCs w:val="21"/>
                <w:u w:val="single"/>
                <w:lang w:val="en-US" w:eastAsia="zh-CN"/>
              </w:rPr>
            </w:pPr>
            <w:r>
              <w:rPr>
                <w:rFonts w:hint="eastAsia"/>
                <w:color w:val="000000"/>
                <w:szCs w:val="21"/>
              </w:rPr>
              <w:sym w:font="Wingdings 2" w:char="0052"/>
            </w:r>
            <w:r>
              <w:rPr>
                <w:rFonts w:hint="eastAsia"/>
                <w:color w:val="000000"/>
                <w:szCs w:val="21"/>
              </w:rPr>
              <w:t>覆盖了全部过程和条款</w:t>
            </w:r>
            <w:r>
              <w:rPr>
                <w:rFonts w:hint="eastAsia"/>
                <w:color w:val="000000"/>
                <w:szCs w:val="21"/>
                <w:lang w:eastAsia="zh-CN"/>
              </w:rPr>
              <w:t>，</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餐饮管理部的内审计划中未明确HACCP计划实施4.3.4.3条款，已与企业沟通；。</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FF"/>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sym w:font="Wingdings 2" w:char="0052"/>
            </w:r>
            <w:r>
              <w:rPr>
                <w:rFonts w:hint="eastAsia"/>
                <w:color w:val="000000"/>
                <w:szCs w:val="21"/>
              </w:rPr>
              <w:t>与内审计划不一致缺少</w:t>
            </w:r>
            <w:r>
              <w:rPr>
                <w:rFonts w:hint="eastAsia"/>
                <w:color w:val="000000"/>
                <w:szCs w:val="21"/>
                <w:u w:val="single"/>
              </w:rPr>
              <w:t xml:space="preserve"> </w:t>
            </w:r>
            <w:r>
              <w:rPr>
                <w:rFonts w:hint="eastAsia"/>
                <w:color w:val="0000FF"/>
                <w:szCs w:val="21"/>
                <w:u w:val="single"/>
                <w:lang w:eastAsia="zh-CN"/>
              </w:rPr>
              <w:t>，</w:t>
            </w:r>
            <w:r>
              <w:rPr>
                <w:rFonts w:hint="eastAsia"/>
                <w:color w:val="0000FF"/>
                <w:szCs w:val="21"/>
                <w:u w:val="single"/>
                <w:lang w:val="en-US" w:eastAsia="zh-CN"/>
              </w:rPr>
              <w:t>现场抽查发现：内审计划安排不够合理，但从组织架构职责分配角度来看，内审计划安排的审核条款基本涵盖各部门所需负责的工作，已与企业沟通，后期要改进</w:t>
            </w:r>
            <w:r>
              <w:rPr>
                <w:rFonts w:hint="eastAsia"/>
                <w:color w:val="0000FF"/>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FF"/>
                <w:szCs w:val="18"/>
                <w:u w:val="single"/>
                <w:lang w:val="en-US" w:eastAsia="zh-CN"/>
              </w:rPr>
              <w:t>领导</w:t>
            </w:r>
            <w:r>
              <w:rPr>
                <w:rFonts w:hint="eastAsia"/>
                <w:color w:val="0000FF"/>
                <w:szCs w:val="18"/>
                <w:u w:val="single"/>
              </w:rPr>
              <w:t>层</w:t>
            </w:r>
            <w:r>
              <w:rPr>
                <w:rFonts w:hint="eastAsia"/>
                <w:color w:val="0000FF"/>
                <w:szCs w:val="18"/>
                <w:u w:val="single"/>
                <w:lang w:val="en-US" w:eastAsia="zh-CN"/>
              </w:rPr>
              <w:t>/HACCP小组</w:t>
            </w:r>
            <w:r>
              <w:rPr>
                <w:rFonts w:hint="eastAsia"/>
                <w:color w:val="0000FF"/>
                <w:szCs w:val="18"/>
                <w:u w:val="single"/>
                <w:lang w:eastAsia="zh-CN"/>
              </w:rPr>
              <w:t>、</w:t>
            </w:r>
            <w:r>
              <w:rPr>
                <w:rFonts w:hint="eastAsia"/>
                <w:color w:val="0000FF"/>
                <w:szCs w:val="18"/>
                <w:u w:val="single"/>
                <w:lang w:val="en-US" w:eastAsia="zh-CN"/>
              </w:rPr>
              <w:t>餐饮管理部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rFonts w:hint="default" w:eastAsia="宋体"/>
                <w:color w:val="000000"/>
                <w:szCs w:val="21"/>
                <w:lang w:val="en-US" w:eastAsia="zh-CN"/>
              </w:rPr>
            </w:pPr>
            <w:r>
              <w:rPr>
                <w:rFonts w:hint="eastAsia"/>
                <w:color w:val="000000"/>
                <w:szCs w:val="21"/>
                <w:lang w:eastAsia="zh-CN"/>
              </w:rPr>
              <w:sym w:font="Wingdings 2" w:char="00A3"/>
            </w:r>
            <w:r>
              <w:rPr>
                <w:rFonts w:hint="eastAsia"/>
                <w:color w:val="000000"/>
                <w:szCs w:val="21"/>
              </w:rPr>
              <w:t>覆盖了全部过程和条款</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覆盖了</w:t>
            </w:r>
            <w:r>
              <w:rPr>
                <w:rFonts w:hint="eastAsia"/>
                <w:color w:val="000000"/>
                <w:szCs w:val="21"/>
                <w:lang w:val="en-US" w:eastAsia="zh-CN"/>
              </w:rPr>
              <w:t>各部门职责所涉及的条款</w:t>
            </w:r>
          </w:p>
          <w:p>
            <w:pPr>
              <w:spacing w:line="400" w:lineRule="atLeast"/>
              <w:ind w:firstLine="420" w:firstLineChars="200"/>
              <w:jc w:val="both"/>
              <w:rPr>
                <w:rFonts w:hint="default"/>
                <w:color w:val="000000"/>
                <w:szCs w:val="18"/>
                <w:highlight w:val="yellow"/>
                <w:lang w:val="en-US"/>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highlight w:val="none"/>
                <w:u w:val="single"/>
                <w:lang w:val="en-US" w:eastAsia="zh-CN"/>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spacing w:line="0" w:lineRule="atLeas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未提供外来文件台账，但在现场审核发现了外来文件。</w:t>
            </w:r>
            <w:r>
              <w:rPr>
                <w:rFonts w:hint="eastAsia"/>
                <w:color w:val="000000"/>
                <w:szCs w:val="21"/>
                <w:u w:val="single"/>
              </w:rPr>
              <w:t>不符合</w:t>
            </w:r>
            <w:r>
              <w:rPr>
                <w:rFonts w:hint="eastAsia"/>
                <w:color w:val="000000"/>
                <w:szCs w:val="21"/>
                <w:u w:val="single"/>
                <w:lang w:val="en-US" w:eastAsia="zh-CN"/>
              </w:rPr>
              <w:t>HACCP标准1.2.3文件控制；</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rPr>
            </w:pPr>
            <w:r>
              <w:rPr>
                <w:rFonts w:hint="eastAsia"/>
              </w:rPr>
              <w:t>本次审核时，上述不符合项的纠正措施的有效性</w:t>
            </w:r>
          </w:p>
          <w:p>
            <w:pPr>
              <w:widowControl/>
              <w:spacing w:before="40"/>
              <w:jc w:val="left"/>
            </w:pPr>
            <w:r>
              <w:rPr>
                <w:rFonts w:hint="eastAsia"/>
              </w:rPr>
              <w:sym w:font="Wingdings" w:char="00FE"/>
            </w:r>
            <w:r>
              <w:rPr>
                <w:rFonts w:hint="eastAsia"/>
              </w:rPr>
              <w:t xml:space="preserve">不符合项未发生  </w:t>
            </w:r>
            <w:r>
              <w:rPr>
                <w:rFonts w:hint="eastAsia"/>
              </w:rPr>
              <w:sym w:font="Wingdings" w:char="00A8"/>
            </w:r>
            <w:r>
              <w:rPr>
                <w:rFonts w:hint="eastAsia"/>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管理评审</w:t>
            </w:r>
          </w:p>
          <w:p>
            <w:r>
              <w:rPr>
                <w:rFonts w:hint="eastAsia"/>
              </w:rPr>
              <w:t>总则</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lang w:val="en-US" w:eastAsia="zh-CN"/>
              </w:rPr>
              <w:t>6</w:t>
            </w:r>
            <w:r>
              <w:rPr>
                <w:rFonts w:hint="eastAsia"/>
                <w:color w:val="000000"/>
                <w:szCs w:val="18"/>
              </w:rPr>
              <w:t>月</w:t>
            </w:r>
            <w:r>
              <w:rPr>
                <w:rFonts w:hint="eastAsia"/>
                <w:color w:val="000000"/>
                <w:szCs w:val="18"/>
                <w:u w:val="single"/>
                <w:lang w:val="en-US" w:eastAsia="zh-CN"/>
              </w:rPr>
              <w:t>10</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管理评审记录（工作总结）</w:t>
            </w:r>
            <w:r>
              <w:rPr>
                <w:rFonts w:hint="eastAsia"/>
                <w:color w:val="000000"/>
                <w:szCs w:val="21"/>
                <w:u w:val="single"/>
                <w:lang w:eastAsia="zh-CN"/>
              </w:rPr>
              <w:t>【</w:t>
            </w:r>
            <w:r>
              <w:rPr>
                <w:rFonts w:hint="eastAsia"/>
                <w:color w:val="000000"/>
                <w:szCs w:val="21"/>
                <w:u w:val="single"/>
                <w:lang w:val="en-US" w:eastAsia="zh-CN"/>
              </w:rPr>
              <w:t>各部门工作总结较为简单，已与企业沟通</w:t>
            </w:r>
            <w:r>
              <w:rPr>
                <w:rFonts w:hint="eastAsia"/>
                <w:color w:val="000000"/>
                <w:szCs w:val="21"/>
                <w:u w:val="single"/>
                <w:lang w:eastAsia="zh-CN"/>
              </w:rPr>
              <w:t>】</w:t>
            </w:r>
            <w:r>
              <w:rPr>
                <w:rFonts w:hint="eastAsia"/>
                <w:color w:val="000000"/>
                <w:szCs w:val="21"/>
                <w:u w:val="single"/>
              </w:rPr>
              <w:t xml:space="preserve"> </w:t>
            </w:r>
            <w:r>
              <w:rPr>
                <w:rFonts w:hint="eastAsia"/>
                <w:color w:val="000000"/>
                <w:szCs w:val="21"/>
              </w:rPr>
              <w:t xml:space="preserve">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 xml:space="preserve"> 评审输入</w:t>
            </w:r>
          </w:p>
        </w:tc>
        <w:tc>
          <w:tcPr>
            <w:tcW w:w="1100" w:type="dxa"/>
            <w:gridSpan w:val="2"/>
            <w:vMerge w:val="restart"/>
          </w:tcPr>
          <w:p>
            <w:pPr>
              <w:rPr>
                <w:rFonts w:hint="eastAsia"/>
                <w:lang w:val="en-US" w:eastAsia="zh-CN"/>
              </w:rPr>
            </w:pPr>
            <w:r>
              <w:rPr>
                <w:rFonts w:hint="eastAsia"/>
                <w:lang w:val="en-US" w:eastAsia="zh-CN"/>
              </w:rPr>
              <w:t>H(V1.0)</w:t>
            </w:r>
          </w:p>
          <w:p>
            <w:r>
              <w:rPr>
                <w:rFonts w:hint="eastAsia"/>
              </w:rPr>
              <w:t>5.4.2</w:t>
            </w:r>
          </w:p>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3"/>
              <w:gridCol w:w="2108"/>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pPr>
                </w:p>
              </w:tc>
              <w:tc>
                <w:tcPr>
                  <w:tcW w:w="2108" w:type="dxa"/>
                </w:tcPr>
                <w:p>
                  <w:pPr>
                    <w:widowControl/>
                    <w:spacing w:before="40"/>
                    <w:jc w:val="left"/>
                  </w:pPr>
                  <w:r>
                    <w:rPr>
                      <w:rFonts w:hint="eastAsia"/>
                    </w:rPr>
                    <w:t>评价</w:t>
                  </w:r>
                </w:p>
              </w:tc>
              <w:tc>
                <w:tcPr>
                  <w:tcW w:w="3182"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rPr>
                      <w:rFonts w:hint="eastAsia"/>
                    </w:rPr>
                  </w:pPr>
                  <w:r>
                    <w:rPr>
                      <w:rFonts w:hint="eastAsia"/>
                    </w:rPr>
                    <w:t>以往管理评审的跟踪措施</w:t>
                  </w:r>
                </w:p>
              </w:tc>
              <w:tc>
                <w:tcPr>
                  <w:tcW w:w="2108" w:type="dxa"/>
                </w:tcPr>
                <w:p>
                  <w:pPr>
                    <w:widowControl/>
                    <w:spacing w:before="40"/>
                    <w:jc w:val="left"/>
                    <w:rPr>
                      <w:rFonts w:hint="eastAsia"/>
                    </w:rPr>
                  </w:pPr>
                  <w:r>
                    <w:rPr>
                      <w:rFonts w:hint="eastAsia"/>
                    </w:rPr>
                    <w:sym w:font="Wingdings 2" w:char="00A3"/>
                  </w:r>
                  <w:r>
                    <w:rPr>
                      <w:rFonts w:hint="eastAsia"/>
                    </w:rPr>
                    <w:t>符合 □不符合</w:t>
                  </w:r>
                </w:p>
              </w:tc>
              <w:tc>
                <w:tcPr>
                  <w:tcW w:w="3182" w:type="dxa"/>
                </w:tcPr>
                <w:p>
                  <w:pPr>
                    <w:widowControl/>
                    <w:spacing w:before="40"/>
                    <w:jc w:val="left"/>
                    <w:rPr>
                      <w:rFonts w:hint="default" w:eastAsia="宋体"/>
                      <w:lang w:val="en-US" w:eastAsia="zh-CN"/>
                    </w:rPr>
                  </w:pPr>
                  <w:r>
                    <w:rPr>
                      <w:rFonts w:hint="eastAsia"/>
                      <w:lang w:val="en-US" w:eastAsia="zh-CN"/>
                    </w:rPr>
                    <w:t>首次实施管理评审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pPr>
                  <w:r>
                    <w:rPr>
                      <w:rFonts w:hint="eastAsia"/>
                    </w:rPr>
                    <w:t>HACCP体系验证结果；</w:t>
                  </w:r>
                </w:p>
              </w:tc>
              <w:tc>
                <w:tcPr>
                  <w:tcW w:w="2108" w:type="dxa"/>
                </w:tcPr>
                <w:p>
                  <w:pPr>
                    <w:widowControl/>
                    <w:spacing w:before="40"/>
                    <w:jc w:val="left"/>
                  </w:pPr>
                  <w:r>
                    <w:rPr>
                      <w:rFonts w:hint="eastAsia"/>
                    </w:rPr>
                    <w:sym w:font="Wingdings 2" w:char="0052"/>
                  </w:r>
                  <w:r>
                    <w:rPr>
                      <w:rFonts w:hint="eastAsia"/>
                    </w:rPr>
                    <w:t>符合 □不符合</w:t>
                  </w:r>
                </w:p>
              </w:tc>
              <w:tc>
                <w:tcPr>
                  <w:tcW w:w="3182" w:type="dxa"/>
                </w:tcPr>
                <w:p>
                  <w:pPr>
                    <w:widowControl/>
                    <w:spacing w:before="40"/>
                    <w:jc w:val="left"/>
                    <w:rPr>
                      <w:rFonts w:hint="default"/>
                      <w:lang w:val="en-US" w:eastAsia="zh-CN"/>
                    </w:rPr>
                  </w:pPr>
                  <w:r>
                    <w:rPr>
                      <w:rFonts w:hint="eastAsia"/>
                      <w:lang w:val="en-US" w:eastAsia="zh-CN"/>
                    </w:rPr>
                    <w:t>符合HACCP体系V1.0的要求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pPr>
                  <w:r>
                    <w:rPr>
                      <w:rFonts w:hint="eastAsia"/>
                    </w:rPr>
                    <w:t>可能影响食品安全的变化因素；</w:t>
                  </w:r>
                </w:p>
              </w:tc>
              <w:tc>
                <w:tcPr>
                  <w:tcW w:w="2108" w:type="dxa"/>
                </w:tcPr>
                <w:p>
                  <w:pPr>
                    <w:widowControl/>
                    <w:spacing w:before="40"/>
                    <w:jc w:val="left"/>
                  </w:pPr>
                  <w:r>
                    <w:rPr>
                      <w:rFonts w:hint="eastAsia"/>
                    </w:rPr>
                    <w:sym w:font="Wingdings 2" w:char="0052"/>
                  </w:r>
                  <w:r>
                    <w:rPr>
                      <w:rFonts w:hint="eastAsia"/>
                    </w:rPr>
                    <w:t>符合 □不符合</w:t>
                  </w:r>
                </w:p>
              </w:tc>
              <w:tc>
                <w:tcPr>
                  <w:tcW w:w="3182" w:type="dxa"/>
                </w:tcPr>
                <w:p>
                  <w:pPr>
                    <w:widowControl/>
                    <w:spacing w:before="40"/>
                    <w:jc w:val="left"/>
                    <w:rPr>
                      <w:rFonts w:hint="default"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pPr>
                  <w:r>
                    <w:rPr>
                      <w:rFonts w:hint="eastAsia"/>
                    </w:rPr>
                    <w:t>紧急情况、食品安全事故和召回；</w:t>
                  </w:r>
                </w:p>
              </w:tc>
              <w:tc>
                <w:tcPr>
                  <w:tcW w:w="2108" w:type="dxa"/>
                </w:tcPr>
                <w:p>
                  <w:pPr>
                    <w:widowControl/>
                    <w:spacing w:before="40"/>
                    <w:jc w:val="left"/>
                  </w:pPr>
                  <w:r>
                    <w:rPr>
                      <w:rFonts w:hint="eastAsia"/>
                    </w:rPr>
                    <w:sym w:font="Wingdings 2" w:char="0052"/>
                  </w:r>
                  <w:r>
                    <w:rPr>
                      <w:rFonts w:hint="eastAsia"/>
                    </w:rPr>
                    <w:t>符合 □不符合</w:t>
                  </w:r>
                </w:p>
              </w:tc>
              <w:tc>
                <w:tcPr>
                  <w:tcW w:w="3182"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r>
                    <w:rPr>
                      <w:rFonts w:hint="eastAsia"/>
                    </w:rPr>
                    <w:t>包括顾客反馈的沟通活动的评审；</w:t>
                  </w:r>
                </w:p>
              </w:tc>
              <w:tc>
                <w:tcPr>
                  <w:tcW w:w="2108" w:type="dxa"/>
                </w:tcPr>
                <w:p>
                  <w:pPr>
                    <w:widowControl/>
                    <w:spacing w:before="40"/>
                    <w:jc w:val="left"/>
                  </w:pPr>
                  <w:r>
                    <w:rPr>
                      <w:rFonts w:hint="eastAsia"/>
                    </w:rPr>
                    <w:sym w:font="Wingdings 2" w:char="0052"/>
                  </w:r>
                  <w:r>
                    <w:rPr>
                      <w:rFonts w:hint="eastAsia"/>
                    </w:rPr>
                    <w:t>符合 □不符合</w:t>
                  </w:r>
                </w:p>
              </w:tc>
              <w:tc>
                <w:tcPr>
                  <w:tcW w:w="3182" w:type="dxa"/>
                </w:tcPr>
                <w:p>
                  <w:pPr>
                    <w:widowControl/>
                    <w:spacing w:before="40"/>
                    <w:jc w:val="left"/>
                    <w:rPr>
                      <w:rFonts w:hint="default" w:eastAsia="宋体"/>
                      <w:lang w:val="en-US" w:eastAsia="zh-CN"/>
                    </w:rPr>
                  </w:pPr>
                  <w:r>
                    <w:rPr>
                      <w:rFonts w:hint="eastAsia"/>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pPr>
                  <w:r>
                    <w:rPr>
                      <w:rFonts w:hint="eastAsia"/>
                    </w:rPr>
                    <w:t>外部审核或检验结果；</w:t>
                  </w:r>
                </w:p>
              </w:tc>
              <w:tc>
                <w:tcPr>
                  <w:tcW w:w="2108" w:type="dxa"/>
                </w:tcPr>
                <w:p>
                  <w:pPr>
                    <w:widowControl/>
                    <w:spacing w:before="40"/>
                    <w:jc w:val="left"/>
                  </w:pPr>
                  <w:r>
                    <w:rPr>
                      <w:rFonts w:hint="eastAsia"/>
                    </w:rPr>
                    <w:sym w:font="Wingdings 2" w:char="0052"/>
                  </w:r>
                  <w:r>
                    <w:rPr>
                      <w:rFonts w:hint="eastAsia"/>
                    </w:rPr>
                    <w:t>符合 □不符合</w:t>
                  </w:r>
                </w:p>
              </w:tc>
              <w:tc>
                <w:tcPr>
                  <w:tcW w:w="3182"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tcPr>
                <w:p>
                  <w:pPr>
                    <w:widowControl/>
                    <w:spacing w:before="40"/>
                    <w:jc w:val="left"/>
                  </w:pPr>
                  <w:r>
                    <w:rPr>
                      <w:rFonts w:hint="eastAsia"/>
                    </w:rPr>
                    <w:t>合规义务的评价结果。</w:t>
                  </w:r>
                </w:p>
              </w:tc>
              <w:tc>
                <w:tcPr>
                  <w:tcW w:w="2108" w:type="dxa"/>
                </w:tcPr>
                <w:p>
                  <w:pPr>
                    <w:widowControl/>
                    <w:spacing w:before="40"/>
                    <w:jc w:val="left"/>
                  </w:pPr>
                  <w:r>
                    <w:rPr>
                      <w:rFonts w:hint="eastAsia"/>
                    </w:rPr>
                    <w:sym w:font="Wingdings 2" w:char="0052"/>
                  </w:r>
                  <w:r>
                    <w:rPr>
                      <w:rFonts w:hint="eastAsia"/>
                    </w:rPr>
                    <w:t>符合 □不符合</w:t>
                  </w:r>
                </w:p>
              </w:tc>
              <w:tc>
                <w:tcPr>
                  <w:tcW w:w="3182" w:type="dxa"/>
                </w:tcPr>
                <w:p>
                  <w:pPr>
                    <w:widowControl/>
                    <w:spacing w:before="40"/>
                    <w:jc w:val="left"/>
                  </w:pPr>
                </w:p>
              </w:tc>
            </w:tr>
          </w:tbl>
          <w:p/>
          <w:p>
            <w:pPr>
              <w:rPr>
                <w:rFonts w:hint="eastAsia"/>
                <w:u w:val="single"/>
              </w:rPr>
            </w:pPr>
            <w:r>
              <w:rPr>
                <w:rFonts w:hint="eastAsia"/>
                <w:u w:val="single"/>
              </w:rPr>
              <w:t>提交给最高管理者的信息的形式，应能使其理解所含信息与已声明的HACCP体系目标之间的关系。</w:t>
            </w:r>
          </w:p>
          <w:p>
            <w:pPr>
              <w:pStyle w:val="16"/>
              <w:rPr>
                <w:rFonts w:hint="default" w:eastAsia="宋体"/>
                <w:lang w:val="en-US" w:eastAsia="zh-CN"/>
              </w:rPr>
            </w:pPr>
            <w:r>
              <w:rPr>
                <w:rFonts w:hint="eastAsia"/>
                <w:u w:val="single"/>
                <w:lang w:val="en-US" w:eastAsia="zh-CN"/>
              </w:rPr>
              <w:t>经沟通了解，基本符合要求。</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tcPr>
          <w:p>
            <w:r>
              <w:rPr>
                <w:rFonts w:hint="eastAsia"/>
              </w:rPr>
              <w:t>文件名称</w:t>
            </w:r>
          </w:p>
        </w:tc>
        <w:tc>
          <w:tcPr>
            <w:tcW w:w="9330" w:type="dxa"/>
            <w:gridSpan w:val="2"/>
          </w:tcPr>
          <w:p>
            <w:r>
              <w:rPr>
                <w:rFonts w:hint="eastAsia"/>
                <w:color w:val="000000"/>
                <w:szCs w:val="21"/>
              </w:rPr>
              <w:sym w:font="Wingdings 2" w:char="0052"/>
            </w:r>
            <w:r>
              <w:rPr>
                <w:rFonts w:hint="eastAsia"/>
              </w:rPr>
              <w:t>《管理评审控制程序》</w:t>
            </w:r>
          </w:p>
        </w:tc>
        <w:tc>
          <w:tcPr>
            <w:tcW w:w="1585" w:type="dxa"/>
            <w:vMerge w:val="restart"/>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444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color w:val="000000"/>
                      <w:szCs w:val="18"/>
                    </w:rPr>
                    <w:t>管理评审输出信息</w:t>
                  </w:r>
                </w:p>
              </w:tc>
              <w:tc>
                <w:tcPr>
                  <w:tcW w:w="4444"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食品安全保证</w:t>
                  </w:r>
                </w:p>
              </w:tc>
              <w:tc>
                <w:tcPr>
                  <w:tcW w:w="4444" w:type="dxa"/>
                </w:tcPr>
                <w:p>
                  <w:pPr>
                    <w:widowControl/>
                    <w:spacing w:before="40"/>
                    <w:jc w:val="left"/>
                    <w:rPr>
                      <w:rFonts w:hint="default" w:eastAsia="宋体"/>
                      <w:color w:val="000000"/>
                      <w:szCs w:val="21"/>
                      <w:lang w:val="en-US" w:eastAsia="zh-CN"/>
                    </w:rPr>
                  </w:pPr>
                  <w:r>
                    <w:rPr>
                      <w:rFonts w:hint="eastAsia"/>
                      <w:color w:val="000000"/>
                      <w:szCs w:val="21"/>
                      <w:lang w:val="en-US" w:eastAsia="zh-CN"/>
                    </w:rPr>
                    <w:t>——</w:t>
                  </w:r>
                </w:p>
              </w:tc>
              <w:tc>
                <w:tcPr>
                  <w:tcW w:w="2496" w:type="dxa"/>
                </w:tcPr>
                <w:p>
                  <w:pPr>
                    <w:widowControl/>
                    <w:spacing w:before="40"/>
                    <w:jc w:val="left"/>
                    <w:rPr>
                      <w:color w:val="000000"/>
                      <w:szCs w:val="21"/>
                    </w:rPr>
                  </w:pPr>
                  <w:bookmarkStart w:id="1" w:name="_GoBack"/>
                  <w:bookmarkEnd w:id="1"/>
                  <w:r>
                    <w:rPr>
                      <w:rFonts w:hint="eastAsia"/>
                      <w:color w:val="000000"/>
                      <w:szCs w:val="21"/>
                    </w:rPr>
                    <w:sym w:font="Wingdings 2" w:char="00A3"/>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highlight w:val="none"/>
                    </w:rPr>
                  </w:pPr>
                  <w:r>
                    <w:rPr>
                      <w:rFonts w:hint="eastAsia"/>
                      <w:highlight w:val="none"/>
                    </w:rPr>
                    <w:t>HACCP体系有效性的改进</w:t>
                  </w:r>
                </w:p>
              </w:tc>
              <w:tc>
                <w:tcPr>
                  <w:tcW w:w="4444" w:type="dxa"/>
                </w:tcPr>
                <w:p>
                  <w:pPr>
                    <w:widowControl/>
                    <w:spacing w:before="40"/>
                    <w:jc w:val="left"/>
                    <w:rPr>
                      <w:rFonts w:hint="eastAsia"/>
                      <w:highlight w:val="none"/>
                    </w:rPr>
                  </w:pPr>
                  <w:r>
                    <w:rPr>
                      <w:rFonts w:hint="eastAsia"/>
                      <w:highlight w:val="none"/>
                      <w:lang w:val="en-US" w:eastAsia="zh-CN"/>
                    </w:rPr>
                    <w:t>进一步组织员工学习HACCP体系等食品安全管理体系文件。</w:t>
                  </w:r>
                </w:p>
                <w:p>
                  <w:pPr>
                    <w:pStyle w:val="11"/>
                    <w:ind w:left="0" w:leftChars="0" w:firstLine="0" w:firstLineChars="0"/>
                    <w:rPr>
                      <w:rFonts w:hint="default"/>
                      <w:highlight w:val="none"/>
                      <w:lang w:val="en-US" w:eastAsia="zh-CN"/>
                    </w:rPr>
                  </w:pP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rPr>
                      <w:color w:val="000000"/>
                      <w:szCs w:val="21"/>
                    </w:rPr>
                  </w:pPr>
                  <w:r>
                    <w:rPr>
                      <w:rFonts w:hint="eastAsia"/>
                    </w:rPr>
                    <w:t>资源需求</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3" w:type="dxa"/>
                </w:tcPr>
                <w:p>
                  <w:pPr>
                    <w:widowControl/>
                    <w:spacing w:before="40"/>
                    <w:jc w:val="left"/>
                  </w:pPr>
                  <w:r>
                    <w:rPr>
                      <w:rFonts w:hint="eastAsia"/>
                    </w:rPr>
                    <w:t>组织食品安全方针和相关目标的修订</w:t>
                  </w:r>
                </w:p>
              </w:tc>
              <w:tc>
                <w:tcPr>
                  <w:tcW w:w="4444"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restart"/>
          </w:tcPr>
          <w:p>
            <w:r>
              <w:rPr>
                <w:rFonts w:hint="eastAsia"/>
              </w:rPr>
              <w:t>持续改进</w:t>
            </w:r>
          </w:p>
        </w:tc>
        <w:tc>
          <w:tcPr>
            <w:tcW w:w="1100" w:type="dxa"/>
            <w:gridSpan w:val="2"/>
            <w:vMerge w:val="restart"/>
          </w:tcPr>
          <w:p>
            <w:r>
              <w:rPr>
                <w:rFonts w:hint="eastAsia"/>
              </w:rPr>
              <w:t xml:space="preserve">5.5 </w:t>
            </w:r>
          </w:p>
        </w:tc>
        <w:tc>
          <w:tcPr>
            <w:tcW w:w="674" w:type="dxa"/>
          </w:tcPr>
          <w:p>
            <w:r>
              <w:rPr>
                <w:rFonts w:hint="eastAsia"/>
              </w:rPr>
              <w:t>文件名称</w:t>
            </w:r>
          </w:p>
        </w:tc>
        <w:tc>
          <w:tcPr>
            <w:tcW w:w="9330" w:type="dxa"/>
            <w:gridSpan w:val="2"/>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tcPr>
          <w:p>
            <w:pPr>
              <w:rPr>
                <w:rFonts w:hint="eastAsia"/>
                <w:lang w:val="en-US" w:eastAsia="zh-CN"/>
              </w:rPr>
            </w:pPr>
            <w:r>
              <w:rPr/>
              <w:sym w:font="Wingdings 2" w:char="0052"/>
            </w:r>
            <w:r>
              <w:rPr>
                <w:rFonts w:hint="eastAsia"/>
                <w:lang w:val="en-US" w:eastAsia="zh-CN"/>
              </w:rPr>
              <w:t>符合</w:t>
            </w:r>
          </w:p>
          <w:p>
            <w:pPr>
              <w:pStyle w:val="16"/>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30" w:type="dxa"/>
            <w:gridSpan w:val="2"/>
            <w:vMerge w:val="continue"/>
          </w:tcPr>
          <w:p/>
        </w:tc>
        <w:tc>
          <w:tcPr>
            <w:tcW w:w="1100" w:type="dxa"/>
            <w:gridSpan w:val="2"/>
            <w:vMerge w:val="continue"/>
          </w:tcPr>
          <w:p/>
        </w:tc>
        <w:tc>
          <w:tcPr>
            <w:tcW w:w="674" w:type="dxa"/>
          </w:tcPr>
          <w:p>
            <w:r>
              <w:rPr>
                <w:rFonts w:hint="eastAsia"/>
              </w:rPr>
              <w:t>运行证据</w:t>
            </w:r>
          </w:p>
        </w:tc>
        <w:tc>
          <w:tcPr>
            <w:tcW w:w="9330" w:type="dxa"/>
            <w:gridSpan w:val="2"/>
          </w:tcPr>
          <w:p>
            <w:pPr>
              <w:spacing w:line="360" w:lineRule="auto"/>
            </w:pPr>
            <w:r>
              <w:rPr>
                <w:rFonts w:hint="eastAsia"/>
              </w:rPr>
              <w:t>企业应不断提高HACCP体系的适宜性、充分性和有效性。</w:t>
            </w:r>
          </w:p>
          <w:p>
            <w:pPr>
              <w:spacing w:line="360" w:lineRule="auto"/>
              <w:rPr>
                <w:rFonts w:hint="eastAsia"/>
                <w:u w:val="single"/>
              </w:rPr>
            </w:pPr>
            <w:r>
              <w:rPr>
                <w:rFonts w:hint="eastAsia"/>
                <w:u w:val="single"/>
              </w:rPr>
              <w:t>最高管理者应确保企业通过</w:t>
            </w:r>
            <w:r>
              <w:rPr>
                <w:u w:val="single"/>
              </w:rPr>
              <w:sym w:font="Wingdings 2" w:char="0052"/>
            </w:r>
            <w:r>
              <w:rPr>
                <w:rFonts w:hint="eastAsia"/>
                <w:u w:val="single"/>
              </w:rPr>
              <w:t>沟通、</w:t>
            </w:r>
            <w:r>
              <w:rPr>
                <w:u w:val="single"/>
              </w:rPr>
              <w:sym w:font="Wingdings 2" w:char="0052"/>
            </w:r>
            <w:r>
              <w:rPr>
                <w:rFonts w:hint="eastAsia"/>
                <w:u w:val="single"/>
              </w:rPr>
              <w:t>内部审核、</w:t>
            </w:r>
            <w:r>
              <w:rPr>
                <w:u w:val="single"/>
              </w:rPr>
              <w:sym w:font="Wingdings 2" w:char="0052"/>
            </w:r>
            <w:r>
              <w:rPr>
                <w:rFonts w:hint="eastAsia"/>
                <w:u w:val="single"/>
              </w:rPr>
              <w:t>管理评审和</w:t>
            </w:r>
            <w:r>
              <w:rPr>
                <w:u w:val="single"/>
              </w:rPr>
              <w:sym w:font="Wingdings 2" w:char="0052"/>
            </w:r>
            <w:r>
              <w:rPr>
                <w:rFonts w:hint="eastAsia"/>
                <w:u w:val="single"/>
              </w:rPr>
              <w:t>纠正措施</w:t>
            </w:r>
            <w:r>
              <w:rPr>
                <w:rFonts w:hint="eastAsia"/>
                <w:u w:val="single"/>
                <w:lang w:eastAsia="zh-CN"/>
              </w:rPr>
              <w:t>、</w:t>
            </w:r>
            <w:r>
              <w:rPr>
                <w:u w:val="single"/>
              </w:rPr>
              <w:sym w:font="Wingdings 2" w:char="0052"/>
            </w:r>
            <w:r>
              <w:rPr>
                <w:rFonts w:hint="eastAsia"/>
                <w:u w:val="single"/>
                <w:lang w:val="en-US" w:eastAsia="zh-CN"/>
              </w:rPr>
              <w:t>确认验证</w:t>
            </w:r>
            <w:r>
              <w:rPr>
                <w:rFonts w:hint="eastAsia"/>
                <w:u w:val="single"/>
              </w:rPr>
              <w:t>等不断提高HACCP体系的有效性。</w:t>
            </w:r>
          </w:p>
          <w:p>
            <w:pPr>
              <w:pStyle w:val="2"/>
            </w:pPr>
          </w:p>
        </w:tc>
        <w:tc>
          <w:tcPr>
            <w:tcW w:w="1585" w:type="dxa"/>
            <w:vMerge w:val="continue"/>
          </w:tcPr>
          <w:p/>
        </w:tc>
      </w:tr>
    </w:tbl>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25400</wp:posOffset>
          </wp:positionH>
          <wp:positionV relativeFrom="paragraph">
            <wp:posOffset>13970</wp:posOffset>
          </wp:positionV>
          <wp:extent cx="442595" cy="445770"/>
          <wp:effectExtent l="0" t="0" r="1905" b="1143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42595" cy="445770"/>
                  </a:xfrm>
                  <a:prstGeom prst="rect">
                    <a:avLst/>
                  </a:prstGeom>
                  <a:noFill/>
                  <a:ln>
                    <a:noFill/>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6976110</wp:posOffset>
              </wp:positionH>
              <wp:positionV relativeFrom="paragraph">
                <wp:posOffset>10795</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49.3pt;margin-top:0.85pt;height:20.2pt;width:172pt;z-index:251659264;mso-width-relative:page;mso-height-relative:page;" fillcolor="#FFFFFF" filled="t" stroked="f" coordsize="21600,21600" o:gfxdata="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EEVh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20"/>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24F6"/>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94C4B3E"/>
    <w:rsid w:val="0D00127B"/>
    <w:rsid w:val="0DB258A3"/>
    <w:rsid w:val="0DB265A2"/>
    <w:rsid w:val="0E556394"/>
    <w:rsid w:val="0E5F120E"/>
    <w:rsid w:val="0FAE2D98"/>
    <w:rsid w:val="107E2F3D"/>
    <w:rsid w:val="108219C2"/>
    <w:rsid w:val="120C6352"/>
    <w:rsid w:val="12464BA6"/>
    <w:rsid w:val="133F19A9"/>
    <w:rsid w:val="1452708D"/>
    <w:rsid w:val="145801E9"/>
    <w:rsid w:val="148541EE"/>
    <w:rsid w:val="14F47D6F"/>
    <w:rsid w:val="160B727B"/>
    <w:rsid w:val="18E44E42"/>
    <w:rsid w:val="193D50BE"/>
    <w:rsid w:val="1B307FAD"/>
    <w:rsid w:val="1B86469A"/>
    <w:rsid w:val="1C2D5815"/>
    <w:rsid w:val="1C2E20B4"/>
    <w:rsid w:val="1CF045D9"/>
    <w:rsid w:val="1D9D3945"/>
    <w:rsid w:val="1DDF0F5A"/>
    <w:rsid w:val="1DF6153B"/>
    <w:rsid w:val="1E0D121E"/>
    <w:rsid w:val="1E15129D"/>
    <w:rsid w:val="1E2D7039"/>
    <w:rsid w:val="1E386EAC"/>
    <w:rsid w:val="1E55446A"/>
    <w:rsid w:val="1F1004A0"/>
    <w:rsid w:val="1F24036A"/>
    <w:rsid w:val="20F174A6"/>
    <w:rsid w:val="219D36DA"/>
    <w:rsid w:val="21C13BEA"/>
    <w:rsid w:val="226B5E74"/>
    <w:rsid w:val="22B54B0B"/>
    <w:rsid w:val="2455723F"/>
    <w:rsid w:val="252E75E6"/>
    <w:rsid w:val="26A77D69"/>
    <w:rsid w:val="26DE579B"/>
    <w:rsid w:val="27BD6C5C"/>
    <w:rsid w:val="28380A89"/>
    <w:rsid w:val="2AD44E46"/>
    <w:rsid w:val="2D176851"/>
    <w:rsid w:val="2F216952"/>
    <w:rsid w:val="30F57479"/>
    <w:rsid w:val="30F667EB"/>
    <w:rsid w:val="31036720"/>
    <w:rsid w:val="31AB7743"/>
    <w:rsid w:val="31CE6892"/>
    <w:rsid w:val="32123FFF"/>
    <w:rsid w:val="329E6ECC"/>
    <w:rsid w:val="33441A62"/>
    <w:rsid w:val="33792BD2"/>
    <w:rsid w:val="34952C24"/>
    <w:rsid w:val="35C21E9E"/>
    <w:rsid w:val="36153452"/>
    <w:rsid w:val="374A55D1"/>
    <w:rsid w:val="37B67E67"/>
    <w:rsid w:val="38D16F63"/>
    <w:rsid w:val="39232843"/>
    <w:rsid w:val="397A6350"/>
    <w:rsid w:val="39ED37D1"/>
    <w:rsid w:val="3AA8309D"/>
    <w:rsid w:val="3AD866D8"/>
    <w:rsid w:val="3ADF3E40"/>
    <w:rsid w:val="3B021652"/>
    <w:rsid w:val="3CBC4F1E"/>
    <w:rsid w:val="3D017E9E"/>
    <w:rsid w:val="3DC72E19"/>
    <w:rsid w:val="3DFF1189"/>
    <w:rsid w:val="3E751AA6"/>
    <w:rsid w:val="40370BEE"/>
    <w:rsid w:val="403C1B0A"/>
    <w:rsid w:val="40763B34"/>
    <w:rsid w:val="40D31FBB"/>
    <w:rsid w:val="40D62316"/>
    <w:rsid w:val="447E00C9"/>
    <w:rsid w:val="44866E1C"/>
    <w:rsid w:val="45166589"/>
    <w:rsid w:val="453F71A9"/>
    <w:rsid w:val="456314F8"/>
    <w:rsid w:val="46812352"/>
    <w:rsid w:val="474A7C94"/>
    <w:rsid w:val="49021CF2"/>
    <w:rsid w:val="49CC6010"/>
    <w:rsid w:val="49FE68C7"/>
    <w:rsid w:val="4BB406DB"/>
    <w:rsid w:val="4DE13AE3"/>
    <w:rsid w:val="4E6629D2"/>
    <w:rsid w:val="4F1456D4"/>
    <w:rsid w:val="50294487"/>
    <w:rsid w:val="508C34CF"/>
    <w:rsid w:val="50FA687C"/>
    <w:rsid w:val="5194269B"/>
    <w:rsid w:val="51E62658"/>
    <w:rsid w:val="52305B85"/>
    <w:rsid w:val="525732C1"/>
    <w:rsid w:val="530C01BE"/>
    <w:rsid w:val="54B036D1"/>
    <w:rsid w:val="55022641"/>
    <w:rsid w:val="5563336E"/>
    <w:rsid w:val="56020D2D"/>
    <w:rsid w:val="56897BCB"/>
    <w:rsid w:val="56FC2263"/>
    <w:rsid w:val="57572E99"/>
    <w:rsid w:val="5833381A"/>
    <w:rsid w:val="59097D63"/>
    <w:rsid w:val="593D658B"/>
    <w:rsid w:val="59AF2221"/>
    <w:rsid w:val="59D33C53"/>
    <w:rsid w:val="5A1F5233"/>
    <w:rsid w:val="5A32383C"/>
    <w:rsid w:val="5A4C4364"/>
    <w:rsid w:val="5B1D5DF1"/>
    <w:rsid w:val="5B93583B"/>
    <w:rsid w:val="5BAC4CED"/>
    <w:rsid w:val="5BD142B8"/>
    <w:rsid w:val="5CA0054D"/>
    <w:rsid w:val="5D24016A"/>
    <w:rsid w:val="5EA12B9A"/>
    <w:rsid w:val="5F8C7439"/>
    <w:rsid w:val="600300DE"/>
    <w:rsid w:val="607F5FC2"/>
    <w:rsid w:val="6116198D"/>
    <w:rsid w:val="611C0DE9"/>
    <w:rsid w:val="61546784"/>
    <w:rsid w:val="61914B57"/>
    <w:rsid w:val="61A70640"/>
    <w:rsid w:val="628971D1"/>
    <w:rsid w:val="63B3395D"/>
    <w:rsid w:val="64E122F1"/>
    <w:rsid w:val="657C129E"/>
    <w:rsid w:val="667B0FB6"/>
    <w:rsid w:val="668156F0"/>
    <w:rsid w:val="66E80594"/>
    <w:rsid w:val="67E458E5"/>
    <w:rsid w:val="68522439"/>
    <w:rsid w:val="690017E1"/>
    <w:rsid w:val="6A5503EB"/>
    <w:rsid w:val="6AA8007B"/>
    <w:rsid w:val="6AD617EC"/>
    <w:rsid w:val="6BD20AC8"/>
    <w:rsid w:val="6C397893"/>
    <w:rsid w:val="6C725750"/>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7A069D8"/>
    <w:rsid w:val="787A628C"/>
    <w:rsid w:val="79560518"/>
    <w:rsid w:val="7A486E05"/>
    <w:rsid w:val="7B2D180B"/>
    <w:rsid w:val="7C6427B4"/>
    <w:rsid w:val="7D216484"/>
    <w:rsid w:val="7D2C7BD6"/>
    <w:rsid w:val="7E2931EA"/>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宋体"/>
      <w:kern w:val="2"/>
      <w:sz w:val="21"/>
    </w:rPr>
  </w:style>
  <w:style w:type="paragraph" w:styleId="3">
    <w:name w:val="Body Text"/>
    <w:basedOn w:val="1"/>
    <w:qFormat/>
    <w:uiPriority w:val="1"/>
    <w:pPr>
      <w:ind w:left="137"/>
    </w:pPr>
    <w:rPr>
      <w:rFonts w:ascii="宋体" w:hAnsi="宋体"/>
      <w:sz w:val="20"/>
    </w:rPr>
  </w:style>
  <w:style w:type="paragraph" w:styleId="5">
    <w:name w:val="Body Text Indent"/>
    <w:basedOn w:val="1"/>
    <w:qFormat/>
    <w:uiPriority w:val="0"/>
    <w:pPr>
      <w:adjustRightInd w:val="0"/>
      <w:spacing w:line="360" w:lineRule="atLeast"/>
      <w:ind w:left="1077"/>
      <w:textAlignment w:val="baseline"/>
    </w:pPr>
    <w:rPr>
      <w:b/>
      <w:kern w:val="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eastAsia="宋体" w:cs="Times New Roman"/>
      <w:kern w:val="0"/>
      <w:sz w:val="22"/>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11">
    <w:name w:val="toc 2"/>
    <w:basedOn w:val="1"/>
    <w:next w:val="1"/>
    <w:qFormat/>
    <w:uiPriority w:val="0"/>
    <w:pPr>
      <w:ind w:left="420" w:leftChars="200"/>
    </w:p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5"/>
    <w:link w:val="9"/>
    <w:qFormat/>
    <w:uiPriority w:val="99"/>
    <w:rPr>
      <w:rFonts w:ascii="Times New Roman" w:hAnsi="Times New Roman" w:eastAsia="宋体" w:cs="Times New Roman"/>
      <w:sz w:val="18"/>
      <w:szCs w:val="18"/>
    </w:rPr>
  </w:style>
  <w:style w:type="character" w:customStyle="1" w:styleId="18">
    <w:name w:val="页脚 字符"/>
    <w:basedOn w:val="15"/>
    <w:link w:val="8"/>
    <w:qFormat/>
    <w:uiPriority w:val="99"/>
    <w:rPr>
      <w:rFonts w:ascii="Times New Roman" w:hAnsi="Times New Roman" w:eastAsia="宋体" w:cs="Times New Roman"/>
      <w:sz w:val="18"/>
      <w:szCs w:val="18"/>
    </w:rPr>
  </w:style>
  <w:style w:type="character" w:customStyle="1" w:styleId="19">
    <w:name w:val="批注框文本 字符"/>
    <w:basedOn w:val="15"/>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纯文本1"/>
    <w:basedOn w:val="1"/>
    <w:link w:val="22"/>
    <w:qFormat/>
    <w:uiPriority w:val="0"/>
    <w:rPr>
      <w:rFonts w:ascii="宋体" w:hAnsi="Courier New"/>
    </w:rPr>
  </w:style>
  <w:style w:type="character" w:customStyle="1" w:styleId="22">
    <w:name w:val="纯文本 字符"/>
    <w:link w:val="21"/>
    <w:qFormat/>
    <w:uiPriority w:val="0"/>
    <w:rPr>
      <w:rFonts w:ascii="宋体" w:hAnsi="Courier New" w:eastAsia="宋体" w:cs="Times New Roman"/>
      <w:kern w:val="2"/>
      <w:sz w:val="21"/>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11"/>
    <w:basedOn w:val="15"/>
    <w:qFormat/>
    <w:uiPriority w:val="0"/>
    <w:rPr>
      <w:rFonts w:hint="eastAsia" w:ascii="宋体" w:hAnsi="宋体" w:eastAsia="宋体" w:cs="宋体"/>
      <w:color w:val="000000"/>
      <w:sz w:val="24"/>
      <w:szCs w:val="24"/>
      <w:u w:val="none"/>
    </w:rPr>
  </w:style>
  <w:style w:type="character" w:customStyle="1" w:styleId="25">
    <w:name w:val="font2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9</Pages>
  <Words>3675</Words>
  <Characters>4114</Characters>
  <Lines>258</Lines>
  <Paragraphs>72</Paragraphs>
  <TotalTime>8</TotalTime>
  <ScaleCrop>false</ScaleCrop>
  <LinksUpToDate>false</LinksUpToDate>
  <CharactersWithSpaces>4728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2022-09-24T02:29:48Z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AD2B8EC021C34B138046D697C7C3924F</vt:lpwstr>
  </property>
</Properties>
</file>