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8"/>
        <w:gridCol w:w="973"/>
        <w:gridCol w:w="1355"/>
        <w:gridCol w:w="319"/>
        <w:gridCol w:w="97"/>
        <w:gridCol w:w="355"/>
        <w:gridCol w:w="300"/>
        <w:gridCol w:w="277"/>
        <w:gridCol w:w="313"/>
        <w:gridCol w:w="661"/>
        <w:gridCol w:w="540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color w:val="0000FF"/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福建省福州市闽侯县荆溪镇关口内西山128号颂恩楼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三楼【承包福州英华职业学院(荆溪校区)食堂三楼C餐厅】【一阶段变更】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0824-2022-H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廖小兰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13685012213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740988064@qq.com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方志强（总经理）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1、了解组织的基本情况（现场分布、产品和生产工艺）。</w:t>
            </w:r>
          </w:p>
          <w:p>
            <w:pPr>
              <w:ind w:left="316" w:hanging="271" w:hangingChars="150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4" w:name="审核类型"/>
            <w:r>
              <w:rPr>
                <w:rFonts w:ascii="宋体" w:hAnsi="宋体"/>
                <w:b/>
                <w:sz w:val="18"/>
                <w:szCs w:val="18"/>
              </w:rPr>
              <w:t>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8" w:name="审核范围"/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福建省福州市闽侯县荆溪镇关口内西山128号颂恩楼三楼</w:t>
            </w:r>
            <w:r>
              <w:rPr>
                <w:sz w:val="21"/>
                <w:szCs w:val="21"/>
              </w:rPr>
              <w:t>福州英华职业学院(荆溪校区)食堂三楼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sz w:val="21"/>
                <w:szCs w:val="21"/>
              </w:rPr>
              <w:t>餐厅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（承包食堂）</w:t>
            </w:r>
            <w:r>
              <w:rPr>
                <w:sz w:val="21"/>
                <w:szCs w:val="21"/>
              </w:rPr>
              <w:t>福州市好口福餐饮管理有限公司的餐饮管理服务（热食类食品制售）</w:t>
            </w:r>
            <w:bookmarkEnd w:id="18"/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一阶段变更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18"/>
                <w:szCs w:val="18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18"/>
                <w:szCs w:val="18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《危害分析与关键控制点（HACCP）体系认证要求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(V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1.0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》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18"/>
                <w:szCs w:val="18"/>
              </w:rPr>
              <w:t>2022年09月23日 上午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/>
                <w:b/>
                <w:sz w:val="18"/>
                <w:szCs w:val="18"/>
              </w:rPr>
              <w:t>至2022年09月23日 上午</w:t>
            </w:r>
            <w:bookmarkEnd w:id="27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  <w:r>
              <w:rPr>
                <w:rFonts w:hint="eastAsia"/>
                <w:b/>
                <w:sz w:val="18"/>
                <w:szCs w:val="18"/>
              </w:rPr>
              <w:t>，共</w:t>
            </w:r>
            <w:bookmarkStart w:id="28" w:name="审核天数"/>
            <w:r>
              <w:rPr>
                <w:rFonts w:hint="eastAsia"/>
                <w:b/>
                <w:sz w:val="18"/>
                <w:szCs w:val="18"/>
              </w:rPr>
              <w:t>0.5</w:t>
            </w:r>
            <w:bookmarkEnd w:id="28"/>
            <w:r>
              <w:rPr>
                <w:rFonts w:hint="eastAsia"/>
                <w:b/>
                <w:sz w:val="18"/>
                <w:szCs w:val="18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远程审核于年月日至年月日，共天。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2020-N1HACCP-1232380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任泽华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2022-N1HACCP-1059498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8" w:type="dxa"/>
            <w:vAlign w:val="center"/>
          </w:tcPr>
          <w:p/>
        </w:tc>
        <w:tc>
          <w:tcPr>
            <w:tcW w:w="2647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128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7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8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8" w:type="dxa"/>
            <w:vAlign w:val="center"/>
          </w:tcPr>
          <w:p/>
        </w:tc>
        <w:tc>
          <w:tcPr>
            <w:tcW w:w="2744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128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肖新龙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03"/>
        <w:gridCol w:w="69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8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2022-09-23上午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637" w:leftChars="0" w:hanging="36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10:00-10:30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ind w:left="637" w:leftChars="0" w:hanging="36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10:30-12:00</w:t>
            </w:r>
          </w:p>
        </w:tc>
        <w:tc>
          <w:tcPr>
            <w:tcW w:w="6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720" w:leftChars="0" w:hanging="36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9:00-10:30</w:t>
            </w:r>
          </w:p>
        </w:tc>
        <w:tc>
          <w:tcPr>
            <w:tcW w:w="6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10:30-12:00</w:t>
            </w:r>
          </w:p>
        </w:tc>
        <w:tc>
          <w:tcPr>
            <w:tcW w:w="6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查看PRP、OPRP和HACCP计划（仅限FSMS）</w:t>
            </w:r>
            <w:r>
              <w:rPr>
                <w:rFonts w:hint="eastAsia"/>
                <w:color w:val="0000FF"/>
                <w:sz w:val="18"/>
                <w:szCs w:val="18"/>
                <w:u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sz w:val="18"/>
                <w:szCs w:val="18"/>
                <w:u w:val="none"/>
                <w:lang w:val="en-US" w:eastAsia="zh-CN"/>
              </w:rPr>
              <w:t>不适用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查看GMP和HACCP计划（仅限HACCP）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83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40" w:lineRule="exact"/>
              <w:ind w:firstLine="180" w:firstLineChars="1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44E33A9"/>
    <w:rsid w:val="379D0CD9"/>
    <w:rsid w:val="55C95CD2"/>
    <w:rsid w:val="664D6BDD"/>
    <w:rsid w:val="77991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9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2022-09-25T02:50:58Z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