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76" w:rsidRDefault="006A74E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216376">
        <w:trPr>
          <w:trHeight w:val="515"/>
        </w:trPr>
        <w:tc>
          <w:tcPr>
            <w:tcW w:w="2160" w:type="dxa"/>
            <w:vMerge w:val="restart"/>
            <w:vAlign w:val="center"/>
          </w:tcPr>
          <w:p w:rsidR="00216376" w:rsidRDefault="006A74E3">
            <w:pPr>
              <w:rPr>
                <w:rFonts w:ascii="楷体" w:eastAsia="楷体" w:hAnsi="楷体"/>
              </w:rPr>
            </w:pPr>
            <w:r>
              <w:rPr>
                <w:rFonts w:ascii="楷体" w:eastAsia="楷体" w:hAnsi="楷体" w:hint="eastAsia"/>
              </w:rPr>
              <w:t>过程与活动、</w:t>
            </w:r>
          </w:p>
          <w:p w:rsidR="00216376" w:rsidRDefault="006A74E3">
            <w:pPr>
              <w:rPr>
                <w:rFonts w:ascii="楷体" w:eastAsia="楷体" w:hAnsi="楷体"/>
              </w:rPr>
            </w:pPr>
            <w:r>
              <w:rPr>
                <w:rFonts w:ascii="楷体" w:eastAsia="楷体" w:hAnsi="楷体" w:hint="eastAsia"/>
              </w:rPr>
              <w:t>抽样计划</w:t>
            </w:r>
          </w:p>
        </w:tc>
        <w:tc>
          <w:tcPr>
            <w:tcW w:w="960" w:type="dxa"/>
            <w:vMerge w:val="restart"/>
            <w:vAlign w:val="center"/>
          </w:tcPr>
          <w:p w:rsidR="00216376" w:rsidRDefault="006A74E3">
            <w:pPr>
              <w:rPr>
                <w:rFonts w:ascii="楷体" w:eastAsia="楷体" w:hAnsi="楷体"/>
              </w:rPr>
            </w:pPr>
            <w:r>
              <w:rPr>
                <w:rFonts w:ascii="楷体" w:eastAsia="楷体" w:hAnsi="楷体" w:hint="eastAsia"/>
              </w:rPr>
              <w:t>涉及</w:t>
            </w:r>
          </w:p>
          <w:p w:rsidR="00216376" w:rsidRDefault="006A74E3">
            <w:pPr>
              <w:rPr>
                <w:rFonts w:ascii="楷体" w:eastAsia="楷体" w:hAnsi="楷体"/>
              </w:rPr>
            </w:pPr>
            <w:r>
              <w:rPr>
                <w:rFonts w:ascii="楷体" w:eastAsia="楷体" w:hAnsi="楷体" w:hint="eastAsia"/>
              </w:rPr>
              <w:t>条款</w:t>
            </w:r>
          </w:p>
        </w:tc>
        <w:tc>
          <w:tcPr>
            <w:tcW w:w="10596" w:type="dxa"/>
            <w:vAlign w:val="center"/>
          </w:tcPr>
          <w:p w:rsidR="00216376" w:rsidRDefault="006A74E3">
            <w:pPr>
              <w:rPr>
                <w:rFonts w:ascii="楷体" w:eastAsia="楷体" w:hAnsi="楷体"/>
              </w:rPr>
            </w:pPr>
            <w:r>
              <w:rPr>
                <w:rFonts w:ascii="楷体" w:eastAsia="楷体" w:hAnsi="楷体" w:hint="eastAsia"/>
              </w:rPr>
              <w:t>受审核部门：</w:t>
            </w:r>
            <w:r>
              <w:rPr>
                <w:rFonts w:ascii="楷体" w:eastAsia="楷体" w:hAnsi="楷体" w:hint="eastAsia"/>
              </w:rPr>
              <w:t xml:space="preserve"> </w:t>
            </w:r>
            <w:r>
              <w:rPr>
                <w:rFonts w:ascii="楷体" w:eastAsia="楷体" w:hAnsi="楷体" w:hint="eastAsia"/>
              </w:rPr>
              <w:t>质检部</w:t>
            </w:r>
            <w:r>
              <w:rPr>
                <w:rFonts w:ascii="楷体" w:eastAsia="楷体" w:hAnsi="楷体" w:hint="eastAsia"/>
              </w:rPr>
              <w:t xml:space="preserve">       </w:t>
            </w:r>
            <w:r>
              <w:rPr>
                <w:rFonts w:ascii="楷体" w:eastAsia="楷体" w:hAnsi="楷体" w:hint="eastAsia"/>
              </w:rPr>
              <w:t>主管领导：</w:t>
            </w:r>
            <w:r>
              <w:rPr>
                <w:rFonts w:ascii="楷体" w:eastAsia="楷体" w:hAnsi="楷体" w:hint="eastAsia"/>
              </w:rPr>
              <w:t>程冉冉</w:t>
            </w:r>
            <w:r>
              <w:rPr>
                <w:rFonts w:ascii="楷体" w:eastAsia="楷体" w:hAnsi="楷体" w:hint="eastAsia"/>
              </w:rPr>
              <w:t xml:space="preserve">  </w:t>
            </w:r>
            <w:r>
              <w:rPr>
                <w:rFonts w:ascii="楷体" w:eastAsia="楷体" w:hAnsi="楷体" w:hint="eastAsia"/>
              </w:rPr>
              <w:t>陪同人员：</w:t>
            </w:r>
            <w:r>
              <w:rPr>
                <w:rFonts w:ascii="楷体" w:eastAsia="楷体" w:hAnsi="楷体" w:hint="eastAsia"/>
              </w:rPr>
              <w:t>李志强</w:t>
            </w:r>
          </w:p>
        </w:tc>
        <w:tc>
          <w:tcPr>
            <w:tcW w:w="993" w:type="dxa"/>
            <w:vMerge w:val="restart"/>
            <w:vAlign w:val="center"/>
          </w:tcPr>
          <w:p w:rsidR="00216376" w:rsidRDefault="006A74E3">
            <w:pPr>
              <w:rPr>
                <w:rFonts w:ascii="楷体" w:eastAsia="楷体" w:hAnsi="楷体"/>
              </w:rPr>
            </w:pPr>
            <w:r>
              <w:rPr>
                <w:rFonts w:ascii="楷体" w:eastAsia="楷体" w:hAnsi="楷体" w:hint="eastAsia"/>
              </w:rPr>
              <w:t>判定</w:t>
            </w:r>
          </w:p>
        </w:tc>
      </w:tr>
      <w:tr w:rsidR="00216376">
        <w:trPr>
          <w:trHeight w:val="403"/>
        </w:trPr>
        <w:tc>
          <w:tcPr>
            <w:tcW w:w="2160" w:type="dxa"/>
            <w:vMerge/>
            <w:vAlign w:val="center"/>
          </w:tcPr>
          <w:p w:rsidR="00216376" w:rsidRDefault="00216376">
            <w:pPr>
              <w:rPr>
                <w:rFonts w:ascii="楷体" w:eastAsia="楷体" w:hAnsi="楷体"/>
              </w:rPr>
            </w:pPr>
          </w:p>
        </w:tc>
        <w:tc>
          <w:tcPr>
            <w:tcW w:w="960" w:type="dxa"/>
            <w:vMerge/>
            <w:vAlign w:val="center"/>
          </w:tcPr>
          <w:p w:rsidR="00216376" w:rsidRDefault="00216376">
            <w:pPr>
              <w:rPr>
                <w:rFonts w:ascii="楷体" w:eastAsia="楷体" w:hAnsi="楷体"/>
              </w:rPr>
            </w:pPr>
          </w:p>
        </w:tc>
        <w:tc>
          <w:tcPr>
            <w:tcW w:w="10596" w:type="dxa"/>
            <w:vAlign w:val="center"/>
          </w:tcPr>
          <w:p w:rsidR="00216376" w:rsidRDefault="006A74E3">
            <w:pPr>
              <w:rPr>
                <w:rFonts w:ascii="楷体" w:eastAsia="楷体" w:hAnsi="楷体"/>
              </w:rPr>
            </w:pPr>
            <w:r>
              <w:rPr>
                <w:rFonts w:ascii="楷体" w:eastAsia="楷体" w:hAnsi="楷体" w:hint="eastAsia"/>
              </w:rPr>
              <w:t>审核员：</w:t>
            </w:r>
            <w:proofErr w:type="gramStart"/>
            <w:r>
              <w:rPr>
                <w:rFonts w:ascii="楷体" w:eastAsia="楷体" w:hAnsi="楷体" w:hint="eastAsia"/>
              </w:rPr>
              <w:t>喻荣秋</w:t>
            </w:r>
            <w:proofErr w:type="gramEnd"/>
            <w:r>
              <w:rPr>
                <w:rFonts w:ascii="楷体" w:eastAsia="楷体" w:hAnsi="楷体" w:hint="eastAsia"/>
              </w:rPr>
              <w:t xml:space="preserve">  </w:t>
            </w:r>
            <w:r>
              <w:rPr>
                <w:rFonts w:eastAsia="楷体" w:hint="eastAsia"/>
                <w:sz w:val="20"/>
              </w:rPr>
              <w:t xml:space="preserve">       </w:t>
            </w:r>
            <w:r>
              <w:rPr>
                <w:rFonts w:ascii="楷体" w:eastAsia="楷体" w:hAnsi="楷体" w:hint="eastAsia"/>
              </w:rPr>
              <w:t xml:space="preserve">    </w:t>
            </w:r>
            <w:r>
              <w:rPr>
                <w:rFonts w:ascii="楷体" w:eastAsia="楷体" w:hAnsi="楷体"/>
              </w:rPr>
              <w:t xml:space="preserve"> </w:t>
            </w:r>
            <w:r>
              <w:rPr>
                <w:rFonts w:ascii="楷体" w:eastAsia="楷体" w:hAnsi="楷体" w:hint="eastAsia"/>
              </w:rPr>
              <w:t xml:space="preserve">    </w:t>
            </w:r>
            <w:r>
              <w:rPr>
                <w:rFonts w:ascii="楷体" w:eastAsia="楷体" w:hAnsi="楷体" w:hint="eastAsia"/>
              </w:rPr>
              <w:t>审核时间：</w:t>
            </w:r>
            <w:r>
              <w:rPr>
                <w:rFonts w:eastAsia="楷体" w:hint="eastAsia"/>
                <w:b/>
                <w:szCs w:val="21"/>
              </w:rPr>
              <w:t>2023.3.5</w:t>
            </w:r>
          </w:p>
        </w:tc>
        <w:tc>
          <w:tcPr>
            <w:tcW w:w="993" w:type="dxa"/>
            <w:vMerge/>
          </w:tcPr>
          <w:p w:rsidR="00216376" w:rsidRDefault="00216376">
            <w:pPr>
              <w:rPr>
                <w:rFonts w:ascii="楷体" w:eastAsia="楷体" w:hAnsi="楷体"/>
              </w:rPr>
            </w:pPr>
          </w:p>
        </w:tc>
      </w:tr>
      <w:tr w:rsidR="00216376">
        <w:trPr>
          <w:trHeight w:val="516"/>
        </w:trPr>
        <w:tc>
          <w:tcPr>
            <w:tcW w:w="2160" w:type="dxa"/>
            <w:vMerge/>
            <w:vAlign w:val="center"/>
          </w:tcPr>
          <w:p w:rsidR="00216376" w:rsidRDefault="00216376">
            <w:pPr>
              <w:rPr>
                <w:rFonts w:ascii="楷体" w:eastAsia="楷体" w:hAnsi="楷体"/>
              </w:rPr>
            </w:pPr>
          </w:p>
        </w:tc>
        <w:tc>
          <w:tcPr>
            <w:tcW w:w="960" w:type="dxa"/>
            <w:vMerge/>
            <w:vAlign w:val="center"/>
          </w:tcPr>
          <w:p w:rsidR="00216376" w:rsidRDefault="00216376">
            <w:pPr>
              <w:rPr>
                <w:rFonts w:ascii="楷体" w:eastAsia="楷体" w:hAnsi="楷体"/>
              </w:rPr>
            </w:pPr>
          </w:p>
        </w:tc>
        <w:tc>
          <w:tcPr>
            <w:tcW w:w="10596" w:type="dxa"/>
            <w:vAlign w:val="center"/>
          </w:tcPr>
          <w:p w:rsidR="00216376" w:rsidRDefault="006A74E3">
            <w:pPr>
              <w:pStyle w:val="Body9pt"/>
              <w:spacing w:after="0"/>
              <w:rPr>
                <w:rFonts w:ascii="宋体" w:eastAsia="宋体" w:hAnsi="宋体"/>
                <w:sz w:val="21"/>
                <w:szCs w:val="21"/>
                <w:lang w:eastAsia="zh-CN"/>
              </w:rPr>
            </w:pPr>
            <w:r>
              <w:rPr>
                <w:rFonts w:ascii="楷体" w:eastAsia="楷体" w:hAnsi="楷体" w:hint="eastAsia"/>
              </w:rPr>
              <w:t>审核条款：</w:t>
            </w:r>
            <w:r>
              <w:rPr>
                <w:rFonts w:ascii="宋体" w:eastAsia="宋体" w:hAnsi="宋体" w:hint="eastAsia"/>
                <w:sz w:val="21"/>
                <w:szCs w:val="21"/>
                <w:lang w:val="en-US" w:eastAsia="zh-CN"/>
              </w:rPr>
              <w:t xml:space="preserve"> </w:t>
            </w:r>
          </w:p>
          <w:p w:rsidR="00216376" w:rsidRDefault="006A74E3">
            <w:pPr>
              <w:pStyle w:val="Body9pt"/>
              <w:spacing w:after="0"/>
              <w:rPr>
                <w:rFonts w:ascii="宋体" w:eastAsia="宋体" w:hAnsi="宋体"/>
                <w:sz w:val="21"/>
                <w:szCs w:val="21"/>
                <w:lang w:eastAsia="zh-CN"/>
              </w:rPr>
            </w:pPr>
            <w:r>
              <w:rPr>
                <w:rFonts w:ascii="宋体" w:eastAsia="宋体" w:hAnsi="宋体" w:hint="eastAsia"/>
                <w:sz w:val="21"/>
                <w:szCs w:val="21"/>
              </w:rPr>
              <w:t>Q</w:t>
            </w:r>
            <w:r>
              <w:rPr>
                <w:rFonts w:ascii="宋体" w:eastAsia="宋体" w:hAnsi="宋体"/>
                <w:sz w:val="21"/>
                <w:szCs w:val="21"/>
              </w:rPr>
              <w:t>MS:</w:t>
            </w:r>
            <w:r>
              <w:rPr>
                <w:rFonts w:ascii="宋体" w:hAnsi="宋体" w:hint="eastAsia"/>
                <w:sz w:val="21"/>
                <w:szCs w:val="21"/>
              </w:rPr>
              <w:t>5.3、6.2、</w:t>
            </w:r>
            <w:r>
              <w:rPr>
                <w:rFonts w:ascii="宋体" w:eastAsia="宋体" w:hAnsi="宋体"/>
                <w:sz w:val="21"/>
                <w:szCs w:val="21"/>
              </w:rPr>
              <w:t>7.1.5</w:t>
            </w:r>
            <w:r>
              <w:rPr>
                <w:rFonts w:ascii="宋体" w:eastAsia="宋体" w:hAnsi="宋体" w:hint="eastAsia"/>
                <w:sz w:val="21"/>
                <w:szCs w:val="21"/>
              </w:rPr>
              <w:t>,</w:t>
            </w:r>
          </w:p>
          <w:p w:rsidR="00216376" w:rsidRDefault="006A74E3">
            <w:pPr>
              <w:pStyle w:val="Body9pt"/>
              <w:spacing w:after="0"/>
              <w:rPr>
                <w:rFonts w:ascii="楷体" w:eastAsia="楷体" w:hAnsi="楷体"/>
              </w:rPr>
            </w:pPr>
            <w:r>
              <w:rPr>
                <w:rFonts w:ascii="宋体" w:eastAsia="宋体" w:hAnsi="宋体" w:hint="eastAsia"/>
                <w:sz w:val="21"/>
                <w:szCs w:val="21"/>
              </w:rPr>
              <w:t>EMS:</w:t>
            </w:r>
            <w:r>
              <w:rPr>
                <w:rFonts w:ascii="宋体" w:hAnsi="宋体" w:hint="eastAsia"/>
                <w:sz w:val="21"/>
                <w:szCs w:val="21"/>
              </w:rPr>
              <w:t>5.3、6.2、</w:t>
            </w:r>
            <w:r>
              <w:rPr>
                <w:rFonts w:ascii="宋体" w:eastAsia="宋体" w:hAnsi="宋体" w:hint="eastAsia"/>
                <w:sz w:val="21"/>
                <w:szCs w:val="21"/>
              </w:rPr>
              <w:t>6.1.2,8.2</w:t>
            </w:r>
            <w:r>
              <w:rPr>
                <w:rFonts w:ascii="宋体" w:eastAsia="宋体" w:hAnsi="宋体" w:hint="eastAsia"/>
                <w:sz w:val="21"/>
                <w:szCs w:val="21"/>
                <w:lang w:eastAsia="zh-CN"/>
              </w:rPr>
              <w:t>，</w:t>
            </w:r>
          </w:p>
        </w:tc>
        <w:tc>
          <w:tcPr>
            <w:tcW w:w="993" w:type="dxa"/>
            <w:vMerge/>
          </w:tcPr>
          <w:p w:rsidR="00216376" w:rsidRDefault="00216376">
            <w:pPr>
              <w:rPr>
                <w:rFonts w:ascii="楷体" w:eastAsia="楷体" w:hAnsi="楷体"/>
              </w:rPr>
            </w:pPr>
          </w:p>
        </w:tc>
      </w:tr>
      <w:tr w:rsidR="00216376">
        <w:trPr>
          <w:trHeight w:val="1255"/>
        </w:trPr>
        <w:tc>
          <w:tcPr>
            <w:tcW w:w="2160" w:type="dxa"/>
          </w:tcPr>
          <w:p w:rsidR="00216376" w:rsidRDefault="006A74E3">
            <w:pPr>
              <w:rPr>
                <w:rFonts w:ascii="楷体" w:eastAsia="楷体" w:hAnsi="楷体"/>
              </w:rPr>
            </w:pPr>
            <w:r>
              <w:rPr>
                <w:rFonts w:ascii="楷体" w:eastAsia="楷体" w:hAnsi="楷体" w:hint="eastAsia"/>
              </w:rPr>
              <w:t>综合事务部</w:t>
            </w:r>
            <w:r>
              <w:rPr>
                <w:rFonts w:ascii="楷体" w:eastAsia="楷体" w:hAnsi="楷体" w:hint="eastAsia"/>
              </w:rPr>
              <w:t xml:space="preserve"> </w:t>
            </w:r>
            <w:r>
              <w:rPr>
                <w:rFonts w:ascii="楷体" w:eastAsia="楷体" w:hAnsi="楷体"/>
              </w:rPr>
              <w:t>的岗位、职责和权限</w:t>
            </w:r>
          </w:p>
          <w:p w:rsidR="00216376" w:rsidRDefault="00216376">
            <w:pPr>
              <w:rPr>
                <w:rFonts w:ascii="楷体" w:eastAsia="楷体" w:hAnsi="楷体"/>
              </w:rPr>
            </w:pPr>
          </w:p>
        </w:tc>
        <w:tc>
          <w:tcPr>
            <w:tcW w:w="960" w:type="dxa"/>
          </w:tcPr>
          <w:p w:rsidR="00216376" w:rsidRDefault="006A74E3">
            <w:pPr>
              <w:rPr>
                <w:rFonts w:ascii="楷体" w:eastAsia="楷体" w:hAnsi="楷体"/>
              </w:rPr>
            </w:pPr>
            <w:r>
              <w:rPr>
                <w:rFonts w:ascii="楷体" w:eastAsia="楷体" w:hAnsi="楷体" w:hint="eastAsia"/>
              </w:rPr>
              <w:t>QE</w:t>
            </w:r>
            <w:r>
              <w:rPr>
                <w:rFonts w:ascii="楷体" w:eastAsia="楷体" w:hAnsi="楷体" w:hint="eastAsia"/>
              </w:rPr>
              <w:t>5.3</w:t>
            </w:r>
          </w:p>
        </w:tc>
        <w:tc>
          <w:tcPr>
            <w:tcW w:w="10596" w:type="dxa"/>
          </w:tcPr>
          <w:p w:rsidR="00216376" w:rsidRDefault="006A74E3">
            <w:pPr>
              <w:pStyle w:val="TableParagraph"/>
              <w:tabs>
                <w:tab w:val="left" w:pos="853"/>
              </w:tabs>
              <w:spacing w:before="42" w:line="312" w:lineRule="auto"/>
              <w:ind w:left="566" w:right="99"/>
              <w:jc w:val="left"/>
              <w:rPr>
                <w:sz w:val="24"/>
              </w:rPr>
            </w:pPr>
            <w:r>
              <w:rPr>
                <w:rFonts w:hint="eastAsia"/>
                <w:sz w:val="24"/>
                <w:lang w:val="en-US"/>
              </w:rPr>
              <w:t>质检部经理程冉冉，</w:t>
            </w:r>
            <w:r>
              <w:rPr>
                <w:rFonts w:hint="eastAsia"/>
                <w:sz w:val="24"/>
              </w:rPr>
              <w:t>查见《管理手册》中人员岗位、职责和权限要求，规定了公司各个岗位的主要职责和相关要求。</w:t>
            </w:r>
          </w:p>
          <w:p w:rsidR="00216376" w:rsidRDefault="006A74E3">
            <w:pPr>
              <w:pStyle w:val="TableParagraph"/>
              <w:tabs>
                <w:tab w:val="left" w:pos="853"/>
              </w:tabs>
              <w:spacing w:before="42" w:line="312" w:lineRule="auto"/>
              <w:ind w:left="566" w:right="99"/>
              <w:jc w:val="left"/>
              <w:rPr>
                <w:sz w:val="24"/>
              </w:rPr>
            </w:pPr>
            <w:r>
              <w:rPr>
                <w:rFonts w:hint="eastAsia"/>
                <w:sz w:val="24"/>
                <w:lang w:val="en-US"/>
              </w:rPr>
              <w:t>质检部</w:t>
            </w:r>
            <w:r>
              <w:rPr>
                <w:rFonts w:hint="eastAsia"/>
                <w:sz w:val="24"/>
              </w:rPr>
              <w:t>主要职责有：</w:t>
            </w:r>
          </w:p>
          <w:p w:rsidR="00216376" w:rsidRDefault="006A74E3">
            <w:pPr>
              <w:pStyle w:val="TableParagraph"/>
              <w:tabs>
                <w:tab w:val="left" w:pos="853"/>
              </w:tabs>
              <w:spacing w:before="42" w:line="312" w:lineRule="auto"/>
              <w:ind w:left="566" w:right="99"/>
              <w:jc w:val="left"/>
              <w:rPr>
                <w:sz w:val="24"/>
              </w:rPr>
            </w:pPr>
            <w:r>
              <w:rPr>
                <w:rFonts w:hint="eastAsia"/>
                <w:spacing w:val="-2"/>
                <w:sz w:val="24"/>
                <w:lang w:val="en-US"/>
              </w:rPr>
              <w:t>1</w:t>
            </w:r>
            <w:r>
              <w:rPr>
                <w:rFonts w:hint="eastAsia"/>
                <w:spacing w:val="-2"/>
                <w:sz w:val="24"/>
                <w:lang w:val="en-US"/>
              </w:rPr>
              <w:t>、</w:t>
            </w:r>
            <w:r>
              <w:rPr>
                <w:spacing w:val="-2"/>
                <w:sz w:val="24"/>
              </w:rPr>
              <w:t>贯彻执行国家有关质量法律法规以及上级有关的质量标准，贯彻公司质量环境和职业健</w:t>
            </w:r>
            <w:r>
              <w:rPr>
                <w:sz w:val="24"/>
              </w:rPr>
              <w:t>康安全方针，对产品、环境和职业健康安全进行合</w:t>
            </w:r>
            <w:proofErr w:type="gramStart"/>
            <w:r>
              <w:rPr>
                <w:sz w:val="24"/>
              </w:rPr>
              <w:t>规</w:t>
            </w:r>
            <w:proofErr w:type="gramEnd"/>
            <w:r>
              <w:rPr>
                <w:sz w:val="24"/>
              </w:rPr>
              <w:t>性评价；</w:t>
            </w:r>
          </w:p>
          <w:p w:rsidR="00216376" w:rsidRDefault="006A74E3">
            <w:pPr>
              <w:pStyle w:val="TableParagraph"/>
              <w:tabs>
                <w:tab w:val="left" w:pos="853"/>
              </w:tabs>
              <w:spacing w:line="307" w:lineRule="exact"/>
              <w:ind w:left="565"/>
              <w:jc w:val="left"/>
              <w:rPr>
                <w:sz w:val="24"/>
              </w:rPr>
            </w:pPr>
            <w:r>
              <w:rPr>
                <w:rFonts w:hint="eastAsia"/>
                <w:sz w:val="24"/>
                <w:lang w:val="en-US"/>
              </w:rPr>
              <w:t>2</w:t>
            </w:r>
            <w:r>
              <w:rPr>
                <w:rFonts w:hint="eastAsia"/>
                <w:sz w:val="24"/>
                <w:lang w:val="en-US"/>
              </w:rPr>
              <w:t>、</w:t>
            </w:r>
            <w:r>
              <w:rPr>
                <w:sz w:val="24"/>
              </w:rPr>
              <w:t>负责公司产品质量的检验控制及出货成品的售后质量跟踪；</w:t>
            </w:r>
          </w:p>
          <w:p w:rsidR="00216376" w:rsidRDefault="006A74E3">
            <w:pPr>
              <w:pStyle w:val="TableParagraph"/>
              <w:tabs>
                <w:tab w:val="left" w:pos="853"/>
              </w:tabs>
              <w:spacing w:before="93" w:line="312" w:lineRule="auto"/>
              <w:ind w:left="566" w:right="99"/>
              <w:jc w:val="left"/>
              <w:rPr>
                <w:sz w:val="24"/>
              </w:rPr>
            </w:pPr>
            <w:r>
              <w:rPr>
                <w:rFonts w:hint="eastAsia"/>
                <w:spacing w:val="-4"/>
                <w:sz w:val="24"/>
                <w:lang w:val="en-US"/>
              </w:rPr>
              <w:t>3</w:t>
            </w:r>
            <w:r>
              <w:rPr>
                <w:rFonts w:hint="eastAsia"/>
                <w:spacing w:val="-4"/>
                <w:sz w:val="24"/>
                <w:lang w:val="en-US"/>
              </w:rPr>
              <w:t>、</w:t>
            </w:r>
            <w:r>
              <w:rPr>
                <w:spacing w:val="-4"/>
                <w:sz w:val="24"/>
              </w:rPr>
              <w:t>负责产品检验规范、品质管理文件等的编制，申报责任部门发放，并培训部门内部及相</w:t>
            </w:r>
            <w:r>
              <w:rPr>
                <w:sz w:val="24"/>
              </w:rPr>
              <w:t>关岗位遵守品质文件要求；</w:t>
            </w:r>
          </w:p>
          <w:p w:rsidR="00216376" w:rsidRDefault="006A74E3">
            <w:pPr>
              <w:pStyle w:val="TableParagraph"/>
              <w:tabs>
                <w:tab w:val="left" w:pos="853"/>
              </w:tabs>
              <w:spacing w:before="1"/>
              <w:ind w:left="565"/>
              <w:jc w:val="left"/>
              <w:rPr>
                <w:sz w:val="24"/>
              </w:rPr>
            </w:pPr>
            <w:r>
              <w:rPr>
                <w:rFonts w:hint="eastAsia"/>
                <w:sz w:val="24"/>
                <w:lang w:val="en-US"/>
              </w:rPr>
              <w:t>4</w:t>
            </w:r>
            <w:r>
              <w:rPr>
                <w:rFonts w:hint="eastAsia"/>
                <w:sz w:val="24"/>
                <w:lang w:val="en-US"/>
              </w:rPr>
              <w:t>、</w:t>
            </w:r>
            <w:r>
              <w:rPr>
                <w:sz w:val="24"/>
              </w:rPr>
              <w:t>负责组织公司及各生产单位的产品质量目标的分解、监测和验证；</w:t>
            </w:r>
          </w:p>
          <w:p w:rsidR="00216376" w:rsidRDefault="006A74E3">
            <w:pPr>
              <w:pStyle w:val="TableParagraph"/>
              <w:tabs>
                <w:tab w:val="left" w:pos="853"/>
              </w:tabs>
              <w:spacing w:before="93"/>
              <w:ind w:left="565"/>
              <w:jc w:val="left"/>
              <w:rPr>
                <w:sz w:val="24"/>
              </w:rPr>
            </w:pPr>
            <w:r>
              <w:rPr>
                <w:rFonts w:hint="eastAsia"/>
                <w:sz w:val="24"/>
                <w:lang w:val="en-US"/>
              </w:rPr>
              <w:t>5</w:t>
            </w:r>
            <w:r>
              <w:rPr>
                <w:rFonts w:hint="eastAsia"/>
                <w:sz w:val="24"/>
                <w:lang w:val="en-US"/>
              </w:rPr>
              <w:t>、</w:t>
            </w:r>
            <w:r>
              <w:rPr>
                <w:sz w:val="24"/>
              </w:rPr>
              <w:t>负责统计技术的选用，统计技术的使用培训，对其实施效果进行监督、检查；</w:t>
            </w:r>
          </w:p>
          <w:p w:rsidR="00216376" w:rsidRDefault="006A74E3">
            <w:pPr>
              <w:pStyle w:val="TableParagraph"/>
              <w:tabs>
                <w:tab w:val="left" w:pos="853"/>
              </w:tabs>
              <w:spacing w:before="91" w:line="312" w:lineRule="auto"/>
              <w:ind w:left="566" w:right="96"/>
              <w:jc w:val="left"/>
              <w:rPr>
                <w:sz w:val="24"/>
              </w:rPr>
            </w:pPr>
            <w:r>
              <w:rPr>
                <w:rFonts w:hint="eastAsia"/>
                <w:spacing w:val="-4"/>
                <w:sz w:val="24"/>
                <w:lang w:val="en-US"/>
              </w:rPr>
              <w:t>6</w:t>
            </w:r>
            <w:r>
              <w:rPr>
                <w:rFonts w:hint="eastAsia"/>
                <w:spacing w:val="-4"/>
                <w:sz w:val="24"/>
                <w:lang w:val="en-US"/>
              </w:rPr>
              <w:t>、</w:t>
            </w:r>
            <w:r>
              <w:rPr>
                <w:spacing w:val="-4"/>
                <w:sz w:val="24"/>
              </w:rPr>
              <w:t>负责产品实现过程品质控制，编制检验指导书，做好进料、过程、成品的检验和验证并</w:t>
            </w:r>
            <w:r>
              <w:rPr>
                <w:sz w:val="24"/>
              </w:rPr>
              <w:t>保持记录；</w:t>
            </w:r>
          </w:p>
          <w:p w:rsidR="00216376" w:rsidRDefault="006A74E3">
            <w:pPr>
              <w:pStyle w:val="TableParagraph"/>
              <w:tabs>
                <w:tab w:val="left" w:pos="853"/>
              </w:tabs>
              <w:spacing w:before="2" w:line="312" w:lineRule="auto"/>
              <w:ind w:left="566" w:right="99"/>
              <w:jc w:val="left"/>
              <w:rPr>
                <w:sz w:val="24"/>
              </w:rPr>
            </w:pPr>
            <w:r>
              <w:rPr>
                <w:rFonts w:hint="eastAsia"/>
                <w:spacing w:val="-3"/>
                <w:sz w:val="24"/>
                <w:lang w:val="en-US"/>
              </w:rPr>
              <w:t>7</w:t>
            </w:r>
            <w:r>
              <w:rPr>
                <w:rFonts w:hint="eastAsia"/>
                <w:spacing w:val="-3"/>
                <w:sz w:val="24"/>
                <w:lang w:val="en-US"/>
              </w:rPr>
              <w:t>、</w:t>
            </w:r>
            <w:r>
              <w:rPr>
                <w:spacing w:val="-3"/>
                <w:sz w:val="24"/>
              </w:rPr>
              <w:t>负责监视和测量设备的管理，编制年度校准计划并执行校准或检定，负责对偏离校准状</w:t>
            </w:r>
            <w:r>
              <w:rPr>
                <w:sz w:val="24"/>
              </w:rPr>
              <w:t>态时的追踪处理；</w:t>
            </w:r>
          </w:p>
          <w:p w:rsidR="00216376" w:rsidRDefault="006A74E3">
            <w:pPr>
              <w:pStyle w:val="TableParagraph"/>
              <w:tabs>
                <w:tab w:val="left" w:pos="853"/>
              </w:tabs>
              <w:spacing w:line="312" w:lineRule="auto"/>
              <w:ind w:left="566" w:right="99"/>
              <w:jc w:val="left"/>
              <w:rPr>
                <w:sz w:val="24"/>
              </w:rPr>
            </w:pPr>
            <w:r>
              <w:rPr>
                <w:rFonts w:hint="eastAsia"/>
                <w:spacing w:val="-4"/>
                <w:sz w:val="24"/>
                <w:lang w:val="en-US"/>
              </w:rPr>
              <w:t>8</w:t>
            </w:r>
            <w:r>
              <w:rPr>
                <w:rFonts w:hint="eastAsia"/>
                <w:spacing w:val="-4"/>
                <w:sz w:val="24"/>
                <w:lang w:val="en-US"/>
              </w:rPr>
              <w:t>、</w:t>
            </w:r>
            <w:r>
              <w:rPr>
                <w:spacing w:val="-4"/>
                <w:sz w:val="24"/>
              </w:rPr>
              <w:t>负责不合格品判定，组织相应部门进行处置，当产品出现质量问题时，组织对其进行追</w:t>
            </w:r>
            <w:r>
              <w:rPr>
                <w:sz w:val="24"/>
              </w:rPr>
              <w:t>溯</w:t>
            </w:r>
            <w:r>
              <w:rPr>
                <w:sz w:val="24"/>
              </w:rPr>
              <w:t>,</w:t>
            </w:r>
            <w:r>
              <w:rPr>
                <w:sz w:val="24"/>
              </w:rPr>
              <w:t>参</w:t>
            </w:r>
            <w:r>
              <w:rPr>
                <w:sz w:val="24"/>
              </w:rPr>
              <w:lastRenderedPageBreak/>
              <w:t>与制订相应纠正预防和改进措施，并进行跟踪和验证；</w:t>
            </w:r>
          </w:p>
          <w:p w:rsidR="00216376" w:rsidRDefault="006A74E3">
            <w:pPr>
              <w:pStyle w:val="TableParagraph"/>
              <w:ind w:left="566"/>
              <w:rPr>
                <w:sz w:val="24"/>
              </w:rPr>
            </w:pPr>
            <w:r>
              <w:rPr>
                <w:rFonts w:hint="eastAsia"/>
                <w:sz w:val="24"/>
                <w:lang w:val="en-US"/>
              </w:rPr>
              <w:t>9</w:t>
            </w:r>
            <w:r>
              <w:rPr>
                <w:rFonts w:hint="eastAsia"/>
                <w:sz w:val="24"/>
                <w:lang w:val="en-US"/>
              </w:rPr>
              <w:t>、</w:t>
            </w:r>
            <w:r>
              <w:rPr>
                <w:sz w:val="24"/>
              </w:rPr>
              <w:t>负责本部门的环境因素识别，完成本部门目标、指标和环境管理；</w:t>
            </w:r>
          </w:p>
          <w:p w:rsidR="00216376" w:rsidRDefault="006A74E3">
            <w:pPr>
              <w:pStyle w:val="TableParagraph"/>
              <w:tabs>
                <w:tab w:val="left" w:pos="853"/>
              </w:tabs>
              <w:spacing w:before="93" w:line="312" w:lineRule="auto"/>
              <w:ind w:left="566" w:right="99"/>
              <w:jc w:val="left"/>
              <w:rPr>
                <w:sz w:val="24"/>
              </w:rPr>
            </w:pPr>
            <w:r>
              <w:rPr>
                <w:rFonts w:hint="eastAsia"/>
                <w:spacing w:val="-3"/>
                <w:sz w:val="24"/>
                <w:lang w:val="en-US"/>
              </w:rPr>
              <w:t>10</w:t>
            </w:r>
            <w:r>
              <w:rPr>
                <w:rFonts w:hint="eastAsia"/>
                <w:spacing w:val="-3"/>
                <w:sz w:val="24"/>
                <w:lang w:val="en-US"/>
              </w:rPr>
              <w:t>、</w:t>
            </w:r>
            <w:r>
              <w:rPr>
                <w:spacing w:val="-3"/>
                <w:sz w:val="24"/>
              </w:rPr>
              <w:t>负责对本部门的危险源辨识、风险评价和控制措施的</w:t>
            </w:r>
            <w:r>
              <w:rPr>
                <w:spacing w:val="-3"/>
                <w:sz w:val="24"/>
              </w:rPr>
              <w:t>确定，拟制本部门的目标和管理方</w:t>
            </w:r>
            <w:r>
              <w:rPr>
                <w:sz w:val="24"/>
              </w:rPr>
              <w:t>案并实施。</w:t>
            </w:r>
          </w:p>
          <w:p w:rsidR="00216376" w:rsidRDefault="006A74E3">
            <w:pPr>
              <w:rPr>
                <w:rFonts w:ascii="楷体" w:eastAsia="楷体" w:hAnsi="楷体"/>
              </w:rPr>
            </w:pPr>
            <w:r>
              <w:rPr>
                <w:rFonts w:hint="eastAsia"/>
                <w:sz w:val="24"/>
              </w:rPr>
              <w:t>11</w:t>
            </w:r>
            <w:r>
              <w:rPr>
                <w:rFonts w:hint="eastAsia"/>
                <w:sz w:val="24"/>
              </w:rPr>
              <w:t>、</w:t>
            </w:r>
            <w:r>
              <w:rPr>
                <w:sz w:val="24"/>
              </w:rPr>
              <w:t>按规定对本部门的管理目标完成进行分析评价，改进和提高，确保年度目标达成。</w:t>
            </w:r>
            <w:r>
              <w:rPr>
                <w:rFonts w:ascii="楷体" w:eastAsia="楷体" w:hAnsi="楷体" w:hint="eastAsia"/>
              </w:rPr>
              <w:t xml:space="preserve"> </w:t>
            </w:r>
          </w:p>
          <w:p w:rsidR="00216376" w:rsidRDefault="006A74E3">
            <w:pPr>
              <w:rPr>
                <w:rFonts w:ascii="楷体" w:hAnsi="楷体"/>
              </w:rPr>
            </w:pPr>
            <w:r>
              <w:rPr>
                <w:rFonts w:hint="eastAsia"/>
                <w:sz w:val="24"/>
              </w:rPr>
              <w:t>程冉冉</w:t>
            </w:r>
            <w:r>
              <w:rPr>
                <w:rFonts w:hint="eastAsia"/>
                <w:sz w:val="24"/>
              </w:rPr>
              <w:t>清楚其职责</w:t>
            </w:r>
            <w:r>
              <w:rPr>
                <w:rFonts w:hint="eastAsia"/>
                <w:sz w:val="24"/>
              </w:rPr>
              <w:t>。</w:t>
            </w:r>
          </w:p>
        </w:tc>
        <w:tc>
          <w:tcPr>
            <w:tcW w:w="993" w:type="dxa"/>
          </w:tcPr>
          <w:p w:rsidR="00216376" w:rsidRDefault="006A74E3">
            <w:pPr>
              <w:rPr>
                <w:rFonts w:ascii="楷体" w:eastAsia="楷体" w:hAnsi="楷体"/>
              </w:rPr>
            </w:pPr>
            <w:r>
              <w:rPr>
                <w:rFonts w:ascii="楷体" w:eastAsia="楷体" w:hAnsi="楷体" w:hint="eastAsia"/>
              </w:rPr>
              <w:lastRenderedPageBreak/>
              <w:t>Y</w:t>
            </w:r>
          </w:p>
        </w:tc>
      </w:tr>
      <w:tr w:rsidR="00216376">
        <w:trPr>
          <w:trHeight w:val="1255"/>
        </w:trPr>
        <w:tc>
          <w:tcPr>
            <w:tcW w:w="2160" w:type="dxa"/>
          </w:tcPr>
          <w:p w:rsidR="00216376" w:rsidRDefault="006A74E3">
            <w:pPr>
              <w:rPr>
                <w:rFonts w:ascii="楷体" w:eastAsia="楷体" w:hAnsi="楷体"/>
              </w:rPr>
            </w:pPr>
            <w:r>
              <w:rPr>
                <w:rFonts w:ascii="楷体" w:eastAsia="楷体" w:hAnsi="楷体" w:hint="eastAsia"/>
              </w:rPr>
              <w:lastRenderedPageBreak/>
              <w:t xml:space="preserve"> </w:t>
            </w:r>
            <w:r>
              <w:rPr>
                <w:rFonts w:ascii="楷体" w:eastAsia="楷体" w:hAnsi="楷体" w:hint="eastAsia"/>
              </w:rPr>
              <w:t>目标</w:t>
            </w:r>
            <w:r>
              <w:rPr>
                <w:rFonts w:ascii="楷体" w:eastAsia="楷体" w:hAnsi="楷体" w:hint="eastAsia"/>
              </w:rPr>
              <w:t>、</w:t>
            </w:r>
            <w:r>
              <w:rPr>
                <w:rFonts w:ascii="楷体" w:eastAsia="楷体" w:hAnsi="楷体" w:hint="eastAsia"/>
              </w:rPr>
              <w:t>指标</w:t>
            </w:r>
            <w:r>
              <w:rPr>
                <w:rFonts w:ascii="楷体" w:eastAsia="楷体" w:hAnsi="楷体" w:hint="eastAsia"/>
              </w:rPr>
              <w:t xml:space="preserve"> </w:t>
            </w:r>
          </w:p>
          <w:p w:rsidR="00216376" w:rsidRDefault="00216376">
            <w:pPr>
              <w:rPr>
                <w:rFonts w:ascii="楷体" w:eastAsia="楷体" w:hAnsi="楷体"/>
              </w:rPr>
            </w:pPr>
          </w:p>
        </w:tc>
        <w:tc>
          <w:tcPr>
            <w:tcW w:w="960" w:type="dxa"/>
          </w:tcPr>
          <w:p w:rsidR="00216376" w:rsidRDefault="006A74E3">
            <w:pPr>
              <w:rPr>
                <w:rFonts w:ascii="楷体" w:eastAsia="楷体" w:hAnsi="楷体"/>
              </w:rPr>
            </w:pPr>
            <w:r>
              <w:rPr>
                <w:rFonts w:ascii="楷体" w:eastAsia="楷体" w:hAnsi="楷体" w:hint="eastAsia"/>
              </w:rPr>
              <w:t>QE</w:t>
            </w:r>
            <w:r>
              <w:rPr>
                <w:rFonts w:ascii="楷体" w:eastAsia="楷体" w:hAnsi="楷体" w:hint="eastAsia"/>
              </w:rPr>
              <w:t>6.2</w:t>
            </w:r>
          </w:p>
        </w:tc>
        <w:tc>
          <w:tcPr>
            <w:tcW w:w="10596" w:type="dxa"/>
          </w:tcPr>
          <w:p w:rsidR="00216376" w:rsidRDefault="006A74E3">
            <w:pPr>
              <w:pStyle w:val="a0"/>
              <w:rPr>
                <w:bCs w:val="0"/>
                <w:spacing w:val="0"/>
                <w:sz w:val="24"/>
              </w:rPr>
            </w:pPr>
            <w:r>
              <w:rPr>
                <w:rFonts w:hint="eastAsia"/>
                <w:bCs w:val="0"/>
                <w:spacing w:val="0"/>
                <w:sz w:val="24"/>
              </w:rPr>
              <w:t xml:space="preserve">  </w:t>
            </w:r>
            <w:r>
              <w:rPr>
                <w:rFonts w:hint="eastAsia"/>
                <w:bCs w:val="0"/>
                <w:noProof/>
                <w:spacing w:val="0"/>
                <w:sz w:val="24"/>
              </w:rPr>
              <w:drawing>
                <wp:inline distT="0" distB="0" distL="114300" distR="114300">
                  <wp:extent cx="6583680" cy="1351280"/>
                  <wp:effectExtent l="0" t="0" r="0" b="5080"/>
                  <wp:docPr id="2" name="图片 2" descr="1677915237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915237575"/>
                          <pic:cNvPicPr>
                            <a:picLocks noChangeAspect="1"/>
                          </pic:cNvPicPr>
                        </pic:nvPicPr>
                        <pic:blipFill>
                          <a:blip r:embed="rId8"/>
                          <a:stretch>
                            <a:fillRect/>
                          </a:stretch>
                        </pic:blipFill>
                        <pic:spPr>
                          <a:xfrm>
                            <a:off x="0" y="0"/>
                            <a:ext cx="6583680" cy="1351280"/>
                          </a:xfrm>
                          <a:prstGeom prst="rect">
                            <a:avLst/>
                          </a:prstGeom>
                        </pic:spPr>
                      </pic:pic>
                    </a:graphicData>
                  </a:graphic>
                </wp:inline>
              </w:drawing>
            </w:r>
            <w:r>
              <w:rPr>
                <w:rFonts w:hint="eastAsia"/>
                <w:bCs w:val="0"/>
                <w:spacing w:val="0"/>
                <w:sz w:val="24"/>
              </w:rPr>
              <w:t xml:space="preserve">        </w:t>
            </w:r>
          </w:p>
          <w:p w:rsidR="00216376" w:rsidRDefault="006A74E3">
            <w:pPr>
              <w:rPr>
                <w:sz w:val="24"/>
              </w:rPr>
            </w:pPr>
            <w:r>
              <w:rPr>
                <w:rFonts w:hint="eastAsia"/>
                <w:sz w:val="24"/>
              </w:rPr>
              <w:t>考核期限为</w:t>
            </w:r>
            <w:r>
              <w:rPr>
                <w:rFonts w:hint="eastAsia"/>
                <w:sz w:val="24"/>
              </w:rPr>
              <w:t>2022.1</w:t>
            </w:r>
            <w:r>
              <w:rPr>
                <w:rFonts w:hint="eastAsia"/>
                <w:sz w:val="24"/>
              </w:rPr>
              <w:t>月</w:t>
            </w:r>
            <w:r>
              <w:rPr>
                <w:rFonts w:hint="eastAsia"/>
                <w:sz w:val="24"/>
              </w:rPr>
              <w:t>-2022.12</w:t>
            </w:r>
            <w:r>
              <w:rPr>
                <w:rFonts w:hint="eastAsia"/>
                <w:sz w:val="24"/>
              </w:rPr>
              <w:t>月，每季考核一次，</w:t>
            </w:r>
            <w:r>
              <w:rPr>
                <w:rFonts w:hint="eastAsia"/>
                <w:sz w:val="24"/>
              </w:rPr>
              <w:t xml:space="preserve"> </w:t>
            </w:r>
            <w:r>
              <w:rPr>
                <w:rFonts w:hint="eastAsia"/>
                <w:sz w:val="24"/>
              </w:rPr>
              <w:t>目标均完成。</w:t>
            </w:r>
          </w:p>
        </w:tc>
        <w:tc>
          <w:tcPr>
            <w:tcW w:w="993" w:type="dxa"/>
          </w:tcPr>
          <w:p w:rsidR="00216376" w:rsidRDefault="006A74E3">
            <w:pPr>
              <w:rPr>
                <w:rFonts w:ascii="楷体" w:eastAsia="楷体" w:hAnsi="楷体"/>
              </w:rPr>
            </w:pPr>
            <w:r>
              <w:rPr>
                <w:rFonts w:ascii="楷体" w:eastAsia="楷体" w:hAnsi="楷体" w:hint="eastAsia"/>
              </w:rPr>
              <w:t>Y</w:t>
            </w:r>
          </w:p>
        </w:tc>
      </w:tr>
      <w:tr w:rsidR="00216376">
        <w:trPr>
          <w:trHeight w:val="600"/>
        </w:trPr>
        <w:tc>
          <w:tcPr>
            <w:tcW w:w="2160" w:type="dxa"/>
          </w:tcPr>
          <w:p w:rsidR="00216376" w:rsidRDefault="006A74E3">
            <w:pPr>
              <w:rPr>
                <w:rFonts w:ascii="楷体" w:eastAsia="楷体" w:hAnsi="楷体"/>
              </w:rPr>
            </w:pPr>
            <w:r>
              <w:rPr>
                <w:rFonts w:ascii="楷体" w:eastAsia="楷体" w:hAnsi="楷体" w:hint="eastAsia"/>
              </w:rPr>
              <w:t>组织的环境因素、危险源辨识和职业安全风险评价</w:t>
            </w:r>
            <w:r>
              <w:rPr>
                <w:rFonts w:ascii="楷体" w:eastAsia="楷体" w:hAnsi="楷体" w:hint="eastAsia"/>
              </w:rPr>
              <w:t xml:space="preserve"> </w:t>
            </w:r>
          </w:p>
        </w:tc>
        <w:tc>
          <w:tcPr>
            <w:tcW w:w="960" w:type="dxa"/>
          </w:tcPr>
          <w:p w:rsidR="00216376" w:rsidRDefault="006A74E3">
            <w:pPr>
              <w:rPr>
                <w:rFonts w:ascii="楷体" w:eastAsia="楷体" w:hAnsi="楷体"/>
              </w:rPr>
            </w:pPr>
            <w:r>
              <w:rPr>
                <w:rFonts w:ascii="楷体" w:eastAsia="楷体" w:hAnsi="楷体" w:hint="eastAsia"/>
              </w:rPr>
              <w:t>E</w:t>
            </w:r>
            <w:r>
              <w:rPr>
                <w:rFonts w:ascii="楷体" w:eastAsia="楷体" w:hAnsi="楷体" w:hint="eastAsia"/>
              </w:rPr>
              <w:t>：</w:t>
            </w:r>
            <w:r>
              <w:rPr>
                <w:rFonts w:ascii="楷体" w:eastAsia="楷体" w:hAnsi="楷体" w:hint="eastAsia"/>
              </w:rPr>
              <w:t>6.1.2</w:t>
            </w:r>
          </w:p>
        </w:tc>
        <w:tc>
          <w:tcPr>
            <w:tcW w:w="10596" w:type="dxa"/>
            <w:vAlign w:val="center"/>
          </w:tcPr>
          <w:p w:rsidR="00216376" w:rsidRDefault="006A74E3">
            <w:pPr>
              <w:pStyle w:val="TableParagraph"/>
              <w:spacing w:before="100" w:line="364" w:lineRule="auto"/>
              <w:ind w:left="107" w:right="107" w:firstLine="480"/>
              <w:rPr>
                <w:rFonts w:ascii="Times New Roman" w:hAnsi="Times New Roman" w:cs="Times New Roman"/>
                <w:sz w:val="24"/>
                <w:lang w:val="en-US" w:bidi="ar-SA"/>
              </w:rPr>
            </w:pPr>
            <w:r>
              <w:rPr>
                <w:rFonts w:ascii="Times New Roman" w:hAnsi="Times New Roman" w:cs="Times New Roman" w:hint="eastAsia"/>
                <w:sz w:val="24"/>
                <w:lang w:val="en-US" w:bidi="ar-SA"/>
              </w:rPr>
              <w:t>组织根据手册第</w:t>
            </w:r>
            <w:r>
              <w:rPr>
                <w:rFonts w:ascii="Times New Roman" w:hAnsi="Times New Roman" w:cs="Times New Roman" w:hint="eastAsia"/>
                <w:sz w:val="24"/>
                <w:lang w:val="en-US" w:bidi="ar-SA"/>
              </w:rPr>
              <w:t>6.1.2</w:t>
            </w:r>
            <w:r>
              <w:rPr>
                <w:rFonts w:ascii="Times New Roman" w:hAnsi="Times New Roman" w:cs="Times New Roman" w:hint="eastAsia"/>
                <w:sz w:val="24"/>
                <w:lang w:val="en-US" w:bidi="ar-SA"/>
              </w:rPr>
              <w:t>条款、</w:t>
            </w:r>
            <w:r>
              <w:rPr>
                <w:rFonts w:ascii="Times New Roman" w:hAnsi="Times New Roman" w:cs="Times New Roman" w:hint="eastAsia"/>
                <w:sz w:val="24"/>
                <w:lang w:val="en-US" w:bidi="ar-SA"/>
              </w:rPr>
              <w:t xml:space="preserve"> </w:t>
            </w:r>
            <w:r>
              <w:rPr>
                <w:rFonts w:ascii="Times New Roman" w:hAnsi="Times New Roman" w:cs="Times New Roman" w:hint="eastAsia"/>
                <w:sz w:val="24"/>
                <w:lang w:val="en-US" w:bidi="ar-SA"/>
              </w:rPr>
              <w:t>环境因素识别和评价控制要求，</w:t>
            </w:r>
            <w:r>
              <w:rPr>
                <w:rFonts w:ascii="Times New Roman" w:hAnsi="Times New Roman" w:cs="Times New Roman"/>
                <w:sz w:val="24"/>
                <w:lang w:val="en-US" w:bidi="ar-SA"/>
              </w:rPr>
              <w:t>组织应在所界定的环境管理体系范围内，确定其活动、产品和服务中能够控制和能够施加影响的环境因素及其相关的环境影响。组织在识别环境因素时应考虑生命周期观点。</w:t>
            </w:r>
            <w:r>
              <w:rPr>
                <w:rFonts w:ascii="Times New Roman" w:hAnsi="Times New Roman" w:cs="Times New Roman" w:hint="eastAsia"/>
                <w:sz w:val="24"/>
                <w:lang w:val="en-US" w:bidi="ar-SA"/>
              </w:rPr>
              <w:t>。</w:t>
            </w:r>
          </w:p>
          <w:p w:rsidR="00216376" w:rsidRDefault="006A74E3">
            <w:pPr>
              <w:pStyle w:val="TableParagraph"/>
              <w:spacing w:before="100" w:line="364" w:lineRule="auto"/>
              <w:ind w:left="107" w:right="107" w:firstLine="480"/>
              <w:rPr>
                <w:rFonts w:ascii="Times New Roman" w:hAnsi="Times New Roman" w:cs="Times New Roman"/>
                <w:sz w:val="24"/>
                <w:lang w:val="en-US" w:bidi="ar-SA"/>
              </w:rPr>
            </w:pPr>
            <w:r>
              <w:rPr>
                <w:rFonts w:ascii="Times New Roman" w:hAnsi="Times New Roman" w:cs="Times New Roman" w:hint="eastAsia"/>
                <w:sz w:val="24"/>
                <w:lang w:val="en-US" w:bidi="ar-SA"/>
              </w:rPr>
              <w:t>查看组织《环境因素识别评价表》，组织在办公区、厂区公共区域、车辆使用、公司区域的相关方活动等场所，按照活动过程调查、识别和确定了环境因素及其环境影响，对环境因素的正常、异常、紧急状态进行评价，对应责任部门明确，有相应的保存期限、责任人和制定日期，基本满足环境因素识别、确定和保持要求。</w:t>
            </w:r>
          </w:p>
          <w:p w:rsidR="00216376" w:rsidRDefault="006A74E3">
            <w:pPr>
              <w:pStyle w:val="TableParagraph"/>
              <w:spacing w:before="100" w:line="364" w:lineRule="auto"/>
              <w:ind w:left="107" w:right="107" w:firstLine="480"/>
              <w:rPr>
                <w:rFonts w:ascii="Times New Roman" w:hAnsi="Times New Roman" w:cs="Times New Roman"/>
                <w:sz w:val="24"/>
                <w:lang w:val="en-US" w:bidi="ar-SA"/>
              </w:rPr>
            </w:pPr>
            <w:r>
              <w:rPr>
                <w:rFonts w:ascii="Times New Roman" w:hAnsi="Times New Roman" w:cs="Times New Roman" w:hint="eastAsia"/>
                <w:sz w:val="24"/>
                <w:lang w:val="en-US" w:bidi="ar-SA"/>
              </w:rPr>
              <w:lastRenderedPageBreak/>
              <w:t>组织按照《环境因素识别和评价控制程序》准则确定了重要环境因素，抽查组织《重要环境因素清单》内容如下：</w:t>
            </w:r>
          </w:p>
          <w:p w:rsidR="00216376" w:rsidRDefault="00B3520C">
            <w:pPr>
              <w:pStyle w:val="TableParagraph"/>
              <w:spacing w:before="100" w:line="364" w:lineRule="auto"/>
              <w:ind w:left="107" w:right="107" w:firstLine="480"/>
              <w:rPr>
                <w:rFonts w:ascii="Times New Roman" w:hAnsi="Times New Roman" w:cs="Times New Roman" w:hint="eastAsia"/>
                <w:noProof/>
                <w:sz w:val="24"/>
                <w:lang w:val="en-US" w:bidi="ar-SA"/>
              </w:rPr>
            </w:pPr>
            <w:r>
              <w:rPr>
                <w:noProof/>
              </w:rPr>
              <w:drawing>
                <wp:anchor distT="0" distB="0" distL="114300" distR="114300" simplePos="0" relativeHeight="251662336" behindDoc="0" locked="0" layoutInCell="1" allowOverlap="1" wp14:anchorId="47B738DE" wp14:editId="5B0D7BA8">
                  <wp:simplePos x="0" y="0"/>
                  <wp:positionH relativeFrom="column">
                    <wp:posOffset>147955</wp:posOffset>
                  </wp:positionH>
                  <wp:positionV relativeFrom="paragraph">
                    <wp:posOffset>143510</wp:posOffset>
                  </wp:positionV>
                  <wp:extent cx="5486400" cy="244919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486400" cy="2449195"/>
                          </a:xfrm>
                          <a:prstGeom prst="rect">
                            <a:avLst/>
                          </a:prstGeom>
                        </pic:spPr>
                      </pic:pic>
                    </a:graphicData>
                  </a:graphic>
                  <wp14:sizeRelH relativeFrom="margin">
                    <wp14:pctWidth>0</wp14:pctWidth>
                  </wp14:sizeRelH>
                  <wp14:sizeRelV relativeFrom="margin">
                    <wp14:pctHeight>0</wp14:pctHeight>
                  </wp14:sizeRelV>
                </wp:anchor>
              </w:drawing>
            </w:r>
          </w:p>
          <w:p w:rsidR="00B3520C" w:rsidRDefault="00B3520C">
            <w:pPr>
              <w:pStyle w:val="TableParagraph"/>
              <w:spacing w:before="100" w:line="364" w:lineRule="auto"/>
              <w:ind w:left="107" w:right="107" w:firstLine="480"/>
              <w:rPr>
                <w:rFonts w:ascii="Times New Roman" w:hAnsi="Times New Roman" w:cs="Times New Roman" w:hint="eastAsia"/>
                <w:noProof/>
                <w:sz w:val="24"/>
                <w:lang w:val="en-US" w:bidi="ar-SA"/>
              </w:rPr>
            </w:pPr>
          </w:p>
          <w:p w:rsidR="00B3520C" w:rsidRDefault="00B3520C">
            <w:pPr>
              <w:pStyle w:val="TableParagraph"/>
              <w:spacing w:before="100" w:line="364" w:lineRule="auto"/>
              <w:ind w:left="107" w:right="107" w:firstLine="480"/>
              <w:rPr>
                <w:rFonts w:ascii="Times New Roman" w:hAnsi="Times New Roman" w:cs="Times New Roman" w:hint="eastAsia"/>
                <w:noProof/>
                <w:sz w:val="24"/>
                <w:lang w:val="en-US" w:bidi="ar-SA"/>
              </w:rPr>
            </w:pPr>
          </w:p>
          <w:p w:rsidR="00B3520C" w:rsidRDefault="00B3520C">
            <w:pPr>
              <w:pStyle w:val="TableParagraph"/>
              <w:spacing w:before="100" w:line="364" w:lineRule="auto"/>
              <w:ind w:left="107" w:right="107" w:firstLine="480"/>
              <w:rPr>
                <w:rFonts w:ascii="Times New Roman" w:hAnsi="Times New Roman" w:cs="Times New Roman" w:hint="eastAsia"/>
                <w:noProof/>
                <w:sz w:val="24"/>
                <w:lang w:val="en-US" w:bidi="ar-SA"/>
              </w:rPr>
            </w:pPr>
          </w:p>
          <w:p w:rsidR="00B3520C" w:rsidRDefault="00B3520C">
            <w:pPr>
              <w:pStyle w:val="TableParagraph"/>
              <w:spacing w:before="100" w:line="364" w:lineRule="auto"/>
              <w:ind w:left="107" w:right="107" w:firstLine="480"/>
              <w:rPr>
                <w:rFonts w:ascii="Times New Roman" w:hAnsi="Times New Roman" w:cs="Times New Roman" w:hint="eastAsia"/>
                <w:noProof/>
                <w:sz w:val="24"/>
                <w:lang w:val="en-US" w:bidi="ar-SA"/>
              </w:rPr>
            </w:pPr>
          </w:p>
          <w:p w:rsidR="00B3520C" w:rsidRDefault="00B3520C">
            <w:pPr>
              <w:pStyle w:val="TableParagraph"/>
              <w:spacing w:before="100" w:line="364" w:lineRule="auto"/>
              <w:ind w:left="107" w:right="107" w:firstLine="480"/>
              <w:rPr>
                <w:rFonts w:ascii="Times New Roman" w:hAnsi="Times New Roman" w:cs="Times New Roman" w:hint="eastAsia"/>
                <w:noProof/>
                <w:sz w:val="24"/>
                <w:lang w:val="en-US" w:bidi="ar-SA"/>
              </w:rPr>
            </w:pPr>
          </w:p>
          <w:p w:rsidR="00B3520C" w:rsidRDefault="00B3520C">
            <w:pPr>
              <w:pStyle w:val="TableParagraph"/>
              <w:spacing w:before="100" w:line="364" w:lineRule="auto"/>
              <w:ind w:left="107" w:right="107" w:firstLine="480"/>
              <w:rPr>
                <w:rFonts w:ascii="Times New Roman" w:hAnsi="Times New Roman" w:cs="Times New Roman" w:hint="eastAsia"/>
                <w:noProof/>
                <w:sz w:val="24"/>
                <w:lang w:val="en-US" w:bidi="ar-SA"/>
              </w:rPr>
            </w:pPr>
          </w:p>
          <w:p w:rsidR="00B3520C" w:rsidRDefault="00B3520C">
            <w:pPr>
              <w:pStyle w:val="TableParagraph"/>
              <w:spacing w:before="100" w:line="364" w:lineRule="auto"/>
              <w:ind w:left="107" w:right="107" w:firstLine="480"/>
              <w:rPr>
                <w:rFonts w:ascii="Times New Roman" w:hAnsi="Times New Roman" w:cs="Times New Roman"/>
                <w:sz w:val="24"/>
                <w:lang w:val="en-US" w:bidi="ar-SA"/>
              </w:rPr>
            </w:pPr>
          </w:p>
          <w:p w:rsidR="00216376" w:rsidRDefault="006A74E3">
            <w:pPr>
              <w:rPr>
                <w:sz w:val="24"/>
              </w:rPr>
            </w:pPr>
            <w:r>
              <w:rPr>
                <w:rFonts w:hint="eastAsia"/>
                <w:sz w:val="24"/>
                <w:lang w:val="zh-CN"/>
              </w:rPr>
              <w:t>重要环境因素识别、评价与实际吻合，控制措施基本能够满足控制要求。</w:t>
            </w:r>
          </w:p>
        </w:tc>
        <w:tc>
          <w:tcPr>
            <w:tcW w:w="993" w:type="dxa"/>
          </w:tcPr>
          <w:p w:rsidR="00216376" w:rsidRDefault="006A74E3">
            <w:pPr>
              <w:rPr>
                <w:rFonts w:ascii="楷体" w:eastAsia="楷体" w:hAnsi="楷体"/>
              </w:rPr>
            </w:pPr>
            <w:r>
              <w:rPr>
                <w:rFonts w:ascii="楷体" w:eastAsia="楷体" w:hAnsi="楷体" w:hint="eastAsia"/>
              </w:rPr>
              <w:lastRenderedPageBreak/>
              <w:t>Y</w:t>
            </w:r>
          </w:p>
        </w:tc>
      </w:tr>
      <w:tr w:rsidR="00216376">
        <w:trPr>
          <w:trHeight w:val="90"/>
        </w:trPr>
        <w:tc>
          <w:tcPr>
            <w:tcW w:w="2160" w:type="dxa"/>
          </w:tcPr>
          <w:p w:rsidR="00216376" w:rsidRDefault="006A74E3">
            <w:pPr>
              <w:rPr>
                <w:rFonts w:ascii="楷体" w:eastAsia="楷体" w:hAnsi="楷体"/>
              </w:rPr>
            </w:pPr>
            <w:r>
              <w:rPr>
                <w:rFonts w:ascii="楷体" w:eastAsia="楷体" w:hAnsi="楷体" w:hint="eastAsia"/>
              </w:rPr>
              <w:lastRenderedPageBreak/>
              <w:t>监视和测量资源</w:t>
            </w:r>
          </w:p>
        </w:tc>
        <w:tc>
          <w:tcPr>
            <w:tcW w:w="960" w:type="dxa"/>
          </w:tcPr>
          <w:p w:rsidR="00216376" w:rsidRDefault="006A74E3">
            <w:pPr>
              <w:rPr>
                <w:rFonts w:ascii="楷体" w:eastAsia="楷体" w:hAnsi="楷体"/>
              </w:rPr>
            </w:pPr>
            <w:r>
              <w:rPr>
                <w:rFonts w:ascii="楷体" w:eastAsia="楷体" w:hAnsi="楷体" w:hint="eastAsia"/>
              </w:rPr>
              <w:t>Q7.1.</w:t>
            </w:r>
            <w:r>
              <w:rPr>
                <w:rFonts w:ascii="楷体" w:eastAsia="楷体" w:hAnsi="楷体" w:hint="eastAsia"/>
              </w:rPr>
              <w:t>5</w:t>
            </w:r>
          </w:p>
        </w:tc>
        <w:tc>
          <w:tcPr>
            <w:tcW w:w="10596" w:type="dxa"/>
          </w:tcPr>
          <w:p w:rsidR="00216376" w:rsidRDefault="006A74E3">
            <w:pPr>
              <w:rPr>
                <w:rFonts w:asciiTheme="minorEastAsia" w:eastAsiaTheme="minorEastAsia" w:hAnsiTheme="minorEastAsia"/>
                <w:color w:val="000000"/>
              </w:rPr>
            </w:pPr>
            <w:r>
              <w:rPr>
                <w:rFonts w:hint="eastAsia"/>
              </w:rPr>
              <w:t>公司有</w:t>
            </w:r>
            <w:r>
              <w:rPr>
                <w:rFonts w:hint="eastAsia"/>
                <w:sz w:val="24"/>
              </w:rPr>
              <w:t>YSK-CX</w:t>
            </w:r>
            <w:r>
              <w:rPr>
                <w:sz w:val="24"/>
              </w:rPr>
              <w:t xml:space="preserve">-28 </w:t>
            </w:r>
            <w:r>
              <w:rPr>
                <w:rFonts w:hint="eastAsia"/>
                <w:sz w:val="24"/>
              </w:rPr>
              <w:t>监测管理程序，建立了检验与试验</w:t>
            </w:r>
            <w:r w:rsidRPr="000B5B6F">
              <w:rPr>
                <w:rFonts w:asciiTheme="minorEastAsia" w:eastAsiaTheme="minorEastAsia" w:hAnsiTheme="minorEastAsia" w:hint="eastAsia"/>
                <w:color w:val="000000"/>
              </w:rPr>
              <w:t>装置台账、设备台账</w:t>
            </w:r>
            <w:r w:rsidRPr="000B5B6F">
              <w:rPr>
                <w:rFonts w:asciiTheme="minorEastAsia" w:eastAsiaTheme="minorEastAsia" w:hAnsiTheme="minorEastAsia" w:hint="eastAsia"/>
                <w:color w:val="000000"/>
              </w:rPr>
              <w:t>，</w:t>
            </w:r>
            <w:r>
              <w:rPr>
                <w:rFonts w:asciiTheme="minorEastAsia" w:eastAsiaTheme="minorEastAsia" w:hAnsiTheme="minorEastAsia" w:hint="eastAsia"/>
                <w:color w:val="000000"/>
              </w:rPr>
              <w:t>主要检测设备有：</w:t>
            </w:r>
            <w:r>
              <w:rPr>
                <w:rFonts w:asciiTheme="minorEastAsia" w:eastAsiaTheme="minorEastAsia" w:hAnsiTheme="minorEastAsia" w:hint="eastAsia"/>
                <w:color w:val="000000"/>
              </w:rPr>
              <w:t>激光测距仪</w:t>
            </w:r>
            <w:r>
              <w:rPr>
                <w:rFonts w:asciiTheme="minorEastAsia" w:eastAsiaTheme="minorEastAsia" w:hAnsiTheme="minorEastAsia" w:hint="eastAsia"/>
                <w:color w:val="000000"/>
              </w:rPr>
              <w:t>、万能角度尺、百分表、</w:t>
            </w:r>
            <w:r>
              <w:rPr>
                <w:rFonts w:asciiTheme="minorEastAsia" w:eastAsiaTheme="minorEastAsia" w:hAnsiTheme="minorEastAsia" w:hint="eastAsia"/>
                <w:color w:val="000000"/>
              </w:rPr>
              <w:t>电梯加速度测试仪</w:t>
            </w:r>
            <w:r>
              <w:rPr>
                <w:rFonts w:asciiTheme="minorEastAsia" w:eastAsiaTheme="minorEastAsia" w:hAnsiTheme="minorEastAsia" w:hint="eastAsia"/>
                <w:color w:val="000000"/>
              </w:rPr>
              <w:t>、</w:t>
            </w:r>
            <w:r>
              <w:rPr>
                <w:rFonts w:asciiTheme="minorEastAsia" w:eastAsiaTheme="minorEastAsia" w:hAnsiTheme="minorEastAsia" w:hint="eastAsia"/>
                <w:color w:val="000000"/>
              </w:rPr>
              <w:t>表面粗糙度</w:t>
            </w:r>
            <w:r>
              <w:rPr>
                <w:rFonts w:asciiTheme="minorEastAsia" w:eastAsiaTheme="minorEastAsia" w:hAnsiTheme="minorEastAsia" w:hint="eastAsia"/>
                <w:color w:val="000000"/>
              </w:rPr>
              <w:t>仪、外径千分尺、刀口尺、</w:t>
            </w:r>
            <w:r>
              <w:rPr>
                <w:rFonts w:asciiTheme="minorEastAsia" w:eastAsiaTheme="minorEastAsia" w:hAnsiTheme="minorEastAsia" w:hint="eastAsia"/>
                <w:color w:val="000000"/>
              </w:rPr>
              <w:t>超声波测厚仪</w:t>
            </w:r>
            <w:r>
              <w:rPr>
                <w:rFonts w:asciiTheme="minorEastAsia" w:eastAsiaTheme="minorEastAsia" w:hAnsiTheme="minorEastAsia" w:hint="eastAsia"/>
                <w:color w:val="000000"/>
              </w:rPr>
              <w:t>、万用表、</w:t>
            </w:r>
            <w:r>
              <w:rPr>
                <w:rFonts w:asciiTheme="minorEastAsia" w:eastAsiaTheme="minorEastAsia" w:hAnsiTheme="minorEastAsia" w:hint="eastAsia"/>
                <w:color w:val="000000"/>
              </w:rPr>
              <w:t>驱动主机制动器</w:t>
            </w:r>
            <w:r w:rsidR="000B5B6F">
              <w:rPr>
                <w:rFonts w:asciiTheme="minorEastAsia" w:eastAsiaTheme="minorEastAsia" w:hAnsiTheme="minorEastAsia" w:hint="eastAsia"/>
                <w:color w:val="000000"/>
              </w:rPr>
              <w:t>、</w:t>
            </w:r>
            <w:r w:rsidR="000B5B6F" w:rsidRPr="000B5B6F">
              <w:rPr>
                <w:rFonts w:asciiTheme="minorEastAsia" w:eastAsiaTheme="minorEastAsia" w:hAnsiTheme="minorEastAsia" w:hint="eastAsia"/>
                <w:color w:val="000000"/>
              </w:rPr>
              <w:t>推拉力计、照度计、电梯</w:t>
            </w:r>
            <w:proofErr w:type="gramStart"/>
            <w:r w:rsidR="000B5B6F" w:rsidRPr="000B5B6F">
              <w:rPr>
                <w:rFonts w:asciiTheme="minorEastAsia" w:eastAsiaTheme="minorEastAsia" w:hAnsiTheme="minorEastAsia" w:hint="eastAsia"/>
                <w:color w:val="000000"/>
              </w:rPr>
              <w:t>校轨尺</w:t>
            </w:r>
            <w:proofErr w:type="gramEnd"/>
            <w:r>
              <w:rPr>
                <w:rFonts w:asciiTheme="minorEastAsia" w:eastAsiaTheme="minorEastAsia" w:hAnsiTheme="minorEastAsia" w:hint="eastAsia"/>
                <w:color w:val="000000"/>
              </w:rPr>
              <w:t>等</w:t>
            </w:r>
            <w:r>
              <w:rPr>
                <w:rFonts w:asciiTheme="minorEastAsia" w:eastAsiaTheme="minorEastAsia" w:hAnsiTheme="minorEastAsia" w:hint="eastAsia"/>
                <w:color w:val="000000"/>
              </w:rPr>
              <w:t>。均进行了检定校准。</w:t>
            </w:r>
          </w:p>
          <w:p w:rsidR="00216376" w:rsidRDefault="006A74E3">
            <w:pPr>
              <w:pStyle w:val="a0"/>
            </w:pPr>
            <w:r>
              <w:t>电梯加减速度测试仪</w:t>
            </w:r>
            <w:r>
              <w:tab/>
              <w:t>EAR-331</w:t>
            </w:r>
            <w:r>
              <w:tab/>
            </w:r>
            <w:r>
              <w:t>廊坊市迅图立机</w:t>
            </w:r>
            <w:bookmarkStart w:id="0" w:name="_GoBack"/>
            <w:bookmarkEnd w:id="0"/>
            <w:r>
              <w:t>电设备有限公司</w:t>
            </w:r>
            <w:r>
              <w:tab/>
              <w:t>BC200908054</w:t>
            </w:r>
            <w:r>
              <w:tab/>
            </w:r>
            <w:r>
              <w:rPr>
                <w:rFonts w:hint="eastAsia"/>
              </w:rPr>
              <w:t>有效期</w:t>
            </w:r>
            <w:r>
              <w:t>2024.2.14</w:t>
            </w:r>
          </w:p>
          <w:p w:rsidR="00216376" w:rsidRDefault="006A74E3">
            <w:pPr>
              <w:pStyle w:val="a0"/>
            </w:pPr>
            <w:r>
              <w:t>表面粗糙度仪</w:t>
            </w:r>
            <w:r>
              <w:tab/>
            </w:r>
            <w:r>
              <w:rPr>
                <w:rFonts w:hint="eastAsia"/>
              </w:rPr>
              <w:t xml:space="preserve">   </w:t>
            </w:r>
            <w:r>
              <w:t>TR200</w:t>
            </w:r>
            <w:r>
              <w:tab/>
            </w:r>
            <w:r>
              <w:rPr>
                <w:rFonts w:hint="eastAsia"/>
              </w:rPr>
              <w:t xml:space="preserve"> </w:t>
            </w:r>
            <w:r>
              <w:tab/>
            </w:r>
            <w:r>
              <w:t>北京天祥时代有限公司</w:t>
            </w:r>
            <w:r>
              <w:rPr>
                <w:rFonts w:hint="eastAsia"/>
              </w:rPr>
              <w:t xml:space="preserve">      </w:t>
            </w:r>
            <w:r>
              <w:tab/>
              <w:t>K00121081104</w:t>
            </w:r>
            <w:r>
              <w:tab/>
            </w:r>
            <w:r>
              <w:rPr>
                <w:rFonts w:hint="eastAsia"/>
              </w:rPr>
              <w:t xml:space="preserve"> </w:t>
            </w:r>
            <w:r>
              <w:tab/>
            </w:r>
            <w:r>
              <w:rPr>
                <w:rFonts w:hint="eastAsia"/>
              </w:rPr>
              <w:t xml:space="preserve">    </w:t>
            </w:r>
            <w:r>
              <w:t>2023.8.2</w:t>
            </w:r>
          </w:p>
          <w:p w:rsidR="00216376" w:rsidRDefault="006A74E3">
            <w:pPr>
              <w:pStyle w:val="a0"/>
            </w:pPr>
            <w:r>
              <w:t>数字多用表</w:t>
            </w:r>
            <w:r>
              <w:tab/>
            </w:r>
            <w:r>
              <w:rPr>
                <w:rFonts w:hint="eastAsia"/>
              </w:rPr>
              <w:t xml:space="preserve">     </w:t>
            </w:r>
            <w:r>
              <w:t>VC890C</w:t>
            </w:r>
            <w:r>
              <w:t>＋</w:t>
            </w:r>
            <w:r>
              <w:tab/>
            </w:r>
            <w:r>
              <w:rPr>
                <w:rFonts w:hint="eastAsia"/>
              </w:rPr>
              <w:t xml:space="preserve"> </w:t>
            </w:r>
            <w:r>
              <w:tab/>
            </w:r>
            <w:r>
              <w:t>西安北成电子有限责任公司</w:t>
            </w:r>
            <w:r>
              <w:tab/>
            </w:r>
            <w:r>
              <w:rPr>
                <w:rFonts w:hint="eastAsia"/>
              </w:rPr>
              <w:t xml:space="preserve">   </w:t>
            </w:r>
            <w:r>
              <w:t>275871234440</w:t>
            </w:r>
            <w:r>
              <w:tab/>
            </w:r>
            <w:r>
              <w:rPr>
                <w:rFonts w:hint="eastAsia"/>
              </w:rPr>
              <w:t xml:space="preserve">       </w:t>
            </w:r>
            <w:r>
              <w:t>202</w:t>
            </w:r>
            <w:r>
              <w:rPr>
                <w:rFonts w:hint="eastAsia"/>
              </w:rPr>
              <w:t>4</w:t>
            </w:r>
            <w:r>
              <w:t>.2.15</w:t>
            </w:r>
          </w:p>
          <w:p w:rsidR="00216376" w:rsidRDefault="006A74E3">
            <w:pPr>
              <w:pStyle w:val="a0"/>
            </w:pPr>
            <w:r>
              <w:t>超声波测厚仪</w:t>
            </w:r>
            <w:r>
              <w:tab/>
            </w:r>
            <w:r>
              <w:rPr>
                <w:rFonts w:hint="eastAsia"/>
              </w:rPr>
              <w:t xml:space="preserve">  </w:t>
            </w:r>
            <w:r>
              <w:t>TT100</w:t>
            </w:r>
            <w:r>
              <w:tab/>
            </w:r>
            <w:r>
              <w:rPr>
                <w:rFonts w:hint="eastAsia"/>
              </w:rPr>
              <w:t xml:space="preserve"> </w:t>
            </w:r>
            <w:r>
              <w:tab/>
            </w:r>
            <w:r>
              <w:t>天</w:t>
            </w:r>
            <w:proofErr w:type="gramStart"/>
            <w:r>
              <w:t>祥</w:t>
            </w:r>
            <w:proofErr w:type="gramEnd"/>
            <w:r>
              <w:t>时代（北京）有限公司</w:t>
            </w:r>
            <w:r>
              <w:tab/>
            </w:r>
            <w:r>
              <w:rPr>
                <w:rFonts w:hint="eastAsia"/>
              </w:rPr>
              <w:t xml:space="preserve">  </w:t>
            </w:r>
            <w:r>
              <w:t>CHY210716010979</w:t>
            </w:r>
            <w:r>
              <w:tab/>
            </w:r>
            <w:r>
              <w:rPr>
                <w:rFonts w:hint="eastAsia"/>
              </w:rPr>
              <w:t xml:space="preserve"> </w:t>
            </w:r>
            <w:r>
              <w:tab/>
              <w:t>2023.8.2</w:t>
            </w:r>
          </w:p>
          <w:p w:rsidR="00216376" w:rsidRDefault="006A74E3">
            <w:pPr>
              <w:pStyle w:val="a0"/>
              <w:rPr>
                <w:rFonts w:asciiTheme="minorEastAsia" w:eastAsiaTheme="minorEastAsia" w:hAnsiTheme="minorEastAsia"/>
                <w:color w:val="000000"/>
              </w:rPr>
            </w:pPr>
            <w:r>
              <w:rPr>
                <w:rFonts w:asciiTheme="minorEastAsia" w:eastAsiaTheme="minorEastAsia" w:hAnsiTheme="minorEastAsia" w:hint="eastAsia"/>
                <w:color w:val="000000"/>
              </w:rPr>
              <w:t>查见特种设备：叉车、起重机均进行了检验。检验报告：</w:t>
            </w:r>
          </w:p>
          <w:p w:rsidR="00216376" w:rsidRDefault="00216376">
            <w:pPr>
              <w:pStyle w:val="a0"/>
              <w:rPr>
                <w:rFonts w:asciiTheme="minorEastAsia" w:eastAsiaTheme="minorEastAsia" w:hAnsiTheme="minorEastAsia"/>
                <w:color w:val="000000"/>
              </w:rPr>
            </w:pPr>
          </w:p>
          <w:p w:rsidR="00216376" w:rsidRDefault="006A74E3">
            <w:pPr>
              <w:pStyle w:val="a0"/>
              <w:tabs>
                <w:tab w:val="center" w:pos="5190"/>
              </w:tabs>
              <w:rPr>
                <w:rFonts w:asciiTheme="minorEastAsia" w:eastAsiaTheme="minorEastAsia" w:hAnsiTheme="minorEastAsia"/>
                <w:color w:val="000000"/>
              </w:rPr>
            </w:pPr>
            <w:r>
              <w:rPr>
                <w:noProof/>
              </w:rPr>
              <w:drawing>
                <wp:anchor distT="0" distB="0" distL="114300" distR="114300" simplePos="0" relativeHeight="251659264" behindDoc="0" locked="0" layoutInCell="1" allowOverlap="1">
                  <wp:simplePos x="0" y="0"/>
                  <wp:positionH relativeFrom="column">
                    <wp:posOffset>1257935</wp:posOffset>
                  </wp:positionH>
                  <wp:positionV relativeFrom="paragraph">
                    <wp:posOffset>213360</wp:posOffset>
                  </wp:positionV>
                  <wp:extent cx="1574800" cy="1044575"/>
                  <wp:effectExtent l="0" t="0" r="6985" b="10160"/>
                  <wp:wrapNone/>
                  <wp:docPr id="3" name="图片 3" descr="baf7397d691f3534a8b11ff55d0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f7397d691f3534a8b11ff55d05238"/>
                          <pic:cNvPicPr>
                            <a:picLocks noChangeAspect="1"/>
                          </pic:cNvPicPr>
                        </pic:nvPicPr>
                        <pic:blipFill>
                          <a:blip r:embed="rId10"/>
                          <a:stretch>
                            <a:fillRect/>
                          </a:stretch>
                        </pic:blipFill>
                        <pic:spPr>
                          <a:xfrm rot="16200000">
                            <a:off x="0" y="0"/>
                            <a:ext cx="1574800" cy="1044575"/>
                          </a:xfrm>
                          <a:prstGeom prst="rect">
                            <a:avLst/>
                          </a:prstGeom>
                        </pic:spPr>
                      </pic:pic>
                    </a:graphicData>
                  </a:graphic>
                </wp:anchor>
              </w:drawing>
            </w:r>
            <w:r>
              <w:rPr>
                <w:rFonts w:asciiTheme="minorEastAsia" w:eastAsiaTheme="minorEastAsia" w:hAnsiTheme="minorEastAsia" w:hint="eastAsia"/>
                <w:noProof/>
                <w:color w:val="000000"/>
              </w:rPr>
              <w:drawing>
                <wp:inline distT="0" distB="0" distL="114300" distR="114300">
                  <wp:extent cx="1533525" cy="1151255"/>
                  <wp:effectExtent l="0" t="0" r="6985" b="5715"/>
                  <wp:docPr id="5" name="图片 5" descr="d6a44d54eed7a631af7a99ed50f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6a44d54eed7a631af7a99ed50f9388"/>
                          <pic:cNvPicPr>
                            <a:picLocks noChangeAspect="1"/>
                          </pic:cNvPicPr>
                        </pic:nvPicPr>
                        <pic:blipFill>
                          <a:blip r:embed="rId11"/>
                          <a:stretch>
                            <a:fillRect/>
                          </a:stretch>
                        </pic:blipFill>
                        <pic:spPr>
                          <a:xfrm rot="5400000">
                            <a:off x="0" y="0"/>
                            <a:ext cx="1533525" cy="1151255"/>
                          </a:xfrm>
                          <a:prstGeom prst="rect">
                            <a:avLst/>
                          </a:prstGeom>
                        </pic:spPr>
                      </pic:pic>
                    </a:graphicData>
                  </a:graphic>
                </wp:inline>
              </w:drawing>
            </w:r>
            <w:r>
              <w:rPr>
                <w:rFonts w:asciiTheme="minorEastAsia" w:eastAsiaTheme="minorEastAsia" w:hAnsiTheme="minorEastAsia" w:hint="eastAsia"/>
                <w:color w:val="000000"/>
              </w:rPr>
              <w:tab/>
            </w:r>
            <w:r>
              <w:rPr>
                <w:rFonts w:asciiTheme="minorEastAsia" w:eastAsiaTheme="minorEastAsia" w:hAnsiTheme="minorEastAsia" w:hint="eastAsia"/>
                <w:noProof/>
                <w:color w:val="000000"/>
              </w:rPr>
              <w:drawing>
                <wp:inline distT="0" distB="0" distL="114300" distR="114300">
                  <wp:extent cx="1548765" cy="1162685"/>
                  <wp:effectExtent l="0" t="0" r="10795" b="5715"/>
                  <wp:docPr id="6" name="图片 6" descr="e2837cc57dbeae2b23b10c1d6f08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2837cc57dbeae2b23b10c1d6f080dc"/>
                          <pic:cNvPicPr>
                            <a:picLocks noChangeAspect="1"/>
                          </pic:cNvPicPr>
                        </pic:nvPicPr>
                        <pic:blipFill>
                          <a:blip r:embed="rId12"/>
                          <a:stretch>
                            <a:fillRect/>
                          </a:stretch>
                        </pic:blipFill>
                        <pic:spPr>
                          <a:xfrm rot="16200000">
                            <a:off x="0" y="0"/>
                            <a:ext cx="1548765" cy="1162685"/>
                          </a:xfrm>
                          <a:prstGeom prst="rect">
                            <a:avLst/>
                          </a:prstGeom>
                        </pic:spPr>
                      </pic:pic>
                    </a:graphicData>
                  </a:graphic>
                </wp:inline>
              </w:drawing>
            </w:r>
          </w:p>
          <w:p w:rsidR="00216376" w:rsidRDefault="00216376">
            <w:pPr>
              <w:pStyle w:val="a0"/>
              <w:rPr>
                <w:rFonts w:asciiTheme="minorEastAsia" w:eastAsiaTheme="minorEastAsia" w:hAnsiTheme="minorEastAsia"/>
                <w:color w:val="000000"/>
              </w:rPr>
            </w:pPr>
          </w:p>
          <w:p w:rsidR="00216376" w:rsidRDefault="006A74E3">
            <w:pPr>
              <w:pStyle w:val="a0"/>
            </w:pPr>
            <w:r>
              <w:rPr>
                <w:rFonts w:hint="eastAsia"/>
              </w:rPr>
              <w:t>查见检定</w:t>
            </w:r>
            <w:r>
              <w:rPr>
                <w:rFonts w:hint="eastAsia"/>
              </w:rPr>
              <w:t>/</w:t>
            </w:r>
            <w:r>
              <w:rPr>
                <w:rFonts w:hint="eastAsia"/>
              </w:rPr>
              <w:t>校准证书：</w:t>
            </w:r>
          </w:p>
          <w:p w:rsidR="00216376" w:rsidRDefault="006A74E3">
            <w:pPr>
              <w:pStyle w:val="a0"/>
            </w:pPr>
            <w:r>
              <w:rPr>
                <w:rFonts w:hint="eastAsia"/>
                <w:noProof/>
              </w:rPr>
              <w:drawing>
                <wp:anchor distT="0" distB="0" distL="114300" distR="114300" simplePos="0" relativeHeight="251660288" behindDoc="0" locked="0" layoutInCell="1" allowOverlap="1">
                  <wp:simplePos x="0" y="0"/>
                  <wp:positionH relativeFrom="column">
                    <wp:posOffset>5063490</wp:posOffset>
                  </wp:positionH>
                  <wp:positionV relativeFrom="paragraph">
                    <wp:posOffset>182880</wp:posOffset>
                  </wp:positionV>
                  <wp:extent cx="1379855" cy="1576705"/>
                  <wp:effectExtent l="0" t="0" r="6985" b="8255"/>
                  <wp:wrapNone/>
                  <wp:docPr id="12" name="图片 12" descr="ae5acf89c08ae4191d93d01a53e8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e5acf89c08ae4191d93d01a53e88c3"/>
                          <pic:cNvPicPr>
                            <a:picLocks noChangeAspect="1"/>
                          </pic:cNvPicPr>
                        </pic:nvPicPr>
                        <pic:blipFill>
                          <a:blip r:embed="rId13"/>
                          <a:stretch>
                            <a:fillRect/>
                          </a:stretch>
                        </pic:blipFill>
                        <pic:spPr>
                          <a:xfrm>
                            <a:off x="0" y="0"/>
                            <a:ext cx="1379855" cy="1576705"/>
                          </a:xfrm>
                          <a:prstGeom prst="rect">
                            <a:avLst/>
                          </a:prstGeom>
                        </pic:spPr>
                      </pic:pic>
                    </a:graphicData>
                  </a:graphic>
                </wp:anchor>
              </w:drawing>
            </w:r>
          </w:p>
          <w:p w:rsidR="00216376" w:rsidRDefault="006A74E3">
            <w:pPr>
              <w:pStyle w:val="a0"/>
            </w:pPr>
            <w:r>
              <w:rPr>
                <w:rFonts w:hint="eastAsia"/>
                <w:noProof/>
              </w:rPr>
              <w:drawing>
                <wp:inline distT="0" distB="0" distL="114300" distR="114300">
                  <wp:extent cx="1636395" cy="1339850"/>
                  <wp:effectExtent l="0" t="0" r="1270" b="9525"/>
                  <wp:docPr id="7" name="图片 7" descr="5b56617b46db178c2cfce94dfb3b9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b56617b46db178c2cfce94dfb3b9ae"/>
                          <pic:cNvPicPr>
                            <a:picLocks noChangeAspect="1"/>
                          </pic:cNvPicPr>
                        </pic:nvPicPr>
                        <pic:blipFill>
                          <a:blip r:embed="rId14"/>
                          <a:stretch>
                            <a:fillRect/>
                          </a:stretch>
                        </pic:blipFill>
                        <pic:spPr>
                          <a:xfrm rot="16200000">
                            <a:off x="0" y="0"/>
                            <a:ext cx="1636395" cy="1339850"/>
                          </a:xfrm>
                          <a:prstGeom prst="rect">
                            <a:avLst/>
                          </a:prstGeom>
                        </pic:spPr>
                      </pic:pic>
                    </a:graphicData>
                  </a:graphic>
                </wp:inline>
              </w:drawing>
            </w:r>
            <w:r>
              <w:rPr>
                <w:rFonts w:hint="eastAsia"/>
                <w:noProof/>
              </w:rPr>
              <w:drawing>
                <wp:inline distT="0" distB="0" distL="114300" distR="114300">
                  <wp:extent cx="1689735" cy="1268095"/>
                  <wp:effectExtent l="0" t="0" r="12065" b="1905"/>
                  <wp:docPr id="10" name="图片 10" descr="324e1a2c0121fb3202cd65c6758d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24e1a2c0121fb3202cd65c6758d109"/>
                          <pic:cNvPicPr>
                            <a:picLocks noChangeAspect="1"/>
                          </pic:cNvPicPr>
                        </pic:nvPicPr>
                        <pic:blipFill>
                          <a:blip r:embed="rId15"/>
                          <a:stretch>
                            <a:fillRect/>
                          </a:stretch>
                        </pic:blipFill>
                        <pic:spPr>
                          <a:xfrm rot="16200000">
                            <a:off x="0" y="0"/>
                            <a:ext cx="1689735" cy="1268095"/>
                          </a:xfrm>
                          <a:prstGeom prst="rect">
                            <a:avLst/>
                          </a:prstGeom>
                        </pic:spPr>
                      </pic:pic>
                    </a:graphicData>
                  </a:graphic>
                </wp:inline>
              </w:drawing>
            </w:r>
            <w:r>
              <w:rPr>
                <w:rFonts w:hint="eastAsia"/>
                <w:noProof/>
              </w:rPr>
              <w:drawing>
                <wp:inline distT="0" distB="0" distL="114300" distR="114300">
                  <wp:extent cx="1717040" cy="1288415"/>
                  <wp:effectExtent l="0" t="0" r="6985" b="5080"/>
                  <wp:docPr id="11" name="图片 11" descr="b657aa319a7804aa420d04d01f2d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657aa319a7804aa420d04d01f2d2ae"/>
                          <pic:cNvPicPr>
                            <a:picLocks noChangeAspect="1"/>
                          </pic:cNvPicPr>
                        </pic:nvPicPr>
                        <pic:blipFill>
                          <a:blip r:embed="rId16"/>
                          <a:stretch>
                            <a:fillRect/>
                          </a:stretch>
                        </pic:blipFill>
                        <pic:spPr>
                          <a:xfrm rot="16200000">
                            <a:off x="0" y="0"/>
                            <a:ext cx="1717040" cy="1288415"/>
                          </a:xfrm>
                          <a:prstGeom prst="rect">
                            <a:avLst/>
                          </a:prstGeom>
                        </pic:spPr>
                      </pic:pic>
                    </a:graphicData>
                  </a:graphic>
                </wp:inline>
              </w:drawing>
            </w:r>
          </w:p>
          <w:p w:rsidR="00216376" w:rsidRDefault="00216376">
            <w:pPr>
              <w:pStyle w:val="a0"/>
            </w:pPr>
          </w:p>
          <w:p w:rsidR="00216376" w:rsidRDefault="00216376">
            <w:pPr>
              <w:pStyle w:val="a0"/>
            </w:pPr>
          </w:p>
          <w:p w:rsidR="00216376" w:rsidRDefault="006A74E3">
            <w:pPr>
              <w:pStyle w:val="a0"/>
            </w:pPr>
            <w:r>
              <w:rPr>
                <w:rFonts w:hint="eastAsia"/>
              </w:rPr>
              <w:t>监视测量资源基本符合要求。</w:t>
            </w:r>
          </w:p>
        </w:tc>
        <w:tc>
          <w:tcPr>
            <w:tcW w:w="993" w:type="dxa"/>
          </w:tcPr>
          <w:p w:rsidR="00216376" w:rsidRDefault="006A74E3">
            <w:pPr>
              <w:rPr>
                <w:rFonts w:ascii="楷体" w:eastAsia="楷体" w:hAnsi="楷体"/>
              </w:rPr>
            </w:pPr>
            <w:r>
              <w:rPr>
                <w:rFonts w:ascii="楷体" w:eastAsia="楷体" w:hAnsi="楷体" w:hint="eastAsia"/>
              </w:rPr>
              <w:lastRenderedPageBreak/>
              <w:t>Y</w:t>
            </w:r>
          </w:p>
        </w:tc>
      </w:tr>
      <w:tr w:rsidR="00216376">
        <w:trPr>
          <w:trHeight w:val="1255"/>
        </w:trPr>
        <w:tc>
          <w:tcPr>
            <w:tcW w:w="2160" w:type="dxa"/>
          </w:tcPr>
          <w:p w:rsidR="00216376" w:rsidRDefault="006A74E3">
            <w:pPr>
              <w:rPr>
                <w:rFonts w:ascii="楷体" w:eastAsia="楷体" w:hAnsi="楷体"/>
              </w:rPr>
            </w:pPr>
            <w:r>
              <w:rPr>
                <w:rFonts w:ascii="楷体" w:eastAsia="楷体" w:hAnsi="楷体" w:hint="eastAsia"/>
                <w:bCs/>
                <w:szCs w:val="21"/>
              </w:rPr>
              <w:lastRenderedPageBreak/>
              <w:t>应急响应和准备</w:t>
            </w:r>
          </w:p>
        </w:tc>
        <w:tc>
          <w:tcPr>
            <w:tcW w:w="960" w:type="dxa"/>
          </w:tcPr>
          <w:p w:rsidR="00216376" w:rsidRDefault="006A74E3">
            <w:pPr>
              <w:rPr>
                <w:rFonts w:ascii="楷体" w:eastAsia="楷体" w:hAnsi="楷体"/>
                <w:b/>
                <w:bCs/>
              </w:rPr>
            </w:pPr>
            <w:r>
              <w:rPr>
                <w:rFonts w:ascii="楷体" w:eastAsia="楷体" w:hAnsi="楷体" w:hint="eastAsia"/>
                <w:bCs/>
                <w:szCs w:val="21"/>
              </w:rPr>
              <w:t>EO8.2</w:t>
            </w:r>
          </w:p>
        </w:tc>
        <w:tc>
          <w:tcPr>
            <w:tcW w:w="10596" w:type="dxa"/>
            <w:vAlign w:val="center"/>
          </w:tcPr>
          <w:p w:rsidR="00216376" w:rsidRDefault="006A74E3">
            <w:pPr>
              <w:rPr>
                <w:rFonts w:ascii="宋体" w:hAnsi="宋体"/>
                <w:kern w:val="0"/>
                <w:sz w:val="24"/>
              </w:rPr>
            </w:pPr>
            <w:r>
              <w:rPr>
                <w:rFonts w:ascii="宋体" w:hAnsi="宋体" w:hint="eastAsia"/>
                <w:kern w:val="0"/>
                <w:sz w:val="24"/>
              </w:rPr>
              <w:t>2022</w:t>
            </w:r>
            <w:r>
              <w:rPr>
                <w:rFonts w:ascii="宋体" w:hAnsi="宋体" w:hint="eastAsia"/>
                <w:kern w:val="0"/>
                <w:sz w:val="24"/>
              </w:rPr>
              <w:t>年</w:t>
            </w:r>
            <w:r>
              <w:rPr>
                <w:rFonts w:ascii="宋体" w:hAnsi="宋体" w:hint="eastAsia"/>
                <w:kern w:val="0"/>
                <w:sz w:val="24"/>
              </w:rPr>
              <w:t>6</w:t>
            </w:r>
            <w:r>
              <w:rPr>
                <w:rFonts w:ascii="宋体" w:hAnsi="宋体" w:hint="eastAsia"/>
                <w:kern w:val="0"/>
                <w:sz w:val="24"/>
              </w:rPr>
              <w:t>月</w:t>
            </w:r>
            <w:r>
              <w:rPr>
                <w:rFonts w:ascii="宋体" w:hAnsi="宋体" w:hint="eastAsia"/>
                <w:kern w:val="0"/>
                <w:sz w:val="24"/>
              </w:rPr>
              <w:t>1</w:t>
            </w:r>
            <w:r>
              <w:rPr>
                <w:rFonts w:ascii="宋体" w:hAnsi="宋体" w:hint="eastAsia"/>
                <w:kern w:val="0"/>
                <w:sz w:val="24"/>
              </w:rPr>
              <w:t>6</w:t>
            </w:r>
            <w:r>
              <w:rPr>
                <w:rFonts w:ascii="宋体" w:hAnsi="宋体" w:hint="eastAsia"/>
                <w:kern w:val="0"/>
                <w:sz w:val="24"/>
              </w:rPr>
              <w:t>日</w:t>
            </w:r>
            <w:r>
              <w:rPr>
                <w:rFonts w:ascii="宋体" w:hAnsi="宋体" w:hint="eastAsia"/>
                <w:kern w:val="0"/>
                <w:sz w:val="24"/>
              </w:rPr>
              <w:t>质检</w:t>
            </w:r>
            <w:proofErr w:type="gramStart"/>
            <w:r>
              <w:rPr>
                <w:rFonts w:ascii="宋体" w:hAnsi="宋体" w:hint="eastAsia"/>
                <w:kern w:val="0"/>
                <w:sz w:val="24"/>
              </w:rPr>
              <w:t>部参加</w:t>
            </w:r>
            <w:proofErr w:type="gramEnd"/>
            <w:r>
              <w:rPr>
                <w:rFonts w:ascii="宋体" w:hAnsi="宋体" w:hint="eastAsia"/>
                <w:kern w:val="0"/>
                <w:sz w:val="24"/>
              </w:rPr>
              <w:t>了行政部组织的火灾消防演习及</w:t>
            </w:r>
            <w:r>
              <w:rPr>
                <w:rFonts w:ascii="宋体" w:hAnsi="宋体" w:hint="eastAsia"/>
                <w:kern w:val="0"/>
                <w:sz w:val="24"/>
              </w:rPr>
              <w:t>2022.6.18-20</w:t>
            </w:r>
            <w:r>
              <w:rPr>
                <w:rFonts w:ascii="宋体" w:hAnsi="宋体" w:hint="eastAsia"/>
                <w:kern w:val="0"/>
                <w:sz w:val="24"/>
              </w:rPr>
              <w:t>的意外伤害（高出坠落、中暑、触电、物体打击）应急演习。</w:t>
            </w:r>
          </w:p>
          <w:p w:rsidR="00216376" w:rsidRDefault="006A74E3">
            <w:pPr>
              <w:rPr>
                <w:rFonts w:ascii="楷体" w:eastAsia="楷体" w:hAnsi="楷体"/>
                <w:bCs/>
              </w:rPr>
            </w:pPr>
            <w:r>
              <w:rPr>
                <w:rFonts w:ascii="宋体" w:hAnsi="宋体" w:hint="eastAsia"/>
                <w:kern w:val="0"/>
                <w:sz w:val="24"/>
              </w:rPr>
              <w:t xml:space="preserve"> </w:t>
            </w:r>
            <w:r>
              <w:rPr>
                <w:rFonts w:ascii="宋体" w:hAnsi="宋体" w:hint="eastAsia"/>
                <w:kern w:val="0"/>
                <w:sz w:val="24"/>
              </w:rPr>
              <w:t>基本</w:t>
            </w:r>
            <w:r>
              <w:rPr>
                <w:rFonts w:ascii="宋体" w:hAnsi="宋体" w:hint="eastAsia"/>
                <w:kern w:val="0"/>
                <w:sz w:val="24"/>
              </w:rPr>
              <w:t>符合要求。</w:t>
            </w:r>
          </w:p>
        </w:tc>
        <w:tc>
          <w:tcPr>
            <w:tcW w:w="993" w:type="dxa"/>
          </w:tcPr>
          <w:p w:rsidR="00216376" w:rsidRDefault="006A74E3">
            <w:pPr>
              <w:rPr>
                <w:rFonts w:ascii="楷体" w:eastAsia="楷体" w:hAnsi="楷体"/>
              </w:rPr>
            </w:pPr>
            <w:r>
              <w:rPr>
                <w:rFonts w:ascii="楷体" w:eastAsia="楷体" w:hAnsi="楷体" w:hint="eastAsia"/>
              </w:rPr>
              <w:t>Y</w:t>
            </w:r>
          </w:p>
        </w:tc>
      </w:tr>
    </w:tbl>
    <w:p w:rsidR="00216376" w:rsidRDefault="006A74E3">
      <w:pPr>
        <w:pStyle w:val="a7"/>
      </w:pPr>
      <w:r>
        <w:rPr>
          <w:rFonts w:hint="eastAsia"/>
        </w:rPr>
        <w:t>说明：不符合标注</w:t>
      </w:r>
      <w:r>
        <w:rPr>
          <w:rFonts w:hint="eastAsia"/>
        </w:rPr>
        <w:t>N</w:t>
      </w:r>
    </w:p>
    <w:p w:rsidR="00216376" w:rsidRDefault="00216376">
      <w:pPr>
        <w:pStyle w:val="a7"/>
      </w:pPr>
    </w:p>
    <w:p w:rsidR="00216376" w:rsidRDefault="00216376">
      <w:pPr>
        <w:pStyle w:val="a7"/>
      </w:pPr>
    </w:p>
    <w:p w:rsidR="00216376" w:rsidRDefault="00216376">
      <w:pPr>
        <w:pStyle w:val="a7"/>
      </w:pPr>
    </w:p>
    <w:p w:rsidR="00216376" w:rsidRDefault="00216376">
      <w:pPr>
        <w:pStyle w:val="a7"/>
      </w:pPr>
    </w:p>
    <w:sectPr w:rsidR="00216376">
      <w:headerReference w:type="default" r:id="rId17"/>
      <w:footerReference w:type="default" r:id="rId1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E3" w:rsidRDefault="006A74E3">
      <w:r>
        <w:separator/>
      </w:r>
    </w:p>
  </w:endnote>
  <w:endnote w:type="continuationSeparator" w:id="0">
    <w:p w:rsidR="006A74E3" w:rsidRDefault="006A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16376" w:rsidRDefault="006A74E3">
            <w:pPr>
              <w:pStyle w:val="a7"/>
              <w:jc w:val="center"/>
            </w:pPr>
            <w:r>
              <w:rPr>
                <w:b/>
                <w:sz w:val="24"/>
                <w:szCs w:val="24"/>
              </w:rPr>
              <w:fldChar w:fldCharType="begin"/>
            </w:r>
            <w:r>
              <w:rPr>
                <w:b/>
              </w:rPr>
              <w:instrText>PAGE</w:instrText>
            </w:r>
            <w:r>
              <w:rPr>
                <w:b/>
                <w:sz w:val="24"/>
                <w:szCs w:val="24"/>
              </w:rPr>
              <w:fldChar w:fldCharType="separate"/>
            </w:r>
            <w:r w:rsidR="000B5B6F">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B5B6F">
              <w:rPr>
                <w:b/>
                <w:noProof/>
              </w:rPr>
              <w:t>5</w:t>
            </w:r>
            <w:r>
              <w:rPr>
                <w:b/>
                <w:sz w:val="24"/>
                <w:szCs w:val="24"/>
              </w:rPr>
              <w:fldChar w:fldCharType="end"/>
            </w:r>
          </w:p>
        </w:sdtContent>
      </w:sdt>
    </w:sdtContent>
  </w:sdt>
  <w:p w:rsidR="00216376" w:rsidRDefault="002163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E3" w:rsidRDefault="006A74E3">
      <w:r>
        <w:separator/>
      </w:r>
    </w:p>
  </w:footnote>
  <w:footnote w:type="continuationSeparator" w:id="0">
    <w:p w:rsidR="006A74E3" w:rsidRDefault="006A7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6" w:rsidRDefault="006A74E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left:0;text-align:left;margin-left:620.4pt;margin-top:12.55pt;width:102.7pt;height:20.2pt;z-index:251660288;mso-position-horizontal-relative:text;mso-position-vertical-relative:text;mso-width-relative:page;mso-height-relative:page" stroked="f">
          <v:textbox>
            <w:txbxContent>
              <w:p w:rsidR="00216376" w:rsidRDefault="006A74E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16376" w:rsidRDefault="006A74E3" w:rsidP="00B3520C">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216376" w:rsidRDefault="0021637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E0YmI5OWQ4NWRjNjVjNzdmNjMxMTM2ODE2ZGNkOGIifQ=="/>
  </w:docVars>
  <w:rsids>
    <w:rsidRoot w:val="003847C4"/>
    <w:rsid w:val="0000347E"/>
    <w:rsid w:val="00023952"/>
    <w:rsid w:val="00025865"/>
    <w:rsid w:val="00057662"/>
    <w:rsid w:val="00060215"/>
    <w:rsid w:val="0006532C"/>
    <w:rsid w:val="0007303B"/>
    <w:rsid w:val="000A302E"/>
    <w:rsid w:val="000A54FE"/>
    <w:rsid w:val="000B5017"/>
    <w:rsid w:val="000B5B6F"/>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16376"/>
    <w:rsid w:val="002320E7"/>
    <w:rsid w:val="002405A5"/>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2373"/>
    <w:rsid w:val="0042683A"/>
    <w:rsid w:val="004616EE"/>
    <w:rsid w:val="004641FE"/>
    <w:rsid w:val="00475341"/>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A74E3"/>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3520C"/>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1131"/>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1813C60"/>
    <w:rsid w:val="053359C8"/>
    <w:rsid w:val="05E624DD"/>
    <w:rsid w:val="10CD33C6"/>
    <w:rsid w:val="17156D78"/>
    <w:rsid w:val="179A34E4"/>
    <w:rsid w:val="1A900232"/>
    <w:rsid w:val="30A62999"/>
    <w:rsid w:val="30B21F3D"/>
    <w:rsid w:val="327F351A"/>
    <w:rsid w:val="3C9F70D0"/>
    <w:rsid w:val="40F16E61"/>
    <w:rsid w:val="4BAF4744"/>
    <w:rsid w:val="55B701B4"/>
    <w:rsid w:val="57174680"/>
    <w:rsid w:val="6D803513"/>
    <w:rsid w:val="72DA760F"/>
    <w:rsid w:val="7354068B"/>
    <w:rsid w:val="7BD44C5F"/>
    <w:rsid w:val="7C592261"/>
    <w:rsid w:val="7D4A2E53"/>
    <w:rsid w:val="7F033C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line="420" w:lineRule="exact"/>
    </w:pPr>
    <w:rPr>
      <w:sz w:val="24"/>
    </w:rPr>
  </w:style>
  <w:style w:type="paragraph" w:styleId="a5">
    <w:name w:val="Plain Text"/>
    <w:basedOn w:val="a"/>
    <w:qFormat/>
    <w:rPr>
      <w:rFonts w:ascii="宋体" w:hAnsi="Courier New"/>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styleId="ab">
    <w:name w:val="FollowedHyperlink"/>
    <w:basedOn w:val="a1"/>
    <w:uiPriority w:val="99"/>
    <w:semiHidden/>
    <w:unhideWhenUsed/>
    <w:qFormat/>
    <w:rPr>
      <w:rFonts w:ascii="微软雅黑" w:eastAsia="微软雅黑" w:hAnsi="微软雅黑" w:cs="微软雅黑" w:hint="eastAsia"/>
      <w:color w:val="146C88"/>
      <w:sz w:val="24"/>
      <w:szCs w:val="24"/>
      <w:u w:val="none"/>
    </w:rPr>
  </w:style>
  <w:style w:type="character" w:styleId="ac">
    <w:name w:val="Emphasis"/>
    <w:basedOn w:val="a1"/>
    <w:uiPriority w:val="20"/>
    <w:qFormat/>
    <w:rPr>
      <w:i/>
      <w:iCs/>
    </w:rPr>
  </w:style>
  <w:style w:type="character" w:styleId="HTML">
    <w:name w:val="HTML Definition"/>
    <w:basedOn w:val="a1"/>
    <w:uiPriority w:val="99"/>
    <w:semiHidden/>
    <w:unhideWhenUsed/>
    <w:qFormat/>
  </w:style>
  <w:style w:type="character" w:styleId="HTML0">
    <w:name w:val="HTML Variable"/>
    <w:basedOn w:val="a1"/>
    <w:uiPriority w:val="99"/>
    <w:semiHidden/>
    <w:unhideWhenUsed/>
    <w:qFormat/>
    <w:rPr>
      <w:sz w:val="0"/>
      <w:szCs w:val="0"/>
      <w:bdr w:val="single" w:sz="2" w:space="0" w:color="CCCCCC"/>
      <w:shd w:val="clear" w:color="auto" w:fill="FFFFFF"/>
    </w:rPr>
  </w:style>
  <w:style w:type="character" w:styleId="ad">
    <w:name w:val="Hyperlink"/>
    <w:basedOn w:val="a1"/>
    <w:uiPriority w:val="99"/>
    <w:semiHidden/>
    <w:unhideWhenUsed/>
    <w:qFormat/>
    <w:rPr>
      <w:rFonts w:ascii="微软雅黑" w:eastAsia="微软雅黑" w:hAnsi="微软雅黑" w:cs="微软雅黑" w:hint="eastAsia"/>
      <w:color w:val="146C88"/>
      <w:sz w:val="24"/>
      <w:szCs w:val="24"/>
      <w:u w:val="none"/>
    </w:rPr>
  </w:style>
  <w:style w:type="character" w:styleId="HTML1">
    <w:name w:val="HTML Code"/>
    <w:basedOn w:val="a1"/>
    <w:uiPriority w:val="99"/>
    <w:semiHidden/>
    <w:unhideWhenUsed/>
    <w:qFormat/>
    <w:rPr>
      <w:rFonts w:ascii="Courier New" w:eastAsia="Courier New" w:hAnsi="Courier New" w:cs="Courier New" w:hint="default"/>
      <w:sz w:val="20"/>
    </w:rPr>
  </w:style>
  <w:style w:type="character" w:styleId="HTML2">
    <w:name w:val="HTML Cite"/>
    <w:basedOn w:val="a1"/>
    <w:uiPriority w:val="99"/>
    <w:semiHidden/>
    <w:unhideWhenUsed/>
    <w:qFormat/>
  </w:style>
  <w:style w:type="character" w:styleId="HTML3">
    <w:name w:val="HTML Keyboard"/>
    <w:basedOn w:val="a1"/>
    <w:uiPriority w:val="99"/>
    <w:semiHidden/>
    <w:unhideWhenUsed/>
    <w:qFormat/>
    <w:rPr>
      <w:rFonts w:ascii="Courier New" w:eastAsia="Courier New" w:hAnsi="Courier New" w:cs="Courier New" w:hint="default"/>
      <w:sz w:val="20"/>
    </w:rPr>
  </w:style>
  <w:style w:type="character" w:styleId="HTML4">
    <w:name w:val="HTML Sample"/>
    <w:basedOn w:val="a1"/>
    <w:uiPriority w:val="99"/>
    <w:semiHidden/>
    <w:unhideWhenUsed/>
    <w:qFormat/>
    <w:rPr>
      <w:rFonts w:ascii="Courier New" w:eastAsia="Courier New" w:hAnsi="Courier New" w:cs="Courier New"/>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NormalCharacter">
    <w:name w:val="NormalCharacter"/>
    <w:qFormat/>
  </w:style>
  <w:style w:type="paragraph" w:customStyle="1" w:styleId="reader-word-layer">
    <w:name w:val="reader-word-layer"/>
    <w:basedOn w:val="a"/>
    <w:qFormat/>
    <w:pPr>
      <w:widowControl/>
      <w:spacing w:before="100" w:beforeAutospacing="1" w:after="100" w:afterAutospacing="1"/>
      <w:jc w:val="left"/>
    </w:pPr>
    <w:rPr>
      <w:rFonts w:ascii="PMingLiU" w:eastAsia="PMingLiU" w:hAnsi="PMingLiU" w:cs="PMingLiU"/>
      <w:kern w:val="0"/>
      <w:sz w:val="24"/>
      <w:lang w:eastAsia="zh-TW"/>
    </w:rPr>
  </w:style>
  <w:style w:type="character" w:customStyle="1" w:styleId="checked">
    <w:name w:val="checked"/>
    <w:basedOn w:val="a1"/>
    <w:qFormat/>
    <w:rPr>
      <w:vanish/>
    </w:rPr>
  </w:style>
  <w:style w:type="character" w:customStyle="1" w:styleId="checked1">
    <w:name w:val="checked1"/>
    <w:basedOn w:val="a1"/>
    <w:qFormat/>
  </w:style>
  <w:style w:type="character" w:customStyle="1" w:styleId="ca-nav-next">
    <w:name w:val="ca-nav-next"/>
    <w:basedOn w:val="a1"/>
    <w:qFormat/>
  </w:style>
  <w:style w:type="character" w:customStyle="1" w:styleId="button">
    <w:name w:val="button"/>
    <w:basedOn w:val="a1"/>
    <w:qFormat/>
  </w:style>
  <w:style w:type="character" w:customStyle="1" w:styleId="last-child">
    <w:name w:val="last-child"/>
    <w:basedOn w:val="a1"/>
    <w:qFormat/>
    <w:rPr>
      <w:color w:val="999999"/>
    </w:rPr>
  </w:style>
  <w:style w:type="character" w:customStyle="1" w:styleId="last-child1">
    <w:name w:val="last-child1"/>
    <w:basedOn w:val="a1"/>
    <w:qFormat/>
  </w:style>
  <w:style w:type="character" w:customStyle="1" w:styleId="hover19">
    <w:name w:val="hover19"/>
    <w:basedOn w:val="a1"/>
    <w:qFormat/>
  </w:style>
  <w:style w:type="character" w:customStyle="1" w:styleId="hover20">
    <w:name w:val="hover20"/>
    <w:basedOn w:val="a1"/>
    <w:qFormat/>
    <w:rPr>
      <w:shd w:val="clear" w:color="auto" w:fill="F2F2F2"/>
    </w:rPr>
  </w:style>
  <w:style w:type="character" w:customStyle="1" w:styleId="hover21">
    <w:name w:val="hover21"/>
    <w:basedOn w:val="a1"/>
    <w:qFormat/>
    <w:rPr>
      <w:shd w:val="clear" w:color="auto" w:fill="F2F2F2"/>
    </w:rPr>
  </w:style>
  <w:style w:type="character" w:customStyle="1" w:styleId="active2">
    <w:name w:val="active2"/>
    <w:basedOn w:val="a1"/>
    <w:qFormat/>
    <w:rPr>
      <w:shd w:val="clear" w:color="auto" w:fill="F2F2F2"/>
    </w:rPr>
  </w:style>
  <w:style w:type="character" w:customStyle="1" w:styleId="tmpztreemovearrow">
    <w:name w:val="tmpztreemove_arrow"/>
    <w:basedOn w:val="a1"/>
    <w:qFormat/>
  </w:style>
  <w:style w:type="character" w:customStyle="1" w:styleId="hover">
    <w:name w:val="hover"/>
    <w:basedOn w:val="a1"/>
    <w:qFormat/>
  </w:style>
  <w:style w:type="character" w:customStyle="1" w:styleId="hover1">
    <w:name w:val="hover1"/>
    <w:basedOn w:val="a1"/>
    <w:qFormat/>
    <w:rPr>
      <w:shd w:val="clear" w:color="auto" w:fill="F2F2F2"/>
    </w:rPr>
  </w:style>
  <w:style w:type="character" w:customStyle="1" w:styleId="hover2">
    <w:name w:val="hover2"/>
    <w:basedOn w:val="a1"/>
    <w:qFormat/>
    <w:rPr>
      <w:shd w:val="clear" w:color="auto" w:fill="F2F2F2"/>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TableParagraph">
    <w:name w:val="Table Paragraph"/>
    <w:basedOn w:val="a"/>
    <w:uiPriority w:val="1"/>
    <w:qFormat/>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104</cp:revision>
  <dcterms:created xsi:type="dcterms:W3CDTF">2015-06-17T12:51:00Z</dcterms:created>
  <dcterms:modified xsi:type="dcterms:W3CDTF">2023-03-15T12:50:00Z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CBDABF299A064D14A5DF11D9E897C68B</vt:lpwstr>
  </property>
</Properties>
</file>