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CC" w:rsidRDefault="00F572D8">
      <w:pPr>
        <w:spacing w:line="480" w:lineRule="exact"/>
        <w:jc w:val="center"/>
        <w:rPr>
          <w:rFonts w:ascii="楷体" w:eastAsia="楷体" w:hAnsi="楷体"/>
          <w:bCs/>
          <w:color w:val="000000"/>
          <w:sz w:val="36"/>
          <w:szCs w:val="36"/>
        </w:rPr>
      </w:pPr>
      <w:r>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10914"/>
        <w:gridCol w:w="993"/>
      </w:tblGrid>
      <w:tr w:rsidR="00C651CC">
        <w:trPr>
          <w:trHeight w:val="515"/>
        </w:trPr>
        <w:tc>
          <w:tcPr>
            <w:tcW w:w="1668" w:type="dxa"/>
            <w:vMerge w:val="restart"/>
            <w:vAlign w:val="center"/>
          </w:tcPr>
          <w:p w:rsidR="00C651CC" w:rsidRDefault="00F572D8">
            <w:pPr>
              <w:spacing w:after="0" w:line="360" w:lineRule="auto"/>
              <w:rPr>
                <w:rFonts w:ascii="楷体" w:eastAsia="楷体" w:hAnsi="楷体" w:cs="Arial"/>
                <w:sz w:val="24"/>
                <w:szCs w:val="24"/>
              </w:rPr>
            </w:pPr>
            <w:r>
              <w:rPr>
                <w:rFonts w:ascii="楷体" w:eastAsia="楷体" w:hAnsi="楷体" w:cs="Arial" w:hint="eastAsia"/>
                <w:sz w:val="24"/>
                <w:szCs w:val="24"/>
              </w:rPr>
              <w:t>过程与活动、</w:t>
            </w:r>
          </w:p>
          <w:p w:rsidR="00C651CC" w:rsidRDefault="00F572D8">
            <w:pPr>
              <w:spacing w:after="0" w:line="360" w:lineRule="auto"/>
              <w:rPr>
                <w:rFonts w:ascii="楷体" w:eastAsia="楷体" w:hAnsi="楷体" w:cs="Arial"/>
                <w:sz w:val="24"/>
                <w:szCs w:val="24"/>
              </w:rPr>
            </w:pPr>
            <w:r>
              <w:rPr>
                <w:rFonts w:ascii="楷体" w:eastAsia="楷体" w:hAnsi="楷体" w:cs="Arial" w:hint="eastAsia"/>
                <w:sz w:val="24"/>
                <w:szCs w:val="24"/>
              </w:rPr>
              <w:t>抽样计划</w:t>
            </w:r>
          </w:p>
        </w:tc>
        <w:tc>
          <w:tcPr>
            <w:tcW w:w="1134" w:type="dxa"/>
            <w:vMerge w:val="restart"/>
            <w:vAlign w:val="center"/>
          </w:tcPr>
          <w:p w:rsidR="00C651CC" w:rsidRDefault="00F572D8">
            <w:pPr>
              <w:spacing w:after="0" w:line="360" w:lineRule="auto"/>
              <w:rPr>
                <w:rFonts w:ascii="楷体" w:eastAsia="楷体" w:hAnsi="楷体" w:cs="Arial"/>
                <w:sz w:val="24"/>
                <w:szCs w:val="24"/>
              </w:rPr>
            </w:pPr>
            <w:r>
              <w:rPr>
                <w:rFonts w:ascii="楷体" w:eastAsia="楷体" w:hAnsi="楷体" w:cs="Arial" w:hint="eastAsia"/>
                <w:sz w:val="24"/>
                <w:szCs w:val="24"/>
              </w:rPr>
              <w:t>涉及</w:t>
            </w:r>
          </w:p>
          <w:p w:rsidR="00C651CC" w:rsidRDefault="00F572D8">
            <w:pPr>
              <w:spacing w:after="0" w:line="360" w:lineRule="auto"/>
              <w:rPr>
                <w:rFonts w:ascii="楷体" w:eastAsia="楷体" w:hAnsi="楷体" w:cs="Arial"/>
                <w:sz w:val="24"/>
                <w:szCs w:val="24"/>
              </w:rPr>
            </w:pPr>
            <w:r>
              <w:rPr>
                <w:rFonts w:ascii="楷体" w:eastAsia="楷体" w:hAnsi="楷体" w:cs="Arial" w:hint="eastAsia"/>
                <w:sz w:val="24"/>
                <w:szCs w:val="24"/>
              </w:rPr>
              <w:t>条款</w:t>
            </w:r>
          </w:p>
        </w:tc>
        <w:tc>
          <w:tcPr>
            <w:tcW w:w="10914" w:type="dxa"/>
            <w:vAlign w:val="center"/>
          </w:tcPr>
          <w:p w:rsidR="00C651CC" w:rsidRDefault="00F572D8">
            <w:pPr>
              <w:spacing w:after="0" w:line="360" w:lineRule="auto"/>
              <w:rPr>
                <w:rFonts w:ascii="楷体" w:eastAsia="楷体" w:hAnsi="楷体" w:cs="Arial"/>
                <w:strike/>
                <w:color w:val="000000" w:themeColor="text1"/>
                <w:sz w:val="24"/>
                <w:szCs w:val="24"/>
              </w:rPr>
            </w:pPr>
            <w:r>
              <w:rPr>
                <w:rFonts w:ascii="楷体" w:eastAsia="楷体" w:hAnsi="楷体" w:cs="Arial" w:hint="eastAsia"/>
                <w:color w:val="000000" w:themeColor="text1"/>
                <w:sz w:val="24"/>
                <w:szCs w:val="24"/>
              </w:rPr>
              <w:t>受审核部门：生产部</w:t>
            </w:r>
            <w:r>
              <w:rPr>
                <w:rFonts w:ascii="楷体" w:eastAsia="楷体" w:hAnsi="楷体" w:cs="Arial" w:hint="eastAsia"/>
                <w:color w:val="000000" w:themeColor="text1"/>
                <w:sz w:val="24"/>
                <w:szCs w:val="24"/>
              </w:rPr>
              <w:t xml:space="preserve">   </w:t>
            </w:r>
            <w:r>
              <w:rPr>
                <w:rFonts w:ascii="楷体" w:eastAsia="楷体" w:hAnsi="楷体" w:cs="Arial"/>
                <w:color w:val="000000" w:themeColor="text1"/>
                <w:sz w:val="24"/>
                <w:szCs w:val="24"/>
              </w:rPr>
              <w:t xml:space="preserve">    </w:t>
            </w:r>
            <w:r>
              <w:rPr>
                <w:rFonts w:ascii="楷体" w:eastAsia="楷体" w:hAnsi="楷体" w:cs="Arial" w:hint="eastAsia"/>
                <w:color w:val="000000" w:themeColor="text1"/>
                <w:sz w:val="24"/>
                <w:szCs w:val="24"/>
              </w:rPr>
              <w:t>主管领导：</w:t>
            </w:r>
            <w:bookmarkStart w:id="0" w:name="_GoBack"/>
            <w:proofErr w:type="gramStart"/>
            <w:r>
              <w:rPr>
                <w:rFonts w:ascii="楷体" w:eastAsia="楷体" w:hAnsi="楷体" w:hint="eastAsia"/>
                <w:sz w:val="24"/>
              </w:rPr>
              <w:t>沈泽干</w:t>
            </w:r>
            <w:bookmarkEnd w:id="0"/>
            <w:proofErr w:type="gramEnd"/>
            <w:r>
              <w:rPr>
                <w:rFonts w:ascii="楷体" w:eastAsia="楷体" w:hAnsi="楷体" w:cs="Arial"/>
                <w:color w:val="000000" w:themeColor="text1"/>
                <w:sz w:val="24"/>
                <w:szCs w:val="24"/>
              </w:rPr>
              <w:t xml:space="preserve">  </w:t>
            </w:r>
            <w:r>
              <w:rPr>
                <w:rFonts w:ascii="楷体" w:eastAsia="楷体" w:hAnsi="楷体" w:cs="Arial" w:hint="eastAsia"/>
                <w:color w:val="000000" w:themeColor="text1"/>
                <w:sz w:val="24"/>
                <w:szCs w:val="24"/>
              </w:rPr>
              <w:t xml:space="preserve">  </w:t>
            </w:r>
            <w:r>
              <w:rPr>
                <w:rFonts w:ascii="楷体" w:eastAsia="楷体" w:hAnsi="楷体" w:cs="Arial" w:hint="eastAsia"/>
                <w:color w:val="000000" w:themeColor="text1"/>
                <w:sz w:val="24"/>
                <w:szCs w:val="24"/>
              </w:rPr>
              <w:t>陪同人员：</w:t>
            </w:r>
            <w:r>
              <w:rPr>
                <w:rFonts w:ascii="楷体" w:eastAsia="楷体" w:hAnsi="楷体" w:hint="eastAsia"/>
                <w:sz w:val="24"/>
              </w:rPr>
              <w:t>李志强</w:t>
            </w:r>
          </w:p>
        </w:tc>
        <w:tc>
          <w:tcPr>
            <w:tcW w:w="993" w:type="dxa"/>
            <w:vMerge w:val="restart"/>
            <w:vAlign w:val="center"/>
          </w:tcPr>
          <w:p w:rsidR="00C651CC" w:rsidRDefault="00F572D8">
            <w:pPr>
              <w:spacing w:after="0"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t>判定</w:t>
            </w:r>
          </w:p>
        </w:tc>
      </w:tr>
      <w:tr w:rsidR="00C651CC">
        <w:trPr>
          <w:trHeight w:val="403"/>
        </w:trPr>
        <w:tc>
          <w:tcPr>
            <w:tcW w:w="1668" w:type="dxa"/>
            <w:vMerge/>
            <w:vAlign w:val="center"/>
          </w:tcPr>
          <w:p w:rsidR="00C651CC" w:rsidRDefault="00C651CC">
            <w:pPr>
              <w:spacing w:after="0" w:line="360" w:lineRule="auto"/>
              <w:rPr>
                <w:rFonts w:ascii="楷体" w:eastAsia="楷体" w:hAnsi="楷体"/>
                <w:sz w:val="24"/>
                <w:szCs w:val="24"/>
              </w:rPr>
            </w:pPr>
          </w:p>
        </w:tc>
        <w:tc>
          <w:tcPr>
            <w:tcW w:w="1134" w:type="dxa"/>
            <w:vMerge/>
            <w:vAlign w:val="center"/>
          </w:tcPr>
          <w:p w:rsidR="00C651CC" w:rsidRDefault="00C651CC">
            <w:pPr>
              <w:spacing w:after="0" w:line="360" w:lineRule="auto"/>
              <w:rPr>
                <w:rFonts w:ascii="楷体" w:eastAsia="楷体" w:hAnsi="楷体"/>
                <w:sz w:val="24"/>
                <w:szCs w:val="24"/>
              </w:rPr>
            </w:pPr>
          </w:p>
        </w:tc>
        <w:tc>
          <w:tcPr>
            <w:tcW w:w="10914" w:type="dxa"/>
            <w:vAlign w:val="center"/>
          </w:tcPr>
          <w:p w:rsidR="00C651CC" w:rsidRDefault="00F572D8">
            <w:pPr>
              <w:spacing w:after="0" w:line="360" w:lineRule="auto"/>
              <w:rPr>
                <w:rFonts w:ascii="楷体" w:eastAsia="楷体" w:hAnsi="楷体" w:cs="Arial"/>
                <w:color w:val="000000" w:themeColor="text1"/>
                <w:sz w:val="24"/>
                <w:szCs w:val="24"/>
              </w:rPr>
            </w:pPr>
            <w:r>
              <w:rPr>
                <w:rFonts w:ascii="楷体" w:eastAsia="楷体" w:hAnsi="楷体" w:cs="Arial" w:hint="eastAsia"/>
                <w:color w:val="000000" w:themeColor="text1"/>
                <w:sz w:val="24"/>
                <w:szCs w:val="24"/>
              </w:rPr>
              <w:t>审核员：</w:t>
            </w:r>
            <w:proofErr w:type="gramStart"/>
            <w:r>
              <w:rPr>
                <w:rFonts w:ascii="楷体" w:eastAsia="楷体" w:hAnsi="楷体" w:cs="Arial" w:hint="eastAsia"/>
                <w:color w:val="000000" w:themeColor="text1"/>
                <w:sz w:val="24"/>
                <w:szCs w:val="24"/>
              </w:rPr>
              <w:t>喻荣秋</w:t>
            </w:r>
            <w:proofErr w:type="gramEnd"/>
            <w:r>
              <w:rPr>
                <w:rFonts w:ascii="楷体" w:eastAsia="楷体" w:hAnsi="楷体" w:cs="Arial" w:hint="eastAsia"/>
                <w:color w:val="000000" w:themeColor="text1"/>
                <w:sz w:val="24"/>
                <w:szCs w:val="24"/>
              </w:rPr>
              <w:t xml:space="preserve"> </w:t>
            </w:r>
            <w:r>
              <w:rPr>
                <w:rFonts w:ascii="楷体" w:eastAsia="楷体" w:hAnsi="楷体" w:cs="Arial"/>
                <w:color w:val="000000" w:themeColor="text1"/>
                <w:sz w:val="24"/>
                <w:szCs w:val="24"/>
              </w:rPr>
              <w:t xml:space="preserve">         </w:t>
            </w:r>
            <w:r>
              <w:rPr>
                <w:rFonts w:ascii="楷体" w:eastAsia="楷体" w:hAnsi="楷体" w:cs="Arial" w:hint="eastAsia"/>
                <w:color w:val="000000" w:themeColor="text1"/>
                <w:sz w:val="24"/>
                <w:szCs w:val="24"/>
              </w:rPr>
              <w:t>审核时间：</w:t>
            </w:r>
            <w:bookmarkStart w:id="1" w:name="审核日期"/>
            <w:r>
              <w:rPr>
                <w:rFonts w:ascii="楷体" w:eastAsia="楷体" w:hAnsi="楷体" w:cs="Arial"/>
                <w:color w:val="000000" w:themeColor="text1"/>
                <w:sz w:val="24"/>
                <w:szCs w:val="24"/>
              </w:rPr>
              <w:t>202</w:t>
            </w:r>
            <w:r>
              <w:rPr>
                <w:rFonts w:ascii="楷体" w:eastAsia="楷体" w:hAnsi="楷体" w:cs="Arial" w:hint="eastAsia"/>
                <w:color w:val="000000" w:themeColor="text1"/>
                <w:sz w:val="24"/>
                <w:szCs w:val="24"/>
              </w:rPr>
              <w:t>3</w:t>
            </w:r>
            <w:r>
              <w:rPr>
                <w:rFonts w:ascii="楷体" w:eastAsia="楷体" w:hAnsi="楷体" w:cs="Arial"/>
                <w:color w:val="000000" w:themeColor="text1"/>
                <w:sz w:val="24"/>
                <w:szCs w:val="24"/>
              </w:rPr>
              <w:t>年</w:t>
            </w:r>
            <w:r>
              <w:rPr>
                <w:rFonts w:ascii="楷体" w:eastAsia="楷体" w:hAnsi="楷体" w:cs="Arial" w:hint="eastAsia"/>
                <w:color w:val="000000" w:themeColor="text1"/>
                <w:sz w:val="24"/>
                <w:szCs w:val="24"/>
              </w:rPr>
              <w:t>3</w:t>
            </w:r>
            <w:r>
              <w:rPr>
                <w:rFonts w:ascii="楷体" w:eastAsia="楷体" w:hAnsi="楷体" w:cs="Arial"/>
                <w:color w:val="000000" w:themeColor="text1"/>
                <w:sz w:val="24"/>
                <w:szCs w:val="24"/>
              </w:rPr>
              <w:t>月</w:t>
            </w:r>
            <w:r>
              <w:rPr>
                <w:rFonts w:ascii="楷体" w:eastAsia="楷体" w:hAnsi="楷体" w:cs="Arial" w:hint="eastAsia"/>
                <w:color w:val="000000" w:themeColor="text1"/>
                <w:sz w:val="24"/>
                <w:szCs w:val="24"/>
              </w:rPr>
              <w:t>5</w:t>
            </w:r>
            <w:r>
              <w:rPr>
                <w:rFonts w:ascii="楷体" w:eastAsia="楷体" w:hAnsi="楷体" w:cs="Arial"/>
                <w:color w:val="000000" w:themeColor="text1"/>
                <w:sz w:val="24"/>
                <w:szCs w:val="24"/>
              </w:rPr>
              <w:t>日</w:t>
            </w:r>
            <w:r>
              <w:rPr>
                <w:rFonts w:ascii="楷体" w:eastAsia="楷体" w:hAnsi="楷体" w:cs="Arial"/>
                <w:color w:val="000000" w:themeColor="text1"/>
                <w:sz w:val="24"/>
                <w:szCs w:val="24"/>
              </w:rPr>
              <w:t xml:space="preserve"> </w:t>
            </w:r>
            <w:bookmarkEnd w:id="1"/>
            <w:r>
              <w:rPr>
                <w:rFonts w:ascii="楷体" w:eastAsia="楷体" w:hAnsi="楷体" w:cs="Arial" w:hint="eastAsia"/>
                <w:color w:val="000000" w:themeColor="text1"/>
                <w:sz w:val="24"/>
                <w:szCs w:val="24"/>
              </w:rPr>
              <w:t xml:space="preserve">   </w:t>
            </w:r>
          </w:p>
        </w:tc>
        <w:tc>
          <w:tcPr>
            <w:tcW w:w="993" w:type="dxa"/>
            <w:vMerge/>
          </w:tcPr>
          <w:p w:rsidR="00C651CC" w:rsidRDefault="00C651CC">
            <w:pPr>
              <w:spacing w:after="0" w:line="360" w:lineRule="auto"/>
              <w:rPr>
                <w:rFonts w:ascii="楷体" w:eastAsia="楷体" w:hAnsi="楷体"/>
                <w:color w:val="000000" w:themeColor="text1"/>
                <w:sz w:val="24"/>
                <w:szCs w:val="24"/>
              </w:rPr>
            </w:pPr>
          </w:p>
        </w:tc>
      </w:tr>
      <w:tr w:rsidR="00C651CC">
        <w:trPr>
          <w:trHeight w:val="516"/>
        </w:trPr>
        <w:tc>
          <w:tcPr>
            <w:tcW w:w="1668" w:type="dxa"/>
            <w:vMerge/>
            <w:vAlign w:val="center"/>
          </w:tcPr>
          <w:p w:rsidR="00C651CC" w:rsidRDefault="00C651CC">
            <w:pPr>
              <w:spacing w:after="0" w:line="360" w:lineRule="auto"/>
              <w:rPr>
                <w:rFonts w:ascii="楷体" w:eastAsia="楷体" w:hAnsi="楷体"/>
                <w:sz w:val="24"/>
                <w:szCs w:val="24"/>
              </w:rPr>
            </w:pPr>
          </w:p>
        </w:tc>
        <w:tc>
          <w:tcPr>
            <w:tcW w:w="1134" w:type="dxa"/>
            <w:vMerge/>
            <w:vAlign w:val="center"/>
          </w:tcPr>
          <w:p w:rsidR="00C651CC" w:rsidRDefault="00C651CC">
            <w:pPr>
              <w:spacing w:after="0" w:line="360" w:lineRule="auto"/>
              <w:rPr>
                <w:rFonts w:ascii="楷体" w:eastAsia="楷体" w:hAnsi="楷体"/>
                <w:sz w:val="24"/>
                <w:szCs w:val="24"/>
              </w:rPr>
            </w:pPr>
          </w:p>
        </w:tc>
        <w:tc>
          <w:tcPr>
            <w:tcW w:w="10914" w:type="dxa"/>
            <w:vAlign w:val="center"/>
          </w:tcPr>
          <w:p w:rsidR="00C651CC" w:rsidRDefault="00F572D8">
            <w:pPr>
              <w:adjustRightInd w:val="0"/>
              <w:snapToGrid w:val="0"/>
              <w:spacing w:after="0" w:line="240" w:lineRule="auto"/>
              <w:ind w:rightChars="50" w:right="105"/>
              <w:textAlignment w:val="baseline"/>
              <w:rPr>
                <w:rFonts w:ascii="宋体" w:hAnsi="宋体"/>
                <w:szCs w:val="21"/>
              </w:rPr>
            </w:pPr>
            <w:r>
              <w:rPr>
                <w:rFonts w:ascii="楷体" w:eastAsia="楷体" w:hAnsi="楷体" w:cs="宋体" w:hint="eastAsia"/>
                <w:szCs w:val="21"/>
              </w:rPr>
              <w:t>审核条款：</w:t>
            </w:r>
          </w:p>
          <w:p w:rsidR="00C651CC" w:rsidRDefault="00F572D8">
            <w:pPr>
              <w:pStyle w:val="Body9pt"/>
              <w:spacing w:after="0"/>
              <w:rPr>
                <w:rFonts w:ascii="宋体" w:eastAsia="宋体" w:hAnsi="宋体"/>
                <w:sz w:val="21"/>
                <w:szCs w:val="21"/>
                <w:lang w:eastAsia="zh-CN"/>
              </w:rPr>
            </w:pPr>
            <w:r>
              <w:rPr>
                <w:rFonts w:ascii="宋体" w:eastAsia="宋体" w:hAnsi="宋体" w:hint="eastAsia"/>
                <w:sz w:val="21"/>
                <w:szCs w:val="21"/>
              </w:rPr>
              <w:t>Q</w:t>
            </w:r>
            <w:r>
              <w:rPr>
                <w:rFonts w:ascii="宋体" w:eastAsia="宋体" w:hAnsi="宋体"/>
                <w:sz w:val="21"/>
                <w:szCs w:val="21"/>
              </w:rPr>
              <w:t>MS:</w:t>
            </w:r>
            <w:r>
              <w:rPr>
                <w:rFonts w:ascii="宋体" w:eastAsia="宋体" w:hAnsi="宋体" w:hint="eastAsia"/>
                <w:sz w:val="21"/>
                <w:szCs w:val="21"/>
                <w:lang w:eastAsia="zh-CN"/>
              </w:rPr>
              <w:t>7.1.3</w:t>
            </w:r>
            <w:r>
              <w:rPr>
                <w:rFonts w:ascii="宋体" w:eastAsia="宋体" w:hAnsi="宋体" w:hint="eastAsia"/>
                <w:sz w:val="21"/>
                <w:szCs w:val="21"/>
                <w:lang w:eastAsia="zh-CN"/>
              </w:rPr>
              <w:t>、</w:t>
            </w:r>
            <w:r>
              <w:rPr>
                <w:rFonts w:ascii="宋体" w:eastAsia="宋体" w:hAnsi="宋体" w:hint="eastAsia"/>
                <w:sz w:val="21"/>
                <w:szCs w:val="21"/>
                <w:lang w:eastAsia="zh-CN"/>
              </w:rPr>
              <w:t>7.1.4</w:t>
            </w:r>
            <w:r>
              <w:rPr>
                <w:rFonts w:ascii="宋体" w:eastAsia="宋体" w:hAnsi="宋体" w:hint="eastAsia"/>
                <w:sz w:val="21"/>
                <w:szCs w:val="21"/>
                <w:lang w:eastAsia="zh-CN"/>
              </w:rPr>
              <w:t>、</w:t>
            </w:r>
            <w:r>
              <w:rPr>
                <w:rFonts w:ascii="宋体" w:eastAsia="宋体" w:hAnsi="宋体" w:hint="eastAsia"/>
                <w:sz w:val="21"/>
                <w:szCs w:val="21"/>
                <w:lang w:eastAsia="zh-CN"/>
              </w:rPr>
              <w:t>8</w:t>
            </w:r>
            <w:r>
              <w:rPr>
                <w:rFonts w:ascii="宋体" w:eastAsia="宋体" w:hAnsi="宋体" w:hint="eastAsia"/>
                <w:sz w:val="21"/>
                <w:szCs w:val="21"/>
              </w:rPr>
              <w:t>.5.2,8.5.4,8.5</w:t>
            </w:r>
            <w:r>
              <w:rPr>
                <w:rFonts w:ascii="宋体" w:eastAsia="宋体" w:hAnsi="宋体" w:hint="eastAsia"/>
                <w:sz w:val="21"/>
                <w:szCs w:val="21"/>
                <w:lang w:eastAsia="zh-CN"/>
              </w:rPr>
              <w:t>.6,</w:t>
            </w:r>
          </w:p>
          <w:p w:rsidR="00C651CC" w:rsidRDefault="00F572D8">
            <w:pPr>
              <w:pStyle w:val="Body9pt"/>
              <w:spacing w:after="0"/>
              <w:rPr>
                <w:rFonts w:ascii="楷体" w:eastAsia="楷体" w:hAnsi="楷体" w:cs="宋体"/>
                <w:sz w:val="24"/>
                <w:szCs w:val="24"/>
              </w:rPr>
            </w:pPr>
            <w:r>
              <w:rPr>
                <w:rFonts w:ascii="宋体" w:eastAsia="宋体" w:hAnsi="宋体" w:hint="eastAsia"/>
                <w:sz w:val="21"/>
                <w:szCs w:val="21"/>
              </w:rPr>
              <w:t>EMS:</w:t>
            </w:r>
            <w:r>
              <w:rPr>
                <w:rFonts w:ascii="宋体" w:hAnsi="宋体" w:hint="eastAsia"/>
                <w:sz w:val="21"/>
                <w:szCs w:val="21"/>
              </w:rPr>
              <w:t>5.3、6.2、</w:t>
            </w:r>
            <w:r>
              <w:rPr>
                <w:rFonts w:ascii="宋体" w:eastAsia="宋体" w:hAnsi="宋体" w:hint="eastAsia"/>
                <w:sz w:val="21"/>
                <w:szCs w:val="21"/>
              </w:rPr>
              <w:t>6.1.2, 8.2</w:t>
            </w:r>
            <w:r>
              <w:rPr>
                <w:rFonts w:ascii="宋体" w:eastAsia="宋体" w:hAnsi="宋体" w:hint="eastAsia"/>
                <w:sz w:val="21"/>
                <w:szCs w:val="21"/>
                <w:lang w:eastAsia="zh-CN"/>
              </w:rPr>
              <w:t>，</w:t>
            </w:r>
            <w:r>
              <w:rPr>
                <w:rFonts w:ascii="楷体" w:eastAsia="楷体" w:hAnsi="楷体" w:cs="宋体"/>
                <w:szCs w:val="21"/>
              </w:rPr>
              <w:t xml:space="preserve"> </w:t>
            </w:r>
          </w:p>
        </w:tc>
        <w:tc>
          <w:tcPr>
            <w:tcW w:w="993" w:type="dxa"/>
            <w:vMerge/>
          </w:tcPr>
          <w:p w:rsidR="00C651CC" w:rsidRDefault="00C651CC">
            <w:pPr>
              <w:spacing w:after="0" w:line="360" w:lineRule="auto"/>
              <w:rPr>
                <w:rFonts w:ascii="楷体" w:eastAsia="楷体" w:hAnsi="楷体"/>
                <w:color w:val="000000" w:themeColor="text1"/>
                <w:sz w:val="24"/>
                <w:szCs w:val="24"/>
              </w:rPr>
            </w:pPr>
          </w:p>
        </w:tc>
      </w:tr>
      <w:tr w:rsidR="00C651CC">
        <w:trPr>
          <w:trHeight w:val="516"/>
        </w:trPr>
        <w:tc>
          <w:tcPr>
            <w:tcW w:w="1668" w:type="dxa"/>
          </w:tcPr>
          <w:p w:rsidR="00C651CC" w:rsidRDefault="00F572D8">
            <w:pPr>
              <w:rPr>
                <w:rFonts w:ascii="楷体" w:eastAsia="楷体" w:hAnsi="楷体" w:cs="宋体"/>
                <w:sz w:val="24"/>
                <w:szCs w:val="24"/>
              </w:rPr>
            </w:pPr>
            <w:r>
              <w:rPr>
                <w:rFonts w:ascii="楷体" w:eastAsia="楷体" w:hAnsi="楷体" w:cs="宋体" w:hint="eastAsia"/>
                <w:sz w:val="24"/>
                <w:szCs w:val="24"/>
              </w:rPr>
              <w:t>组织的岗位、职责和权限</w:t>
            </w:r>
          </w:p>
        </w:tc>
        <w:tc>
          <w:tcPr>
            <w:tcW w:w="1134" w:type="dxa"/>
          </w:tcPr>
          <w:p w:rsidR="00C651CC" w:rsidRDefault="00F572D8">
            <w:pPr>
              <w:rPr>
                <w:rFonts w:ascii="楷体" w:eastAsia="楷体" w:hAnsi="楷体" w:cs="宋体"/>
                <w:sz w:val="24"/>
                <w:szCs w:val="24"/>
              </w:rPr>
            </w:pPr>
            <w:r>
              <w:rPr>
                <w:rFonts w:ascii="楷体" w:eastAsia="楷体" w:hAnsi="楷体" w:cs="宋体" w:hint="eastAsia"/>
                <w:sz w:val="24"/>
                <w:szCs w:val="24"/>
              </w:rPr>
              <w:t>Q</w:t>
            </w:r>
            <w:r>
              <w:rPr>
                <w:rFonts w:ascii="楷体" w:eastAsia="楷体" w:hAnsi="楷体" w:cs="宋体" w:hint="eastAsia"/>
                <w:sz w:val="24"/>
                <w:szCs w:val="24"/>
              </w:rPr>
              <w:t>E5.3</w:t>
            </w:r>
          </w:p>
        </w:tc>
        <w:tc>
          <w:tcPr>
            <w:tcW w:w="10914" w:type="dxa"/>
          </w:tcPr>
          <w:p w:rsidR="00C651CC" w:rsidRDefault="00F572D8">
            <w:pPr>
              <w:adjustRightInd w:val="0"/>
              <w:jc w:val="left"/>
              <w:rPr>
                <w:rFonts w:ascii="宋体" w:hAnsi="宋体" w:cs="宋体"/>
                <w:sz w:val="24"/>
                <w:lang w:val="zh-CN" w:bidi="zh-CN"/>
              </w:rPr>
            </w:pPr>
            <w:r>
              <w:rPr>
                <w:rFonts w:ascii="宋体" w:hAnsi="宋体" w:cs="宋体" w:hint="eastAsia"/>
                <w:sz w:val="24"/>
                <w:lang w:val="zh-CN" w:bidi="zh-CN"/>
              </w:rPr>
              <w:t>生产部职责具体如下：</w:t>
            </w:r>
          </w:p>
          <w:p w:rsidR="00C651CC" w:rsidRDefault="00F572D8">
            <w:pPr>
              <w:pStyle w:val="TableParagraph"/>
              <w:tabs>
                <w:tab w:val="left" w:pos="949"/>
              </w:tabs>
              <w:spacing w:before="35" w:after="0" w:line="312" w:lineRule="auto"/>
              <w:ind w:left="588" w:right="98"/>
              <w:jc w:val="left"/>
              <w:rPr>
                <w:sz w:val="24"/>
              </w:rPr>
            </w:pPr>
            <w:r>
              <w:rPr>
                <w:rFonts w:hint="eastAsia"/>
                <w:spacing w:val="-7"/>
                <w:sz w:val="24"/>
                <w:lang w:val="en-US"/>
              </w:rPr>
              <w:t>1</w:t>
            </w:r>
            <w:r>
              <w:rPr>
                <w:rFonts w:hint="eastAsia"/>
                <w:spacing w:val="-7"/>
                <w:sz w:val="24"/>
                <w:lang w:val="en-US"/>
              </w:rPr>
              <w:t>、</w:t>
            </w:r>
            <w:r>
              <w:rPr>
                <w:spacing w:val="-7"/>
                <w:sz w:val="24"/>
              </w:rPr>
              <w:t>贯彻公司质量环境和职业健康安全方针，完成质量环境和职业健康安全目标，严格过程</w:t>
            </w:r>
            <w:r>
              <w:rPr>
                <w:sz w:val="24"/>
              </w:rPr>
              <w:t>控制，确保产品质量；</w:t>
            </w:r>
          </w:p>
          <w:p w:rsidR="00C651CC" w:rsidRDefault="00F572D8">
            <w:pPr>
              <w:pStyle w:val="TableParagraph"/>
              <w:tabs>
                <w:tab w:val="left" w:pos="949"/>
              </w:tabs>
              <w:spacing w:after="0" w:line="307" w:lineRule="exact"/>
              <w:ind w:left="587"/>
              <w:jc w:val="left"/>
              <w:rPr>
                <w:sz w:val="24"/>
              </w:rPr>
            </w:pPr>
            <w:r>
              <w:rPr>
                <w:rFonts w:hint="eastAsia"/>
                <w:sz w:val="24"/>
                <w:lang w:val="en-US"/>
              </w:rPr>
              <w:t>2</w:t>
            </w:r>
            <w:r>
              <w:rPr>
                <w:rFonts w:hint="eastAsia"/>
                <w:sz w:val="24"/>
                <w:lang w:val="en-US"/>
              </w:rPr>
              <w:t>、</w:t>
            </w:r>
            <w:r>
              <w:rPr>
                <w:sz w:val="24"/>
              </w:rPr>
              <w:t>参与合同</w:t>
            </w:r>
            <w:r>
              <w:rPr>
                <w:sz w:val="24"/>
              </w:rPr>
              <w:t>/</w:t>
            </w:r>
            <w:r>
              <w:rPr>
                <w:sz w:val="24"/>
              </w:rPr>
              <w:t>订单评审，对合同</w:t>
            </w:r>
            <w:r>
              <w:rPr>
                <w:sz w:val="24"/>
              </w:rPr>
              <w:t>/</w:t>
            </w:r>
            <w:r>
              <w:rPr>
                <w:sz w:val="24"/>
              </w:rPr>
              <w:t>订单的可行性提出建议；</w:t>
            </w:r>
          </w:p>
          <w:p w:rsidR="00C651CC" w:rsidRDefault="00F572D8">
            <w:pPr>
              <w:pStyle w:val="TableParagraph"/>
              <w:tabs>
                <w:tab w:val="left" w:pos="949"/>
              </w:tabs>
              <w:spacing w:before="94" w:after="0" w:line="240" w:lineRule="auto"/>
              <w:ind w:left="587"/>
              <w:jc w:val="left"/>
              <w:rPr>
                <w:sz w:val="24"/>
              </w:rPr>
            </w:pPr>
            <w:r>
              <w:rPr>
                <w:rFonts w:hint="eastAsia"/>
                <w:sz w:val="24"/>
                <w:lang w:val="en-US"/>
              </w:rPr>
              <w:t>3</w:t>
            </w:r>
            <w:r>
              <w:rPr>
                <w:rFonts w:hint="eastAsia"/>
                <w:sz w:val="24"/>
                <w:lang w:val="en-US"/>
              </w:rPr>
              <w:t>、</w:t>
            </w:r>
            <w:r>
              <w:rPr>
                <w:sz w:val="24"/>
              </w:rPr>
              <w:t>负责本部门（或车间）的环境因素识别，完成本部门目标、指标和环境管理；</w:t>
            </w:r>
          </w:p>
          <w:p w:rsidR="00C651CC" w:rsidRDefault="00F572D8">
            <w:pPr>
              <w:pStyle w:val="TableParagraph"/>
              <w:tabs>
                <w:tab w:val="left" w:pos="949"/>
              </w:tabs>
              <w:spacing w:before="91" w:after="0" w:line="312" w:lineRule="auto"/>
              <w:ind w:left="588" w:right="99"/>
              <w:jc w:val="left"/>
              <w:rPr>
                <w:sz w:val="24"/>
              </w:rPr>
            </w:pPr>
            <w:r>
              <w:rPr>
                <w:rFonts w:hint="eastAsia"/>
                <w:spacing w:val="-5"/>
                <w:sz w:val="24"/>
                <w:lang w:val="en-US"/>
              </w:rPr>
              <w:t>4</w:t>
            </w:r>
            <w:r>
              <w:rPr>
                <w:rFonts w:hint="eastAsia"/>
                <w:spacing w:val="-5"/>
                <w:sz w:val="24"/>
                <w:lang w:val="en-US"/>
              </w:rPr>
              <w:t>、</w:t>
            </w:r>
            <w:r>
              <w:rPr>
                <w:spacing w:val="-5"/>
                <w:sz w:val="24"/>
              </w:rPr>
              <w:t>负责对本部门</w:t>
            </w:r>
            <w:r>
              <w:rPr>
                <w:sz w:val="24"/>
              </w:rPr>
              <w:t>（或车间</w:t>
            </w:r>
            <w:r>
              <w:rPr>
                <w:spacing w:val="-29"/>
                <w:sz w:val="24"/>
              </w:rPr>
              <w:t>）</w:t>
            </w:r>
            <w:r>
              <w:rPr>
                <w:spacing w:val="-6"/>
                <w:sz w:val="24"/>
              </w:rPr>
              <w:t>的危险源进行辨识、风险评价和控制措施的确定，拟制本部门</w:t>
            </w:r>
            <w:r>
              <w:rPr>
                <w:sz w:val="24"/>
              </w:rPr>
              <w:t>的目标和管理方案并实施；</w:t>
            </w:r>
          </w:p>
          <w:p w:rsidR="00C651CC" w:rsidRDefault="00F572D8">
            <w:pPr>
              <w:pStyle w:val="TableParagraph"/>
              <w:tabs>
                <w:tab w:val="left" w:pos="949"/>
              </w:tabs>
              <w:spacing w:before="2" w:after="0" w:line="240" w:lineRule="auto"/>
              <w:ind w:left="587"/>
              <w:jc w:val="left"/>
              <w:rPr>
                <w:sz w:val="24"/>
              </w:rPr>
            </w:pPr>
            <w:r>
              <w:rPr>
                <w:rFonts w:hint="eastAsia"/>
                <w:sz w:val="24"/>
                <w:lang w:val="en-US"/>
              </w:rPr>
              <w:t>5</w:t>
            </w:r>
            <w:r>
              <w:rPr>
                <w:rFonts w:hint="eastAsia"/>
                <w:sz w:val="24"/>
                <w:lang w:val="en-US"/>
              </w:rPr>
              <w:t>、</w:t>
            </w:r>
            <w:r>
              <w:rPr>
                <w:sz w:val="24"/>
              </w:rPr>
              <w:t>按生产计划制定内部</w:t>
            </w:r>
            <w:proofErr w:type="gramStart"/>
            <w:r>
              <w:rPr>
                <w:sz w:val="24"/>
              </w:rPr>
              <w:t>生产排程并</w:t>
            </w:r>
            <w:proofErr w:type="gramEnd"/>
            <w:r>
              <w:rPr>
                <w:sz w:val="24"/>
              </w:rPr>
              <w:t>实施，定期提供相关统计报表资料给相关部门；</w:t>
            </w:r>
          </w:p>
          <w:p w:rsidR="00C651CC" w:rsidRDefault="00F572D8">
            <w:pPr>
              <w:pStyle w:val="TableParagraph"/>
              <w:tabs>
                <w:tab w:val="left" w:pos="949"/>
              </w:tabs>
              <w:spacing w:before="91" w:after="0" w:line="240" w:lineRule="auto"/>
              <w:ind w:left="587"/>
              <w:jc w:val="left"/>
              <w:rPr>
                <w:sz w:val="24"/>
              </w:rPr>
            </w:pPr>
            <w:r>
              <w:rPr>
                <w:rFonts w:hint="eastAsia"/>
                <w:sz w:val="24"/>
                <w:lang w:val="en-US"/>
              </w:rPr>
              <w:t>6</w:t>
            </w:r>
            <w:r>
              <w:rPr>
                <w:rFonts w:hint="eastAsia"/>
                <w:sz w:val="24"/>
                <w:lang w:val="en-US"/>
              </w:rPr>
              <w:t>、</w:t>
            </w:r>
            <w:r>
              <w:rPr>
                <w:sz w:val="24"/>
              </w:rPr>
              <w:t>按生产工艺和作业指导书等相关文件的要求严格进行操作；</w:t>
            </w:r>
          </w:p>
          <w:p w:rsidR="00C651CC" w:rsidRDefault="00F572D8">
            <w:pPr>
              <w:pStyle w:val="TableParagraph"/>
              <w:tabs>
                <w:tab w:val="left" w:pos="949"/>
              </w:tabs>
              <w:spacing w:before="93" w:after="0" w:line="240" w:lineRule="auto"/>
              <w:ind w:left="587"/>
              <w:jc w:val="left"/>
              <w:rPr>
                <w:sz w:val="24"/>
              </w:rPr>
            </w:pPr>
            <w:r>
              <w:rPr>
                <w:rFonts w:hint="eastAsia"/>
                <w:sz w:val="24"/>
                <w:lang w:val="en-US"/>
              </w:rPr>
              <w:t>7</w:t>
            </w:r>
            <w:r>
              <w:rPr>
                <w:rFonts w:hint="eastAsia"/>
                <w:sz w:val="24"/>
                <w:lang w:val="en-US"/>
              </w:rPr>
              <w:t>、</w:t>
            </w:r>
            <w:r>
              <w:rPr>
                <w:sz w:val="24"/>
              </w:rPr>
              <w:t>负责特殊</w:t>
            </w:r>
            <w:r>
              <w:rPr>
                <w:sz w:val="24"/>
              </w:rPr>
              <w:t>/</w:t>
            </w:r>
            <w:r>
              <w:rPr>
                <w:sz w:val="24"/>
              </w:rPr>
              <w:t>关键工序的控制能力评价，必要时重新评价；</w:t>
            </w:r>
          </w:p>
          <w:p w:rsidR="00C651CC" w:rsidRDefault="00F572D8">
            <w:pPr>
              <w:pStyle w:val="TableParagraph"/>
              <w:tabs>
                <w:tab w:val="left" w:pos="949"/>
              </w:tabs>
              <w:spacing w:before="93" w:after="0" w:line="240" w:lineRule="auto"/>
              <w:ind w:left="587"/>
              <w:jc w:val="left"/>
              <w:rPr>
                <w:sz w:val="24"/>
              </w:rPr>
            </w:pPr>
            <w:r>
              <w:rPr>
                <w:rFonts w:hint="eastAsia"/>
                <w:sz w:val="24"/>
                <w:lang w:val="en-US"/>
              </w:rPr>
              <w:t>8</w:t>
            </w:r>
            <w:r>
              <w:rPr>
                <w:rFonts w:hint="eastAsia"/>
                <w:sz w:val="24"/>
                <w:lang w:val="en-US"/>
              </w:rPr>
              <w:t>、</w:t>
            </w:r>
            <w:r>
              <w:rPr>
                <w:sz w:val="24"/>
              </w:rPr>
              <w:t>确定岗位培训需求，实施对职工的教育、培训，尤其是重要环境因素岗位的培训；</w:t>
            </w:r>
          </w:p>
          <w:p w:rsidR="00C651CC" w:rsidRDefault="00F572D8">
            <w:pPr>
              <w:pStyle w:val="aa"/>
              <w:ind w:firstLineChars="300" w:firstLine="672"/>
              <w:rPr>
                <w:sz w:val="24"/>
              </w:rPr>
            </w:pPr>
            <w:r>
              <w:rPr>
                <w:rFonts w:hint="eastAsia"/>
                <w:spacing w:val="-8"/>
                <w:sz w:val="24"/>
              </w:rPr>
              <w:t>9</w:t>
            </w:r>
            <w:r>
              <w:rPr>
                <w:rFonts w:hint="eastAsia"/>
                <w:spacing w:val="-8"/>
                <w:sz w:val="24"/>
              </w:rPr>
              <w:t>、</w:t>
            </w:r>
            <w:r>
              <w:rPr>
                <w:spacing w:val="-8"/>
                <w:sz w:val="24"/>
              </w:rPr>
              <w:t>实施化学品的使用管理，控制减少生产活动中废气、废水和噪声的排放；负责固体废弃</w:t>
            </w:r>
            <w:r>
              <w:rPr>
                <w:sz w:val="24"/>
              </w:rPr>
              <w:t>物的回收和综合利用；</w:t>
            </w:r>
          </w:p>
          <w:p w:rsidR="00C651CC" w:rsidRDefault="00F572D8">
            <w:pPr>
              <w:pStyle w:val="TableParagraph"/>
              <w:tabs>
                <w:tab w:val="left" w:pos="949"/>
              </w:tabs>
              <w:spacing w:before="74" w:after="0" w:line="240" w:lineRule="auto"/>
              <w:ind w:left="587"/>
              <w:jc w:val="left"/>
              <w:rPr>
                <w:sz w:val="24"/>
              </w:rPr>
            </w:pPr>
            <w:r>
              <w:rPr>
                <w:rFonts w:hint="eastAsia"/>
                <w:sz w:val="24"/>
                <w:lang w:val="en-US"/>
              </w:rPr>
              <w:t>10</w:t>
            </w:r>
            <w:r>
              <w:rPr>
                <w:rFonts w:hint="eastAsia"/>
                <w:sz w:val="24"/>
                <w:lang w:val="en-US"/>
              </w:rPr>
              <w:t>、</w:t>
            </w:r>
            <w:r>
              <w:rPr>
                <w:sz w:val="24"/>
              </w:rPr>
              <w:t>负责公司危险废弃物的分类、管理、处置，对危险</w:t>
            </w:r>
            <w:proofErr w:type="gramStart"/>
            <w:r>
              <w:rPr>
                <w:sz w:val="24"/>
              </w:rPr>
              <w:t>固废按</w:t>
            </w:r>
            <w:r>
              <w:rPr>
                <w:sz w:val="24"/>
              </w:rPr>
              <w:t>“</w:t>
            </w:r>
            <w:r>
              <w:rPr>
                <w:sz w:val="24"/>
              </w:rPr>
              <w:t>双达标</w:t>
            </w:r>
            <w:r>
              <w:rPr>
                <w:sz w:val="24"/>
              </w:rPr>
              <w:t>”</w:t>
            </w:r>
            <w:proofErr w:type="gramEnd"/>
            <w:r>
              <w:rPr>
                <w:sz w:val="24"/>
              </w:rPr>
              <w:t>要求管理；</w:t>
            </w:r>
          </w:p>
          <w:p w:rsidR="00C651CC" w:rsidRDefault="00F572D8">
            <w:pPr>
              <w:pStyle w:val="TableParagraph"/>
              <w:tabs>
                <w:tab w:val="left" w:pos="949"/>
              </w:tabs>
              <w:spacing w:before="93" w:after="0" w:line="312" w:lineRule="auto"/>
              <w:ind w:left="588" w:right="97"/>
              <w:jc w:val="left"/>
              <w:rPr>
                <w:sz w:val="24"/>
              </w:rPr>
            </w:pPr>
            <w:r>
              <w:rPr>
                <w:rFonts w:hint="eastAsia"/>
                <w:spacing w:val="-8"/>
                <w:sz w:val="24"/>
                <w:lang w:val="en-US"/>
              </w:rPr>
              <w:lastRenderedPageBreak/>
              <w:t>11</w:t>
            </w:r>
            <w:r>
              <w:rPr>
                <w:rFonts w:hint="eastAsia"/>
                <w:spacing w:val="-8"/>
                <w:sz w:val="24"/>
                <w:lang w:val="en-US"/>
              </w:rPr>
              <w:t>、</w:t>
            </w:r>
            <w:r>
              <w:rPr>
                <w:spacing w:val="-8"/>
                <w:sz w:val="24"/>
              </w:rPr>
              <w:t>生产过程中加强对产品存放、周转的防护，按规定做好产品标识，并予以控制，实现产</w:t>
            </w:r>
            <w:r>
              <w:rPr>
                <w:sz w:val="24"/>
              </w:rPr>
              <w:t>品的可追溯性；</w:t>
            </w:r>
          </w:p>
          <w:p w:rsidR="00C651CC" w:rsidRDefault="00F572D8">
            <w:pPr>
              <w:pStyle w:val="TableParagraph"/>
              <w:tabs>
                <w:tab w:val="left" w:pos="949"/>
              </w:tabs>
              <w:spacing w:after="0" w:line="312" w:lineRule="auto"/>
              <w:ind w:left="588" w:right="98"/>
              <w:jc w:val="left"/>
              <w:rPr>
                <w:sz w:val="24"/>
              </w:rPr>
            </w:pPr>
            <w:r>
              <w:rPr>
                <w:rFonts w:hint="eastAsia"/>
                <w:spacing w:val="-8"/>
                <w:sz w:val="24"/>
                <w:lang w:val="en-US"/>
              </w:rPr>
              <w:t>12</w:t>
            </w:r>
            <w:r>
              <w:rPr>
                <w:rFonts w:hint="eastAsia"/>
                <w:spacing w:val="-8"/>
                <w:sz w:val="24"/>
                <w:lang w:val="en-US"/>
              </w:rPr>
              <w:t>、</w:t>
            </w:r>
            <w:r>
              <w:rPr>
                <w:spacing w:val="-8"/>
                <w:sz w:val="24"/>
              </w:rPr>
              <w:t>负责生产过程的监视和测量，严格执行质量三检和质量记录，确保各种统计数字的真实</w:t>
            </w:r>
            <w:r>
              <w:rPr>
                <w:sz w:val="24"/>
              </w:rPr>
              <w:t>与完善；</w:t>
            </w:r>
          </w:p>
          <w:p w:rsidR="00C651CC" w:rsidRDefault="00F572D8">
            <w:pPr>
              <w:pStyle w:val="TableParagraph"/>
              <w:tabs>
                <w:tab w:val="left" w:pos="949"/>
              </w:tabs>
              <w:spacing w:after="0" w:line="307" w:lineRule="exact"/>
              <w:ind w:left="587"/>
              <w:jc w:val="left"/>
              <w:rPr>
                <w:sz w:val="24"/>
              </w:rPr>
            </w:pPr>
            <w:r>
              <w:rPr>
                <w:rFonts w:hint="eastAsia"/>
                <w:sz w:val="24"/>
                <w:lang w:val="en-US"/>
              </w:rPr>
              <w:t>13</w:t>
            </w:r>
            <w:r>
              <w:rPr>
                <w:rFonts w:hint="eastAsia"/>
                <w:sz w:val="24"/>
                <w:lang w:val="en-US"/>
              </w:rPr>
              <w:t>、</w:t>
            </w:r>
            <w:r>
              <w:rPr>
                <w:sz w:val="24"/>
              </w:rPr>
              <w:t>出现质量不合格时，应及时找出原因并制定出纠正措施，经审批后贯彻执行；</w:t>
            </w:r>
          </w:p>
          <w:p w:rsidR="00C651CC" w:rsidRDefault="00F572D8">
            <w:pPr>
              <w:pStyle w:val="TableParagraph"/>
              <w:tabs>
                <w:tab w:val="left" w:pos="949"/>
              </w:tabs>
              <w:spacing w:before="94" w:after="0" w:line="240" w:lineRule="auto"/>
              <w:ind w:left="587"/>
              <w:jc w:val="left"/>
              <w:rPr>
                <w:sz w:val="24"/>
              </w:rPr>
            </w:pPr>
            <w:r>
              <w:rPr>
                <w:rFonts w:hint="eastAsia"/>
                <w:sz w:val="24"/>
                <w:lang w:val="en-US"/>
              </w:rPr>
              <w:t>14</w:t>
            </w:r>
            <w:r>
              <w:rPr>
                <w:rFonts w:hint="eastAsia"/>
                <w:sz w:val="24"/>
                <w:lang w:val="en-US"/>
              </w:rPr>
              <w:t>、</w:t>
            </w:r>
            <w:r>
              <w:rPr>
                <w:sz w:val="24"/>
              </w:rPr>
              <w:t>配合体系的内、外部审核，负责有关不符合项的整改工作；</w:t>
            </w:r>
          </w:p>
          <w:p w:rsidR="00C651CC" w:rsidRDefault="00F572D8">
            <w:pPr>
              <w:pStyle w:val="TableParagraph"/>
              <w:tabs>
                <w:tab w:val="left" w:pos="949"/>
              </w:tabs>
              <w:spacing w:before="93" w:after="0" w:line="240" w:lineRule="auto"/>
              <w:ind w:left="587"/>
              <w:jc w:val="left"/>
              <w:rPr>
                <w:sz w:val="24"/>
              </w:rPr>
            </w:pPr>
            <w:r>
              <w:rPr>
                <w:rFonts w:hint="eastAsia"/>
                <w:sz w:val="24"/>
                <w:lang w:val="en-US"/>
              </w:rPr>
              <w:t>15</w:t>
            </w:r>
            <w:r>
              <w:rPr>
                <w:rFonts w:hint="eastAsia"/>
                <w:sz w:val="24"/>
                <w:lang w:val="en-US"/>
              </w:rPr>
              <w:t>、</w:t>
            </w:r>
            <w:r>
              <w:rPr>
                <w:sz w:val="24"/>
              </w:rPr>
              <w:t>配合新项目申请环境影响评价报告</w:t>
            </w:r>
            <w:r>
              <w:rPr>
                <w:sz w:val="24"/>
              </w:rPr>
              <w:t>/</w:t>
            </w:r>
            <w:r>
              <w:rPr>
                <w:sz w:val="24"/>
              </w:rPr>
              <w:t>表，申请环保和安全设备</w:t>
            </w:r>
            <w:r>
              <w:rPr>
                <w:sz w:val="24"/>
              </w:rPr>
              <w:t>“</w:t>
            </w:r>
            <w:r>
              <w:rPr>
                <w:sz w:val="24"/>
              </w:rPr>
              <w:t>三同时</w:t>
            </w:r>
            <w:r>
              <w:rPr>
                <w:sz w:val="24"/>
              </w:rPr>
              <w:t>”</w:t>
            </w:r>
            <w:r>
              <w:rPr>
                <w:sz w:val="24"/>
              </w:rPr>
              <w:t>验收报告；</w:t>
            </w:r>
          </w:p>
          <w:p w:rsidR="00C651CC" w:rsidRDefault="00F572D8">
            <w:pPr>
              <w:pStyle w:val="TableParagraph"/>
              <w:tabs>
                <w:tab w:val="left" w:pos="949"/>
              </w:tabs>
              <w:spacing w:before="91" w:after="0" w:line="240" w:lineRule="auto"/>
              <w:ind w:left="587"/>
              <w:jc w:val="left"/>
              <w:rPr>
                <w:sz w:val="24"/>
              </w:rPr>
            </w:pPr>
            <w:r>
              <w:rPr>
                <w:rFonts w:hint="eastAsia"/>
                <w:sz w:val="24"/>
                <w:lang w:val="en-US"/>
              </w:rPr>
              <w:t>16</w:t>
            </w:r>
            <w:r>
              <w:rPr>
                <w:rFonts w:hint="eastAsia"/>
                <w:sz w:val="24"/>
                <w:lang w:val="en-US"/>
              </w:rPr>
              <w:t>、</w:t>
            </w:r>
            <w:r>
              <w:rPr>
                <w:sz w:val="24"/>
              </w:rPr>
              <w:t>负责生产设备日常维护和保养，负责所属范围内工作环境的管理；</w:t>
            </w:r>
          </w:p>
          <w:p w:rsidR="00C651CC" w:rsidRDefault="00F572D8">
            <w:pPr>
              <w:pStyle w:val="TableParagraph"/>
              <w:tabs>
                <w:tab w:val="left" w:pos="949"/>
              </w:tabs>
              <w:spacing w:before="93" w:after="0" w:line="240" w:lineRule="auto"/>
              <w:ind w:left="587"/>
              <w:jc w:val="left"/>
              <w:rPr>
                <w:sz w:val="24"/>
              </w:rPr>
            </w:pPr>
            <w:r>
              <w:rPr>
                <w:rFonts w:hint="eastAsia"/>
                <w:sz w:val="24"/>
                <w:lang w:val="en-US"/>
              </w:rPr>
              <w:t>17</w:t>
            </w:r>
            <w:r>
              <w:rPr>
                <w:rFonts w:hint="eastAsia"/>
                <w:sz w:val="24"/>
                <w:lang w:val="en-US"/>
              </w:rPr>
              <w:t>、</w:t>
            </w:r>
            <w:r>
              <w:rPr>
                <w:sz w:val="24"/>
              </w:rPr>
              <w:t>做好归口文件和资料的存档、发放、更改管理工作，负责本部门的记录的管理。</w:t>
            </w:r>
          </w:p>
          <w:p w:rsidR="00C651CC" w:rsidRDefault="00F572D8">
            <w:pPr>
              <w:pStyle w:val="TableParagraph"/>
              <w:tabs>
                <w:tab w:val="left" w:pos="949"/>
              </w:tabs>
              <w:spacing w:before="94" w:after="0" w:line="240" w:lineRule="auto"/>
              <w:ind w:left="587"/>
              <w:jc w:val="left"/>
              <w:rPr>
                <w:sz w:val="24"/>
              </w:rPr>
            </w:pPr>
            <w:r>
              <w:rPr>
                <w:rFonts w:hint="eastAsia"/>
                <w:sz w:val="24"/>
                <w:lang w:val="en-US"/>
              </w:rPr>
              <w:t>18</w:t>
            </w:r>
            <w:r>
              <w:rPr>
                <w:rFonts w:hint="eastAsia"/>
                <w:sz w:val="24"/>
                <w:lang w:val="en-US"/>
              </w:rPr>
              <w:t>、</w:t>
            </w:r>
            <w:r>
              <w:rPr>
                <w:sz w:val="24"/>
              </w:rPr>
              <w:t>按规定对本部门的管理目标完成进行分析评价，改进和提高，确保年度目标达成。</w:t>
            </w:r>
          </w:p>
          <w:p w:rsidR="00C651CC" w:rsidRDefault="00F572D8">
            <w:pPr>
              <w:pStyle w:val="TableParagraph"/>
              <w:tabs>
                <w:tab w:val="left" w:pos="949"/>
              </w:tabs>
              <w:spacing w:before="94" w:after="0" w:line="240" w:lineRule="auto"/>
              <w:ind w:left="587"/>
              <w:jc w:val="left"/>
              <w:rPr>
                <w:sz w:val="24"/>
              </w:rPr>
            </w:pPr>
            <w:r>
              <w:rPr>
                <w:rFonts w:hint="eastAsia"/>
                <w:spacing w:val="-12"/>
                <w:sz w:val="24"/>
                <w:lang w:val="en-US"/>
              </w:rPr>
              <w:t>19</w:t>
            </w:r>
            <w:r>
              <w:rPr>
                <w:rFonts w:hint="eastAsia"/>
                <w:spacing w:val="-12"/>
                <w:sz w:val="24"/>
                <w:lang w:val="en-US"/>
              </w:rPr>
              <w:t>、</w:t>
            </w:r>
            <w:r>
              <w:rPr>
                <w:spacing w:val="-12"/>
                <w:sz w:val="24"/>
              </w:rPr>
              <w:t>按生产任务要求，协同</w:t>
            </w:r>
            <w:r>
              <w:rPr>
                <w:rFonts w:hint="eastAsia"/>
                <w:spacing w:val="-12"/>
                <w:sz w:val="24"/>
              </w:rPr>
              <w:t>质检部</w:t>
            </w:r>
            <w:r>
              <w:rPr>
                <w:spacing w:val="-12"/>
                <w:sz w:val="24"/>
              </w:rPr>
              <w:t>对新型或有</w:t>
            </w:r>
            <w:proofErr w:type="gramStart"/>
            <w:r>
              <w:rPr>
                <w:spacing w:val="-12"/>
                <w:sz w:val="24"/>
              </w:rPr>
              <w:t>新质量</w:t>
            </w:r>
            <w:proofErr w:type="gramEnd"/>
            <w:r>
              <w:rPr>
                <w:spacing w:val="-12"/>
                <w:sz w:val="24"/>
              </w:rPr>
              <w:t>要求的产品任务做好材料、配件等咨询、接收和确认</w:t>
            </w:r>
          </w:p>
          <w:p w:rsidR="00C651CC" w:rsidRDefault="00F572D8">
            <w:pPr>
              <w:pStyle w:val="TableParagraph"/>
              <w:tabs>
                <w:tab w:val="left" w:pos="949"/>
              </w:tabs>
              <w:spacing w:before="94" w:after="0" w:line="240" w:lineRule="auto"/>
              <w:ind w:left="587"/>
              <w:jc w:val="left"/>
              <w:rPr>
                <w:sz w:val="24"/>
              </w:rPr>
            </w:pPr>
            <w:r>
              <w:rPr>
                <w:rFonts w:hint="eastAsia"/>
                <w:spacing w:val="-6"/>
                <w:sz w:val="24"/>
                <w:lang w:val="en-US"/>
              </w:rPr>
              <w:t>20</w:t>
            </w:r>
            <w:r>
              <w:rPr>
                <w:rFonts w:hint="eastAsia"/>
                <w:spacing w:val="-6"/>
                <w:sz w:val="24"/>
                <w:lang w:val="en-US"/>
              </w:rPr>
              <w:t>、</w:t>
            </w:r>
            <w:r>
              <w:rPr>
                <w:spacing w:val="-6"/>
                <w:sz w:val="24"/>
              </w:rPr>
              <w:t>负责原辅材料及产品配件、包装物品等的采购控制，确保采购物品达到安全库存和符合</w:t>
            </w:r>
            <w:r>
              <w:rPr>
                <w:sz w:val="24"/>
              </w:rPr>
              <w:t>环境、安全法规</w:t>
            </w:r>
          </w:p>
          <w:p w:rsidR="00C651CC" w:rsidRDefault="00F572D8">
            <w:pPr>
              <w:pStyle w:val="TableParagraph"/>
              <w:tabs>
                <w:tab w:val="left" w:pos="949"/>
              </w:tabs>
              <w:spacing w:before="94" w:after="0" w:line="240" w:lineRule="auto"/>
              <w:ind w:left="587"/>
              <w:jc w:val="left"/>
              <w:rPr>
                <w:sz w:val="24"/>
              </w:rPr>
            </w:pPr>
            <w:r>
              <w:rPr>
                <w:rFonts w:hint="eastAsia"/>
                <w:spacing w:val="-8"/>
                <w:sz w:val="24"/>
                <w:lang w:val="en-US"/>
              </w:rPr>
              <w:t>21</w:t>
            </w:r>
            <w:r>
              <w:rPr>
                <w:rFonts w:hint="eastAsia"/>
                <w:spacing w:val="-8"/>
                <w:sz w:val="24"/>
                <w:lang w:val="en-US"/>
              </w:rPr>
              <w:t>、</w:t>
            </w:r>
            <w:r>
              <w:rPr>
                <w:spacing w:val="-8"/>
                <w:sz w:val="24"/>
              </w:rPr>
              <w:t>负责易燃、易爆物资及有毒危险化学品的采购、运输，验收、入库、标识、储存和领用</w:t>
            </w:r>
            <w:r>
              <w:rPr>
                <w:spacing w:val="-9"/>
                <w:sz w:val="24"/>
              </w:rPr>
              <w:t>的管理并收集</w:t>
            </w:r>
            <w:r>
              <w:rPr>
                <w:spacing w:val="-9"/>
                <w:sz w:val="24"/>
              </w:rPr>
              <w:t xml:space="preserve"> </w:t>
            </w:r>
            <w:r>
              <w:rPr>
                <w:sz w:val="24"/>
              </w:rPr>
              <w:t>MSDS</w:t>
            </w:r>
            <w:r>
              <w:rPr>
                <w:sz w:val="24"/>
              </w:rPr>
              <w:t>，应预防其环境紧急情况及</w:t>
            </w:r>
            <w:proofErr w:type="gramStart"/>
            <w:r>
              <w:rPr>
                <w:sz w:val="24"/>
              </w:rPr>
              <w:t>潜在事故</w:t>
            </w:r>
            <w:proofErr w:type="gramEnd"/>
            <w:r>
              <w:rPr>
                <w:sz w:val="24"/>
              </w:rPr>
              <w:t>发生的参照依据</w:t>
            </w:r>
          </w:p>
          <w:p w:rsidR="00C651CC" w:rsidRDefault="00C651CC">
            <w:pPr>
              <w:pStyle w:val="TableParagraph"/>
              <w:tabs>
                <w:tab w:val="left" w:pos="949"/>
              </w:tabs>
              <w:spacing w:before="94" w:after="0" w:line="240" w:lineRule="auto"/>
              <w:ind w:left="587"/>
              <w:jc w:val="left"/>
              <w:rPr>
                <w:sz w:val="24"/>
              </w:rPr>
            </w:pPr>
          </w:p>
          <w:p w:rsidR="00C651CC" w:rsidRDefault="00F572D8">
            <w:pPr>
              <w:pStyle w:val="TableParagraph"/>
              <w:tabs>
                <w:tab w:val="left" w:pos="949"/>
              </w:tabs>
              <w:spacing w:before="94" w:after="0" w:line="240" w:lineRule="auto"/>
              <w:ind w:left="587"/>
              <w:jc w:val="left"/>
              <w:rPr>
                <w:sz w:val="24"/>
              </w:rPr>
            </w:pPr>
            <w:r>
              <w:rPr>
                <w:rFonts w:hint="eastAsia"/>
                <w:sz w:val="24"/>
              </w:rPr>
              <w:t>——其部门负责人表述与文件规定基本一致。</w:t>
            </w:r>
          </w:p>
          <w:p w:rsidR="00C651CC" w:rsidRDefault="00F572D8">
            <w:pPr>
              <w:pStyle w:val="TableParagraph"/>
              <w:tabs>
                <w:tab w:val="left" w:pos="949"/>
              </w:tabs>
              <w:spacing w:before="94" w:after="0" w:line="240" w:lineRule="auto"/>
              <w:ind w:left="587"/>
              <w:jc w:val="left"/>
              <w:rPr>
                <w:rFonts w:ascii="楷体" w:eastAsia="楷体" w:hAnsi="楷体"/>
                <w:sz w:val="24"/>
                <w:szCs w:val="24"/>
              </w:rPr>
            </w:pPr>
            <w:r>
              <w:rPr>
                <w:rFonts w:hint="eastAsia"/>
                <w:sz w:val="24"/>
              </w:rPr>
              <w:t>——岗位、职责和权限明确。</w:t>
            </w:r>
          </w:p>
        </w:tc>
        <w:tc>
          <w:tcPr>
            <w:tcW w:w="993" w:type="dxa"/>
          </w:tcPr>
          <w:p w:rsidR="00C651CC" w:rsidRDefault="00F572D8">
            <w:pPr>
              <w:rPr>
                <w:rFonts w:ascii="楷体" w:eastAsia="楷体" w:hAnsi="楷体"/>
              </w:rPr>
            </w:pPr>
            <w:r>
              <w:rPr>
                <w:rFonts w:ascii="楷体" w:eastAsia="楷体" w:hAnsi="楷体" w:hint="eastAsia"/>
              </w:rPr>
              <w:lastRenderedPageBreak/>
              <w:t>Y</w:t>
            </w:r>
          </w:p>
        </w:tc>
      </w:tr>
      <w:tr w:rsidR="00C651CC">
        <w:trPr>
          <w:trHeight w:val="516"/>
        </w:trPr>
        <w:tc>
          <w:tcPr>
            <w:tcW w:w="1668" w:type="dxa"/>
          </w:tcPr>
          <w:p w:rsidR="00C651CC" w:rsidRDefault="00F572D8">
            <w:pPr>
              <w:rPr>
                <w:rFonts w:ascii="楷体" w:eastAsia="楷体" w:hAnsi="楷体" w:cs="宋体"/>
                <w:sz w:val="24"/>
                <w:szCs w:val="24"/>
              </w:rPr>
            </w:pPr>
            <w:r>
              <w:rPr>
                <w:rFonts w:ascii="楷体" w:eastAsia="楷体" w:hAnsi="楷体" w:cs="宋体" w:hint="eastAsia"/>
                <w:sz w:val="24"/>
                <w:szCs w:val="24"/>
              </w:rPr>
              <w:lastRenderedPageBreak/>
              <w:t>目标管理</w:t>
            </w:r>
          </w:p>
        </w:tc>
        <w:tc>
          <w:tcPr>
            <w:tcW w:w="1134" w:type="dxa"/>
          </w:tcPr>
          <w:p w:rsidR="00C651CC" w:rsidRDefault="00F572D8">
            <w:pPr>
              <w:rPr>
                <w:rFonts w:ascii="楷体" w:eastAsia="楷体" w:hAnsi="楷体" w:cs="宋体"/>
                <w:sz w:val="24"/>
                <w:szCs w:val="24"/>
              </w:rPr>
            </w:pPr>
            <w:r>
              <w:rPr>
                <w:rFonts w:ascii="楷体" w:eastAsia="楷体" w:hAnsi="楷体" w:cs="宋体" w:hint="eastAsia"/>
                <w:sz w:val="24"/>
                <w:szCs w:val="24"/>
              </w:rPr>
              <w:t>Q</w:t>
            </w:r>
            <w:r>
              <w:rPr>
                <w:rFonts w:ascii="楷体" w:eastAsia="楷体" w:hAnsi="楷体" w:cs="宋体" w:hint="eastAsia"/>
                <w:sz w:val="24"/>
                <w:szCs w:val="24"/>
              </w:rPr>
              <w:t>E</w:t>
            </w:r>
            <w:r>
              <w:rPr>
                <w:rFonts w:ascii="楷体" w:eastAsia="楷体" w:hAnsi="楷体" w:cs="宋体" w:hint="eastAsia"/>
                <w:sz w:val="24"/>
                <w:szCs w:val="24"/>
              </w:rPr>
              <w:t xml:space="preserve"> </w:t>
            </w:r>
            <w:r>
              <w:rPr>
                <w:rFonts w:ascii="楷体" w:eastAsia="楷体" w:hAnsi="楷体" w:cs="宋体" w:hint="eastAsia"/>
                <w:sz w:val="24"/>
                <w:szCs w:val="24"/>
              </w:rPr>
              <w:t>6.2</w:t>
            </w:r>
          </w:p>
        </w:tc>
        <w:tc>
          <w:tcPr>
            <w:tcW w:w="10914" w:type="dxa"/>
          </w:tcPr>
          <w:p w:rsidR="00C651CC" w:rsidRDefault="00F572D8">
            <w:pPr>
              <w:jc w:val="left"/>
              <w:rPr>
                <w:rFonts w:ascii="宋体" w:hAnsi="宋体" w:cs="宋体"/>
                <w:spacing w:val="-8"/>
                <w:sz w:val="24"/>
                <w:lang w:bidi="zh-CN"/>
              </w:rPr>
            </w:pPr>
            <w:r>
              <w:rPr>
                <w:rFonts w:ascii="宋体" w:hAnsi="宋体" w:cs="宋体" w:hint="eastAsia"/>
                <w:spacing w:val="-8"/>
                <w:sz w:val="24"/>
                <w:lang w:val="zh-CN" w:bidi="zh-CN"/>
              </w:rPr>
              <w:t>查</w:t>
            </w:r>
            <w:r w:rsidR="00A25095">
              <w:rPr>
                <w:rFonts w:ascii="宋体" w:hAnsi="宋体" w:cs="宋体" w:hint="eastAsia"/>
                <w:spacing w:val="-8"/>
                <w:sz w:val="24"/>
                <w:lang w:bidi="zh-CN"/>
              </w:rPr>
              <w:t>生产</w:t>
            </w:r>
            <w:r>
              <w:rPr>
                <w:rFonts w:ascii="宋体" w:hAnsi="宋体" w:cs="宋体" w:hint="eastAsia"/>
                <w:spacing w:val="-8"/>
                <w:sz w:val="24"/>
                <w:lang w:bidi="zh-CN"/>
              </w:rPr>
              <w:t>部</w:t>
            </w:r>
            <w:r>
              <w:rPr>
                <w:rFonts w:ascii="宋体" w:hAnsi="宋体" w:cs="宋体" w:hint="eastAsia"/>
                <w:spacing w:val="-8"/>
                <w:sz w:val="24"/>
                <w:lang w:val="zh-CN" w:bidi="zh-CN"/>
              </w:rPr>
              <w:t>管理目标分解考核结果</w:t>
            </w:r>
            <w:r>
              <w:rPr>
                <w:rFonts w:ascii="宋体" w:hAnsi="宋体" w:cs="宋体" w:hint="eastAsia"/>
                <w:spacing w:val="-8"/>
                <w:sz w:val="24"/>
                <w:lang w:bidi="zh-CN"/>
              </w:rPr>
              <w:t xml:space="preserve"> </w:t>
            </w:r>
            <w:r>
              <w:rPr>
                <w:rFonts w:ascii="宋体" w:hAnsi="宋体" w:cs="宋体" w:hint="eastAsia"/>
                <w:spacing w:val="-8"/>
                <w:sz w:val="24"/>
                <w:lang w:bidi="zh-CN"/>
              </w:rPr>
              <w:t>：</w:t>
            </w:r>
          </w:p>
          <w:p w:rsidR="00C651CC" w:rsidRDefault="00F572D8">
            <w:pPr>
              <w:jc w:val="left"/>
              <w:rPr>
                <w:rFonts w:ascii="宋体" w:hAnsi="宋体" w:cs="宋体"/>
                <w:spacing w:val="-8"/>
                <w:sz w:val="24"/>
                <w:lang w:val="zh-CN" w:bidi="zh-CN"/>
              </w:rPr>
            </w:pPr>
            <w:r>
              <w:rPr>
                <w:rFonts w:ascii="宋体" w:hAnsi="宋体" w:cs="宋体" w:hint="eastAsia"/>
                <w:noProof/>
                <w:spacing w:val="-8"/>
                <w:sz w:val="24"/>
              </w:rPr>
              <w:lastRenderedPageBreak/>
              <w:drawing>
                <wp:inline distT="0" distB="0" distL="114300" distR="114300">
                  <wp:extent cx="6585585" cy="958215"/>
                  <wp:effectExtent l="0" t="0" r="13335" b="1905"/>
                  <wp:docPr id="3" name="图片 3" descr="1677914829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7914829248"/>
                          <pic:cNvPicPr>
                            <a:picLocks noChangeAspect="1"/>
                          </pic:cNvPicPr>
                        </pic:nvPicPr>
                        <pic:blipFill>
                          <a:blip r:embed="rId9"/>
                          <a:stretch>
                            <a:fillRect/>
                          </a:stretch>
                        </pic:blipFill>
                        <pic:spPr>
                          <a:xfrm>
                            <a:off x="0" y="0"/>
                            <a:ext cx="6585585" cy="958215"/>
                          </a:xfrm>
                          <a:prstGeom prst="rect">
                            <a:avLst/>
                          </a:prstGeom>
                        </pic:spPr>
                      </pic:pic>
                    </a:graphicData>
                  </a:graphic>
                </wp:inline>
              </w:drawing>
            </w:r>
          </w:p>
          <w:p w:rsidR="00C651CC" w:rsidRDefault="00F572D8">
            <w:pPr>
              <w:jc w:val="left"/>
              <w:rPr>
                <w:rFonts w:ascii="宋体" w:hAnsi="宋体" w:cs="宋体"/>
                <w:spacing w:val="-8"/>
                <w:sz w:val="24"/>
                <w:lang w:val="zh-CN" w:bidi="zh-CN"/>
              </w:rPr>
            </w:pPr>
            <w:r>
              <w:rPr>
                <w:rFonts w:ascii="宋体" w:hAnsi="宋体" w:cs="宋体" w:hint="eastAsia"/>
                <w:spacing w:val="-8"/>
                <w:sz w:val="24"/>
                <w:lang w:val="zh-CN" w:bidi="zh-CN"/>
              </w:rPr>
              <w:t>考核期限为</w:t>
            </w:r>
            <w:r>
              <w:rPr>
                <w:rFonts w:ascii="宋体" w:hAnsi="宋体" w:cs="宋体" w:hint="eastAsia"/>
                <w:spacing w:val="-8"/>
                <w:sz w:val="24"/>
                <w:lang w:val="zh-CN" w:bidi="zh-CN"/>
              </w:rPr>
              <w:t>2022.1</w:t>
            </w:r>
            <w:r>
              <w:rPr>
                <w:rFonts w:ascii="宋体" w:hAnsi="宋体" w:cs="宋体" w:hint="eastAsia"/>
                <w:spacing w:val="-8"/>
                <w:sz w:val="24"/>
                <w:lang w:val="zh-CN" w:bidi="zh-CN"/>
              </w:rPr>
              <w:t>月</w:t>
            </w:r>
            <w:r>
              <w:rPr>
                <w:rFonts w:ascii="宋体" w:hAnsi="宋体" w:cs="宋体" w:hint="eastAsia"/>
                <w:spacing w:val="-8"/>
                <w:sz w:val="24"/>
                <w:lang w:val="zh-CN" w:bidi="zh-CN"/>
              </w:rPr>
              <w:t>-2022.</w:t>
            </w:r>
            <w:r>
              <w:rPr>
                <w:rFonts w:ascii="宋体" w:hAnsi="宋体" w:cs="宋体" w:hint="eastAsia"/>
                <w:spacing w:val="-8"/>
                <w:sz w:val="24"/>
                <w:lang w:bidi="zh-CN"/>
              </w:rPr>
              <w:t>12</w:t>
            </w:r>
            <w:r>
              <w:rPr>
                <w:rFonts w:ascii="宋体" w:hAnsi="宋体" w:cs="宋体" w:hint="eastAsia"/>
                <w:spacing w:val="-8"/>
                <w:sz w:val="24"/>
                <w:lang w:val="zh-CN" w:bidi="zh-CN"/>
              </w:rPr>
              <w:t>月，</w:t>
            </w:r>
            <w:r>
              <w:rPr>
                <w:rFonts w:ascii="宋体" w:hAnsi="宋体" w:cs="宋体" w:hint="eastAsia"/>
                <w:spacing w:val="-8"/>
                <w:sz w:val="24"/>
                <w:lang w:bidi="zh-CN"/>
              </w:rPr>
              <w:t>每季考核一次，</w:t>
            </w:r>
            <w:r>
              <w:rPr>
                <w:rFonts w:ascii="宋体" w:hAnsi="宋体" w:cs="宋体" w:hint="eastAsia"/>
                <w:spacing w:val="-8"/>
                <w:sz w:val="24"/>
                <w:lang w:bidi="zh-CN"/>
              </w:rPr>
              <w:t xml:space="preserve"> </w:t>
            </w:r>
            <w:r>
              <w:rPr>
                <w:rFonts w:ascii="宋体" w:hAnsi="宋体" w:cs="宋体" w:hint="eastAsia"/>
                <w:spacing w:val="-8"/>
                <w:sz w:val="24"/>
                <w:lang w:bidi="zh-CN"/>
              </w:rPr>
              <w:t>目标均完成。</w:t>
            </w:r>
          </w:p>
        </w:tc>
        <w:tc>
          <w:tcPr>
            <w:tcW w:w="993" w:type="dxa"/>
          </w:tcPr>
          <w:p w:rsidR="00C651CC" w:rsidRDefault="00F572D8">
            <w:pPr>
              <w:rPr>
                <w:rFonts w:ascii="楷体" w:eastAsia="楷体" w:hAnsi="楷体"/>
              </w:rPr>
            </w:pPr>
            <w:r>
              <w:rPr>
                <w:rFonts w:ascii="楷体" w:eastAsia="楷体" w:hAnsi="楷体" w:hint="eastAsia"/>
              </w:rPr>
              <w:lastRenderedPageBreak/>
              <w:t>Y</w:t>
            </w:r>
          </w:p>
        </w:tc>
      </w:tr>
      <w:tr w:rsidR="00C651CC">
        <w:trPr>
          <w:trHeight w:val="516"/>
        </w:trPr>
        <w:tc>
          <w:tcPr>
            <w:tcW w:w="1668" w:type="dxa"/>
          </w:tcPr>
          <w:p w:rsidR="00C651CC" w:rsidRDefault="00F572D8">
            <w:pPr>
              <w:rPr>
                <w:rFonts w:ascii="楷体" w:eastAsia="楷体" w:hAnsi="楷体"/>
                <w:sz w:val="24"/>
                <w:szCs w:val="24"/>
              </w:rPr>
            </w:pPr>
            <w:r>
              <w:rPr>
                <w:rFonts w:ascii="楷体" w:eastAsia="楷体" w:hAnsi="楷体" w:hint="eastAsia"/>
                <w:sz w:val="24"/>
                <w:szCs w:val="24"/>
              </w:rPr>
              <w:lastRenderedPageBreak/>
              <w:t>基础设施</w:t>
            </w:r>
          </w:p>
        </w:tc>
        <w:tc>
          <w:tcPr>
            <w:tcW w:w="1134" w:type="dxa"/>
          </w:tcPr>
          <w:p w:rsidR="00C651CC" w:rsidRDefault="00F572D8">
            <w:pPr>
              <w:rPr>
                <w:rFonts w:ascii="楷体" w:eastAsia="楷体" w:hAnsi="楷体"/>
                <w:sz w:val="24"/>
                <w:szCs w:val="24"/>
                <w:highlight w:val="red"/>
              </w:rPr>
            </w:pPr>
            <w:r>
              <w:rPr>
                <w:rFonts w:ascii="楷体" w:eastAsia="楷体" w:hAnsi="楷体" w:hint="eastAsia"/>
                <w:sz w:val="24"/>
                <w:szCs w:val="24"/>
              </w:rPr>
              <w:t>Q</w:t>
            </w:r>
            <w:r>
              <w:rPr>
                <w:rFonts w:ascii="楷体" w:eastAsia="楷体" w:hAnsi="楷体"/>
                <w:sz w:val="24"/>
                <w:szCs w:val="24"/>
              </w:rPr>
              <w:t>7.1.3</w:t>
            </w:r>
          </w:p>
        </w:tc>
        <w:tc>
          <w:tcPr>
            <w:tcW w:w="10914" w:type="dxa"/>
          </w:tcPr>
          <w:p w:rsidR="00C651CC" w:rsidRDefault="00F572D8">
            <w:pPr>
              <w:jc w:val="left"/>
              <w:rPr>
                <w:rFonts w:ascii="宋体" w:hAnsi="宋体" w:cs="宋体"/>
                <w:spacing w:val="-8"/>
                <w:sz w:val="24"/>
                <w:lang w:bidi="zh-CN"/>
              </w:rPr>
            </w:pPr>
            <w:r>
              <w:rPr>
                <w:rFonts w:ascii="宋体" w:hAnsi="宋体" w:cs="宋体" w:hint="eastAsia"/>
                <w:spacing w:val="-8"/>
                <w:sz w:val="24"/>
                <w:lang w:val="zh-CN" w:bidi="zh-CN"/>
              </w:rPr>
              <w:t>编制了《</w:t>
            </w:r>
            <w:r>
              <w:rPr>
                <w:rFonts w:hint="eastAsia"/>
                <w:sz w:val="20"/>
              </w:rPr>
              <w:t>YSK-CX</w:t>
            </w:r>
            <w:r>
              <w:rPr>
                <w:sz w:val="20"/>
              </w:rPr>
              <w:t>-0</w:t>
            </w:r>
            <w:r>
              <w:rPr>
                <w:rFonts w:hint="eastAsia"/>
                <w:sz w:val="20"/>
              </w:rPr>
              <w:t>5</w:t>
            </w:r>
            <w:r>
              <w:rPr>
                <w:rFonts w:ascii="宋体" w:hAnsi="宋体" w:cs="宋体" w:hint="eastAsia"/>
                <w:spacing w:val="-8"/>
                <w:sz w:val="24"/>
                <w:lang w:bidi="zh-CN"/>
              </w:rPr>
              <w:t>设备</w:t>
            </w:r>
            <w:r>
              <w:rPr>
                <w:rFonts w:ascii="宋体" w:hAnsi="宋体" w:cs="宋体" w:hint="eastAsia"/>
                <w:spacing w:val="-8"/>
                <w:sz w:val="24"/>
                <w:lang w:val="zh-CN" w:bidi="zh-CN"/>
              </w:rPr>
              <w:t>控制程序》，</w:t>
            </w:r>
            <w:r>
              <w:rPr>
                <w:rFonts w:ascii="宋体" w:hAnsi="宋体" w:cs="宋体" w:hint="eastAsia"/>
                <w:spacing w:val="-8"/>
                <w:sz w:val="24"/>
                <w:lang w:bidi="zh-CN"/>
              </w:rPr>
              <w:t>对公司设备设施进行了规定。</w:t>
            </w:r>
          </w:p>
          <w:p w:rsidR="00C651CC" w:rsidRDefault="00F572D8">
            <w:pPr>
              <w:jc w:val="left"/>
              <w:rPr>
                <w:rFonts w:ascii="宋体" w:hAnsi="宋体" w:cs="宋体"/>
                <w:spacing w:val="-8"/>
                <w:sz w:val="24"/>
                <w:lang w:val="zh-CN" w:bidi="zh-CN"/>
              </w:rPr>
            </w:pPr>
            <w:r>
              <w:rPr>
                <w:rFonts w:ascii="宋体" w:hAnsi="宋体" w:cs="宋体" w:hint="eastAsia"/>
                <w:spacing w:val="-8"/>
                <w:sz w:val="24"/>
                <w:lang w:val="zh-CN" w:bidi="zh-CN"/>
              </w:rPr>
              <w:t>查</w:t>
            </w:r>
            <w:r>
              <w:rPr>
                <w:rFonts w:ascii="宋体" w:hAnsi="宋体" w:cs="宋体" w:hint="eastAsia"/>
                <w:spacing w:val="-8"/>
                <w:sz w:val="24"/>
                <w:lang w:bidi="zh-CN"/>
              </w:rPr>
              <w:t>见</w:t>
            </w:r>
            <w:r>
              <w:rPr>
                <w:rFonts w:ascii="宋体" w:hAnsi="宋体" w:cs="宋体" w:hint="eastAsia"/>
                <w:spacing w:val="-8"/>
                <w:sz w:val="24"/>
                <w:lang w:val="zh-CN" w:bidi="zh-CN"/>
              </w:rPr>
              <w:t>《</w:t>
            </w:r>
            <w:r>
              <w:rPr>
                <w:rFonts w:ascii="宋体" w:hAnsi="宋体" w:cs="宋体" w:hint="eastAsia"/>
                <w:spacing w:val="-8"/>
                <w:sz w:val="24"/>
                <w:lang w:val="zh-CN" w:bidi="zh-CN"/>
              </w:rPr>
              <w:t>设备台帐》，主要生产设备</w:t>
            </w:r>
            <w:r w:rsidR="00A25095">
              <w:rPr>
                <w:rFonts w:ascii="宋体" w:hAnsi="宋体" w:cs="宋体" w:hint="eastAsia"/>
                <w:spacing w:val="-8"/>
                <w:sz w:val="24"/>
                <w:lang w:val="zh-CN" w:bidi="zh-CN"/>
              </w:rPr>
              <w:t>：</w:t>
            </w:r>
            <w:proofErr w:type="gramStart"/>
            <w:r>
              <w:rPr>
                <w:rFonts w:ascii="宋体" w:hAnsi="宋体" w:cs="宋体" w:hint="eastAsia"/>
                <w:spacing w:val="-8"/>
                <w:sz w:val="24"/>
                <w:lang w:bidi="zh-CN"/>
              </w:rPr>
              <w:t>电动单梁起重机</w:t>
            </w:r>
            <w:proofErr w:type="gramEnd"/>
            <w:r>
              <w:rPr>
                <w:rFonts w:ascii="宋体" w:hAnsi="宋体" w:cs="宋体" w:hint="eastAsia"/>
                <w:spacing w:val="-8"/>
                <w:sz w:val="24"/>
                <w:lang w:bidi="zh-CN"/>
              </w:rPr>
              <w:t>、</w:t>
            </w:r>
            <w:r w:rsidR="00A25095">
              <w:rPr>
                <w:rFonts w:ascii="宋体" w:hAnsi="宋体" w:cs="宋体" w:hint="eastAsia"/>
                <w:spacing w:val="-8"/>
                <w:sz w:val="24"/>
                <w:lang w:bidi="zh-CN"/>
              </w:rPr>
              <w:t>叉车、</w:t>
            </w:r>
            <w:r>
              <w:rPr>
                <w:rFonts w:ascii="宋体" w:hAnsi="宋体" w:cs="宋体" w:hint="eastAsia"/>
                <w:spacing w:val="-8"/>
                <w:sz w:val="24"/>
                <w:lang w:bidi="zh-CN"/>
              </w:rPr>
              <w:t>工业风扇、数控转塔冲床、数控液压剪板机、逆变中频点焊机、永磁变频螺杆压缩机、钻攻两用机、焊接平台、高品质切割机</w:t>
            </w:r>
            <w:r>
              <w:rPr>
                <w:rFonts w:ascii="宋体" w:hAnsi="宋体" w:cs="宋体" w:hint="eastAsia"/>
                <w:spacing w:val="-8"/>
                <w:sz w:val="24"/>
                <w:lang w:val="zh-CN" w:bidi="zh-CN"/>
              </w:rPr>
              <w:t>等</w:t>
            </w:r>
            <w:r>
              <w:rPr>
                <w:rFonts w:ascii="宋体" w:hAnsi="宋体" w:cs="宋体" w:hint="eastAsia"/>
                <w:spacing w:val="-8"/>
                <w:sz w:val="24"/>
                <w:lang w:val="zh-CN" w:bidi="zh-CN"/>
              </w:rPr>
              <w:t>，</w:t>
            </w:r>
            <w:r>
              <w:rPr>
                <w:rFonts w:ascii="宋体" w:hAnsi="宋体" w:cs="宋体" w:hint="eastAsia"/>
                <w:spacing w:val="-8"/>
                <w:sz w:val="24"/>
                <w:lang w:val="zh-CN" w:bidi="zh-CN"/>
              </w:rPr>
              <w:t>生产车间</w:t>
            </w:r>
            <w:r>
              <w:rPr>
                <w:rFonts w:ascii="宋体" w:hAnsi="宋体" w:cs="宋体" w:hint="eastAsia"/>
                <w:spacing w:val="-8"/>
                <w:sz w:val="24"/>
                <w:lang w:val="zh-CN" w:bidi="zh-CN"/>
              </w:rPr>
              <w:t>7200</w:t>
            </w:r>
            <w:r>
              <w:rPr>
                <w:rFonts w:ascii="宋体" w:hAnsi="宋体" w:cs="宋体" w:hint="eastAsia"/>
                <w:spacing w:val="-8"/>
                <w:sz w:val="24"/>
                <w:lang w:val="zh-CN" w:bidi="zh-CN"/>
              </w:rPr>
              <w:t>㎡，办公区域</w:t>
            </w:r>
            <w:r>
              <w:rPr>
                <w:rFonts w:ascii="宋体" w:hAnsi="宋体" w:cs="宋体" w:hint="eastAsia"/>
                <w:spacing w:val="-8"/>
                <w:sz w:val="24"/>
                <w:lang w:val="zh-CN" w:bidi="zh-CN"/>
              </w:rPr>
              <w:t>6926</w:t>
            </w:r>
            <w:r>
              <w:rPr>
                <w:rFonts w:ascii="宋体" w:hAnsi="宋体" w:cs="宋体" w:hint="eastAsia"/>
                <w:spacing w:val="-8"/>
                <w:sz w:val="24"/>
                <w:lang w:val="zh-CN" w:bidi="zh-CN"/>
              </w:rPr>
              <w:t>㎡。能够满足生产符合要求产品的需要。</w:t>
            </w:r>
          </w:p>
          <w:p w:rsidR="00C651CC" w:rsidRDefault="00F572D8">
            <w:pPr>
              <w:jc w:val="left"/>
              <w:rPr>
                <w:rFonts w:ascii="宋体" w:hAnsi="宋体" w:cs="宋体"/>
                <w:spacing w:val="-8"/>
                <w:sz w:val="24"/>
                <w:lang w:bidi="zh-CN"/>
              </w:rPr>
            </w:pPr>
            <w:r>
              <w:rPr>
                <w:rFonts w:ascii="宋体" w:hAnsi="宋体" w:cs="宋体" w:hint="eastAsia"/>
                <w:spacing w:val="-8"/>
                <w:sz w:val="24"/>
                <w:lang w:val="zh-CN" w:bidi="zh-CN"/>
              </w:rPr>
              <w:t>制定有“</w:t>
            </w:r>
            <w:r>
              <w:rPr>
                <w:rFonts w:ascii="宋体" w:hAnsi="宋体" w:cs="宋体" w:hint="eastAsia"/>
                <w:spacing w:val="-8"/>
                <w:sz w:val="24"/>
                <w:lang w:val="zh-CN" w:bidi="zh-CN"/>
              </w:rPr>
              <w:t>2022</w:t>
            </w:r>
            <w:r>
              <w:rPr>
                <w:rFonts w:ascii="宋体" w:hAnsi="宋体" w:cs="宋体" w:hint="eastAsia"/>
                <w:spacing w:val="-8"/>
                <w:sz w:val="24"/>
                <w:lang w:val="zh-CN" w:bidi="zh-CN"/>
              </w:rPr>
              <w:t>年维修保养计划”，</w:t>
            </w:r>
            <w:r>
              <w:rPr>
                <w:rFonts w:ascii="宋体" w:hAnsi="宋体" w:cs="宋体" w:hint="eastAsia"/>
                <w:spacing w:val="-8"/>
                <w:sz w:val="24"/>
                <w:lang w:bidi="zh-CN"/>
              </w:rPr>
              <w:t xml:space="preserve"> </w:t>
            </w:r>
            <w:r>
              <w:rPr>
                <w:rFonts w:ascii="宋体" w:hAnsi="宋体" w:cs="宋体" w:hint="eastAsia"/>
                <w:spacing w:val="-8"/>
                <w:sz w:val="24"/>
                <w:lang w:bidi="zh-CN"/>
              </w:rPr>
              <w:t>至</w:t>
            </w:r>
            <w:r>
              <w:rPr>
                <w:rFonts w:ascii="宋体" w:hAnsi="宋体" w:cs="宋体" w:hint="eastAsia"/>
                <w:spacing w:val="-8"/>
                <w:sz w:val="24"/>
                <w:lang w:bidi="zh-CN"/>
              </w:rPr>
              <w:t xml:space="preserve">2022.12.1 </w:t>
            </w:r>
            <w:r>
              <w:rPr>
                <w:rFonts w:ascii="宋体" w:hAnsi="宋体" w:cs="宋体" w:hint="eastAsia"/>
                <w:spacing w:val="-8"/>
                <w:sz w:val="24"/>
                <w:lang w:bidi="zh-CN"/>
              </w:rPr>
              <w:t>，对设备进行了保养。查见维修记录，无维修的设备。</w:t>
            </w:r>
          </w:p>
          <w:p w:rsidR="00C651CC" w:rsidRDefault="00F572D8">
            <w:pPr>
              <w:jc w:val="left"/>
              <w:rPr>
                <w:rFonts w:ascii="宋体" w:hAnsi="宋体" w:cs="宋体"/>
                <w:spacing w:val="-8"/>
                <w:sz w:val="24"/>
                <w:lang w:bidi="zh-CN"/>
              </w:rPr>
            </w:pPr>
            <w:r>
              <w:rPr>
                <w:rFonts w:ascii="宋体" w:hAnsi="宋体" w:cs="宋体" w:hint="eastAsia"/>
                <w:spacing w:val="-8"/>
                <w:sz w:val="24"/>
                <w:lang w:val="zh-CN" w:bidi="zh-CN"/>
              </w:rPr>
              <w:t>查</w:t>
            </w:r>
            <w:r>
              <w:rPr>
                <w:rFonts w:ascii="宋体" w:hAnsi="宋体" w:cs="宋体" w:hint="eastAsia"/>
                <w:spacing w:val="-8"/>
                <w:sz w:val="24"/>
                <w:lang w:val="zh-CN" w:bidi="zh-CN"/>
              </w:rPr>
              <w:t>特种设备：起重机</w:t>
            </w:r>
            <w:r>
              <w:rPr>
                <w:rFonts w:ascii="宋体" w:hAnsi="宋体" w:cs="宋体" w:hint="eastAsia"/>
                <w:spacing w:val="-8"/>
                <w:sz w:val="24"/>
                <w:lang w:bidi="zh-CN"/>
              </w:rPr>
              <w:t>6</w:t>
            </w:r>
            <w:r>
              <w:rPr>
                <w:rFonts w:ascii="宋体" w:hAnsi="宋体" w:cs="宋体" w:hint="eastAsia"/>
                <w:spacing w:val="-8"/>
                <w:sz w:val="24"/>
                <w:lang w:val="zh-CN" w:bidi="zh-CN"/>
              </w:rPr>
              <w:t>台，提供检验报告，</w:t>
            </w:r>
            <w:r>
              <w:rPr>
                <w:rFonts w:ascii="宋体" w:hAnsi="宋体" w:cs="宋体" w:hint="eastAsia"/>
                <w:spacing w:val="-8"/>
                <w:sz w:val="24"/>
                <w:lang w:bidi="zh-CN"/>
              </w:rPr>
              <w:t xml:space="preserve"> </w:t>
            </w:r>
            <w:r>
              <w:rPr>
                <w:rFonts w:ascii="宋体" w:hAnsi="宋体" w:cs="宋体" w:hint="eastAsia"/>
                <w:spacing w:val="-8"/>
                <w:sz w:val="24"/>
                <w:lang w:val="zh-CN" w:bidi="zh-CN"/>
              </w:rPr>
              <w:t>设备均在</w:t>
            </w:r>
            <w:r>
              <w:rPr>
                <w:rFonts w:ascii="宋体" w:hAnsi="宋体" w:cs="宋体" w:hint="eastAsia"/>
                <w:spacing w:val="-8"/>
                <w:sz w:val="24"/>
                <w:lang w:val="zh-CN" w:bidi="zh-CN"/>
              </w:rPr>
              <w:t>2021.11.</w:t>
            </w:r>
            <w:r>
              <w:rPr>
                <w:rFonts w:ascii="宋体" w:hAnsi="宋体" w:cs="宋体" w:hint="eastAsia"/>
                <w:spacing w:val="-8"/>
                <w:sz w:val="24"/>
                <w:lang w:bidi="zh-CN"/>
              </w:rPr>
              <w:t>4</w:t>
            </w:r>
            <w:r>
              <w:rPr>
                <w:rFonts w:ascii="宋体" w:hAnsi="宋体" w:cs="宋体" w:hint="eastAsia"/>
                <w:spacing w:val="-8"/>
                <w:sz w:val="24"/>
                <w:lang w:val="zh-CN" w:bidi="zh-CN"/>
              </w:rPr>
              <w:t>检验，检验结论：合格，在有效期内，</w:t>
            </w:r>
            <w:r>
              <w:rPr>
                <w:rFonts w:ascii="宋体" w:hAnsi="宋体" w:cs="宋体" w:hint="eastAsia"/>
                <w:spacing w:val="-8"/>
                <w:sz w:val="24"/>
                <w:lang w:bidi="zh-CN"/>
              </w:rPr>
              <w:t xml:space="preserve"> </w:t>
            </w:r>
          </w:p>
          <w:p w:rsidR="00C651CC" w:rsidRDefault="00F572D8">
            <w:pPr>
              <w:pStyle w:val="a0"/>
              <w:rPr>
                <w:rFonts w:ascii="宋体" w:hAnsi="宋体" w:cs="宋体"/>
                <w:bCs w:val="0"/>
                <w:spacing w:val="-8"/>
                <w:sz w:val="24"/>
                <w:lang w:bidi="zh-CN"/>
              </w:rPr>
            </w:pPr>
            <w:r>
              <w:rPr>
                <w:rFonts w:ascii="宋体" w:hAnsi="宋体" w:cs="宋体" w:hint="eastAsia"/>
                <w:bCs w:val="0"/>
                <w:spacing w:val="-8"/>
                <w:sz w:val="24"/>
                <w:lang w:bidi="zh-CN"/>
              </w:rPr>
              <w:t>叉车检验报告，检验日期</w:t>
            </w:r>
            <w:r>
              <w:rPr>
                <w:rFonts w:ascii="宋体" w:hAnsi="宋体" w:cs="宋体" w:hint="eastAsia"/>
                <w:bCs w:val="0"/>
                <w:spacing w:val="-8"/>
                <w:sz w:val="24"/>
                <w:lang w:bidi="zh-CN"/>
              </w:rPr>
              <w:t>2021.9.9,</w:t>
            </w:r>
            <w:r>
              <w:rPr>
                <w:rFonts w:ascii="宋体" w:hAnsi="宋体" w:cs="宋体" w:hint="eastAsia"/>
                <w:bCs w:val="0"/>
                <w:spacing w:val="-8"/>
                <w:sz w:val="24"/>
                <w:lang w:bidi="zh-CN"/>
              </w:rPr>
              <w:t>。</w:t>
            </w:r>
          </w:p>
          <w:p w:rsidR="00C651CC" w:rsidRDefault="00F572D8">
            <w:pPr>
              <w:jc w:val="left"/>
              <w:rPr>
                <w:rFonts w:ascii="宋体" w:hAnsi="宋体" w:cs="宋体"/>
                <w:spacing w:val="-8"/>
                <w:sz w:val="24"/>
                <w:lang w:val="zh-CN" w:bidi="zh-CN"/>
              </w:rPr>
            </w:pPr>
            <w:r>
              <w:rPr>
                <w:rFonts w:ascii="宋体" w:hAnsi="宋体" w:cs="宋体" w:hint="eastAsia"/>
                <w:spacing w:val="-8"/>
                <w:sz w:val="24"/>
                <w:lang w:val="zh-CN" w:bidi="zh-CN"/>
              </w:rPr>
              <w:t>使用空压机储气罐，提供了安全阀、压力表</w:t>
            </w:r>
            <w:r>
              <w:rPr>
                <w:rFonts w:ascii="宋体" w:hAnsi="宋体" w:cs="宋体" w:hint="eastAsia"/>
                <w:spacing w:val="-8"/>
                <w:sz w:val="24"/>
                <w:lang w:bidi="zh-CN"/>
              </w:rPr>
              <w:t>校验</w:t>
            </w:r>
            <w:r>
              <w:rPr>
                <w:rFonts w:ascii="宋体" w:hAnsi="宋体" w:cs="宋体" w:hint="eastAsia"/>
                <w:spacing w:val="-8"/>
                <w:sz w:val="24"/>
                <w:lang w:val="zh-CN" w:bidi="zh-CN"/>
              </w:rPr>
              <w:t>/</w:t>
            </w:r>
            <w:r>
              <w:rPr>
                <w:rFonts w:ascii="宋体" w:hAnsi="宋体" w:cs="宋体" w:hint="eastAsia"/>
                <w:spacing w:val="-8"/>
                <w:sz w:val="24"/>
                <w:lang w:val="zh-CN" w:bidi="zh-CN"/>
              </w:rPr>
              <w:t>检定合格报告，检验日期</w:t>
            </w:r>
            <w:r>
              <w:rPr>
                <w:rFonts w:ascii="宋体" w:hAnsi="宋体" w:cs="宋体" w:hint="eastAsia"/>
                <w:spacing w:val="-8"/>
                <w:sz w:val="24"/>
                <w:lang w:val="zh-CN" w:bidi="zh-CN"/>
              </w:rPr>
              <w:t>202</w:t>
            </w:r>
            <w:r>
              <w:rPr>
                <w:rFonts w:ascii="宋体" w:hAnsi="宋体" w:cs="宋体" w:hint="eastAsia"/>
                <w:spacing w:val="-8"/>
                <w:sz w:val="24"/>
                <w:lang w:bidi="zh-CN"/>
              </w:rPr>
              <w:t>3.3.3</w:t>
            </w:r>
            <w:r>
              <w:rPr>
                <w:rFonts w:ascii="宋体" w:hAnsi="宋体" w:cs="宋体" w:hint="eastAsia"/>
                <w:spacing w:val="-8"/>
                <w:sz w:val="24"/>
                <w:lang w:val="zh-CN" w:bidi="zh-CN"/>
              </w:rPr>
              <w:t>。</w:t>
            </w:r>
            <w:r>
              <w:rPr>
                <w:rFonts w:ascii="宋体" w:hAnsi="宋体" w:cs="宋体" w:hint="eastAsia"/>
                <w:spacing w:val="-8"/>
                <w:sz w:val="24"/>
                <w:lang w:bidi="zh-CN"/>
              </w:rPr>
              <w:t xml:space="preserve"> </w:t>
            </w:r>
          </w:p>
        </w:tc>
        <w:tc>
          <w:tcPr>
            <w:tcW w:w="993" w:type="dxa"/>
          </w:tcPr>
          <w:p w:rsidR="00C651CC" w:rsidRDefault="00F572D8">
            <w:pPr>
              <w:rPr>
                <w:rFonts w:ascii="楷体" w:eastAsia="楷体" w:hAnsi="楷体"/>
                <w:sz w:val="24"/>
                <w:szCs w:val="24"/>
              </w:rPr>
            </w:pPr>
            <w:r>
              <w:rPr>
                <w:rFonts w:ascii="楷体" w:eastAsia="楷体" w:hAnsi="楷体" w:hint="eastAsia"/>
                <w:sz w:val="24"/>
                <w:szCs w:val="24"/>
              </w:rPr>
              <w:t>Y</w:t>
            </w:r>
          </w:p>
        </w:tc>
      </w:tr>
      <w:tr w:rsidR="00C651CC">
        <w:trPr>
          <w:trHeight w:val="516"/>
        </w:trPr>
        <w:tc>
          <w:tcPr>
            <w:tcW w:w="1668" w:type="dxa"/>
          </w:tcPr>
          <w:p w:rsidR="00C651CC" w:rsidRDefault="00F572D8">
            <w:pPr>
              <w:rPr>
                <w:rFonts w:ascii="楷体" w:eastAsia="楷体" w:hAnsi="楷体"/>
                <w:sz w:val="24"/>
                <w:szCs w:val="24"/>
              </w:rPr>
            </w:pPr>
            <w:r>
              <w:rPr>
                <w:rFonts w:ascii="楷体" w:eastAsia="楷体" w:hAnsi="楷体" w:hint="eastAsia"/>
                <w:sz w:val="24"/>
                <w:szCs w:val="24"/>
              </w:rPr>
              <w:t>运行环境</w:t>
            </w:r>
          </w:p>
        </w:tc>
        <w:tc>
          <w:tcPr>
            <w:tcW w:w="1134" w:type="dxa"/>
          </w:tcPr>
          <w:p w:rsidR="00C651CC" w:rsidRDefault="00F572D8">
            <w:pPr>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7.1.4</w:t>
            </w:r>
          </w:p>
        </w:tc>
        <w:tc>
          <w:tcPr>
            <w:tcW w:w="10914" w:type="dxa"/>
          </w:tcPr>
          <w:p w:rsidR="00C651CC" w:rsidRDefault="00F572D8">
            <w:pPr>
              <w:pStyle w:val="a0"/>
              <w:rPr>
                <w:rFonts w:ascii="宋体" w:hAnsi="宋体" w:cs="宋体"/>
                <w:bCs w:val="0"/>
                <w:spacing w:val="-8"/>
                <w:sz w:val="24"/>
                <w:lang w:bidi="zh-CN"/>
              </w:rPr>
            </w:pPr>
            <w:r>
              <w:rPr>
                <w:rFonts w:ascii="宋体" w:hAnsi="宋体" w:cs="宋体" w:hint="eastAsia"/>
                <w:bCs w:val="0"/>
                <w:spacing w:val="-8"/>
                <w:sz w:val="24"/>
                <w:lang w:bidi="zh-CN"/>
              </w:rPr>
              <w:t>查见公司车间的布局基本合理，空间较宽敞；车间设备设施等运行状态基本良好。</w:t>
            </w:r>
          </w:p>
          <w:p w:rsidR="00C651CC" w:rsidRDefault="00F572D8">
            <w:pPr>
              <w:pStyle w:val="a0"/>
              <w:rPr>
                <w:rFonts w:ascii="宋体" w:hAnsi="宋体" w:cs="宋体"/>
                <w:bCs w:val="0"/>
                <w:spacing w:val="-8"/>
                <w:sz w:val="24"/>
                <w:lang w:bidi="zh-CN"/>
              </w:rPr>
            </w:pPr>
            <w:r>
              <w:rPr>
                <w:rFonts w:ascii="宋体" w:hAnsi="宋体" w:cs="宋体" w:hint="eastAsia"/>
                <w:bCs w:val="0"/>
                <w:spacing w:val="-8"/>
                <w:sz w:val="24"/>
                <w:lang w:bidi="zh-CN"/>
              </w:rPr>
              <w:t>办公区、车间现场、仓库等区域</w:t>
            </w:r>
            <w:r>
              <w:rPr>
                <w:rFonts w:ascii="宋体" w:hAnsi="宋体" w:cs="宋体" w:hint="eastAsia"/>
                <w:bCs w:val="0"/>
                <w:spacing w:val="-8"/>
                <w:sz w:val="24"/>
                <w:lang w:bidi="zh-CN"/>
              </w:rPr>
              <w:t>/</w:t>
            </w:r>
            <w:r>
              <w:rPr>
                <w:rFonts w:ascii="宋体" w:hAnsi="宋体" w:cs="宋体" w:hint="eastAsia"/>
                <w:bCs w:val="0"/>
                <w:spacing w:val="-8"/>
                <w:sz w:val="24"/>
                <w:lang w:bidi="zh-CN"/>
              </w:rPr>
              <w:t>场所有按规定要求配备灭火器、安全通道畅通，</w:t>
            </w:r>
          </w:p>
          <w:p w:rsidR="00C651CC" w:rsidRDefault="00F572D8">
            <w:pPr>
              <w:pStyle w:val="a0"/>
              <w:rPr>
                <w:rFonts w:ascii="宋体" w:hAnsi="宋体" w:cs="宋体"/>
                <w:bCs w:val="0"/>
                <w:spacing w:val="-8"/>
                <w:sz w:val="24"/>
                <w:lang w:bidi="zh-CN"/>
              </w:rPr>
            </w:pPr>
            <w:r>
              <w:rPr>
                <w:rFonts w:ascii="宋体" w:hAnsi="宋体" w:cs="宋体" w:hint="eastAsia"/>
                <w:bCs w:val="0"/>
                <w:spacing w:val="-8"/>
                <w:sz w:val="24"/>
                <w:lang w:bidi="zh-CN"/>
              </w:rPr>
              <w:t>现场观察到操作工基本按章作业，生产秩序良好。</w:t>
            </w:r>
          </w:p>
          <w:p w:rsidR="00C651CC" w:rsidRDefault="00F572D8">
            <w:pPr>
              <w:pStyle w:val="a0"/>
              <w:rPr>
                <w:rFonts w:ascii="宋体" w:hAnsi="宋体" w:cs="宋体"/>
                <w:bCs w:val="0"/>
                <w:spacing w:val="-8"/>
                <w:sz w:val="24"/>
                <w:lang w:bidi="zh-CN"/>
              </w:rPr>
            </w:pPr>
            <w:r>
              <w:rPr>
                <w:rFonts w:ascii="宋体" w:hAnsi="宋体" w:cs="宋体" w:hint="eastAsia"/>
                <w:bCs w:val="0"/>
                <w:spacing w:val="-8"/>
                <w:sz w:val="24"/>
                <w:lang w:bidi="zh-CN"/>
              </w:rPr>
              <w:t>产品生产对环境没有特殊要求</w:t>
            </w:r>
            <w:r>
              <w:rPr>
                <w:rFonts w:ascii="宋体" w:hAnsi="宋体" w:cs="宋体" w:hint="eastAsia"/>
                <w:bCs w:val="0"/>
                <w:spacing w:val="-8"/>
                <w:sz w:val="24"/>
                <w:lang w:bidi="zh-CN"/>
              </w:rPr>
              <w:t xml:space="preserve">, </w:t>
            </w:r>
            <w:r>
              <w:rPr>
                <w:rFonts w:ascii="宋体" w:hAnsi="宋体" w:cs="宋体" w:hint="eastAsia"/>
                <w:bCs w:val="0"/>
                <w:spacing w:val="-8"/>
                <w:sz w:val="24"/>
                <w:lang w:bidi="zh-CN"/>
              </w:rPr>
              <w:t>员工根据工种的不同，配有相关的劳动防护用品（劳保鞋、手套、安全帽、安全带），并佩带合理。</w:t>
            </w:r>
          </w:p>
          <w:p w:rsidR="00C651CC" w:rsidRDefault="00F572D8">
            <w:pPr>
              <w:pStyle w:val="a0"/>
              <w:rPr>
                <w:rFonts w:ascii="宋体" w:hAnsi="宋体" w:cs="宋体"/>
                <w:bCs w:val="0"/>
                <w:spacing w:val="-8"/>
                <w:sz w:val="24"/>
                <w:lang w:bidi="zh-CN"/>
              </w:rPr>
            </w:pPr>
            <w:r>
              <w:rPr>
                <w:rFonts w:ascii="宋体" w:hAnsi="宋体" w:cs="宋体" w:hint="eastAsia"/>
                <w:bCs w:val="0"/>
                <w:spacing w:val="-8"/>
                <w:sz w:val="24"/>
                <w:lang w:bidi="zh-CN"/>
              </w:rPr>
              <w:lastRenderedPageBreak/>
              <w:t>车间现场工作环境基本满足要求。</w:t>
            </w:r>
          </w:p>
          <w:p w:rsidR="00C651CC" w:rsidRDefault="00F572D8">
            <w:pPr>
              <w:pStyle w:val="a0"/>
              <w:rPr>
                <w:rFonts w:ascii="楷体" w:eastAsia="楷体" w:hAnsi="楷体" w:cs="Arial"/>
                <w:sz w:val="24"/>
                <w:szCs w:val="24"/>
              </w:rPr>
            </w:pPr>
            <w:r>
              <w:rPr>
                <w:rFonts w:ascii="宋体" w:hAnsi="宋体" w:cs="宋体" w:hint="eastAsia"/>
                <w:bCs w:val="0"/>
                <w:spacing w:val="-8"/>
                <w:sz w:val="24"/>
                <w:lang w:bidi="zh-CN"/>
              </w:rPr>
              <w:t>过程运行环境基本满足要求</w:t>
            </w:r>
            <w:r>
              <w:rPr>
                <w:rFonts w:ascii="宋体" w:hAnsi="宋体" w:cs="宋体" w:hint="eastAsia"/>
                <w:bCs w:val="0"/>
                <w:spacing w:val="-8"/>
                <w:sz w:val="24"/>
                <w:lang w:bidi="zh-CN"/>
              </w:rPr>
              <w:t xml:space="preserve">, </w:t>
            </w:r>
            <w:r>
              <w:rPr>
                <w:rFonts w:ascii="宋体" w:hAnsi="宋体" w:cs="宋体" w:hint="eastAsia"/>
                <w:bCs w:val="0"/>
                <w:spacing w:val="-8"/>
                <w:sz w:val="24"/>
                <w:lang w:bidi="zh-CN"/>
              </w:rPr>
              <w:t>未发现有不良的环境因素。。</w:t>
            </w:r>
            <w:r>
              <w:rPr>
                <w:rFonts w:ascii="宋体" w:hAnsi="宋体" w:cs="宋体" w:hint="eastAsia"/>
                <w:bCs w:val="0"/>
                <w:spacing w:val="-8"/>
                <w:sz w:val="24"/>
                <w:lang w:bidi="zh-CN"/>
              </w:rPr>
              <w:t xml:space="preserve">   </w:t>
            </w:r>
          </w:p>
        </w:tc>
        <w:tc>
          <w:tcPr>
            <w:tcW w:w="993" w:type="dxa"/>
          </w:tcPr>
          <w:p w:rsidR="00C651CC" w:rsidRDefault="00F572D8">
            <w:pPr>
              <w:rPr>
                <w:rFonts w:ascii="楷体" w:eastAsia="楷体" w:hAnsi="楷体"/>
                <w:sz w:val="24"/>
                <w:szCs w:val="24"/>
              </w:rPr>
            </w:pPr>
            <w:r>
              <w:rPr>
                <w:rFonts w:ascii="楷体" w:eastAsia="楷体" w:hAnsi="楷体" w:hint="eastAsia"/>
                <w:sz w:val="24"/>
                <w:szCs w:val="24"/>
              </w:rPr>
              <w:lastRenderedPageBreak/>
              <w:t>Y</w:t>
            </w:r>
          </w:p>
        </w:tc>
      </w:tr>
      <w:tr w:rsidR="00C651CC">
        <w:trPr>
          <w:trHeight w:val="703"/>
        </w:trPr>
        <w:tc>
          <w:tcPr>
            <w:tcW w:w="1668" w:type="dxa"/>
            <w:vAlign w:val="center"/>
          </w:tcPr>
          <w:p w:rsidR="00C651CC" w:rsidRDefault="00F572D8">
            <w:pPr>
              <w:spacing w:after="0" w:line="360" w:lineRule="auto"/>
              <w:jc w:val="center"/>
              <w:rPr>
                <w:rFonts w:ascii="楷体" w:eastAsia="楷体" w:hAnsi="楷体"/>
                <w:sz w:val="24"/>
                <w:szCs w:val="24"/>
              </w:rPr>
            </w:pPr>
            <w:r>
              <w:rPr>
                <w:rFonts w:ascii="楷体" w:eastAsia="楷体" w:hAnsi="楷体" w:hint="eastAsia"/>
                <w:sz w:val="24"/>
                <w:szCs w:val="24"/>
              </w:rPr>
              <w:lastRenderedPageBreak/>
              <w:t>标识和</w:t>
            </w:r>
            <w:proofErr w:type="gramStart"/>
            <w:r>
              <w:rPr>
                <w:rFonts w:ascii="楷体" w:eastAsia="楷体" w:hAnsi="楷体" w:hint="eastAsia"/>
                <w:sz w:val="24"/>
                <w:szCs w:val="24"/>
              </w:rPr>
              <w:t>可</w:t>
            </w:r>
            <w:proofErr w:type="gramEnd"/>
            <w:r>
              <w:rPr>
                <w:rFonts w:ascii="楷体" w:eastAsia="楷体" w:hAnsi="楷体" w:hint="eastAsia"/>
                <w:sz w:val="24"/>
                <w:szCs w:val="24"/>
              </w:rPr>
              <w:t>追溯</w:t>
            </w:r>
            <w:r>
              <w:rPr>
                <w:rFonts w:ascii="楷体" w:eastAsia="楷体" w:hAnsi="楷体" w:hint="eastAsia"/>
                <w:sz w:val="24"/>
                <w:szCs w:val="24"/>
              </w:rPr>
              <w:t>/</w:t>
            </w:r>
            <w:r>
              <w:rPr>
                <w:rFonts w:ascii="楷体" w:eastAsia="楷体" w:hAnsi="楷体" w:hint="eastAsia"/>
                <w:sz w:val="24"/>
                <w:szCs w:val="24"/>
              </w:rPr>
              <w:t>产品防护</w:t>
            </w:r>
          </w:p>
        </w:tc>
        <w:tc>
          <w:tcPr>
            <w:tcW w:w="1134" w:type="dxa"/>
            <w:vAlign w:val="center"/>
          </w:tcPr>
          <w:p w:rsidR="00C651CC" w:rsidRDefault="00F572D8">
            <w:pPr>
              <w:spacing w:after="0" w:line="360" w:lineRule="auto"/>
              <w:jc w:val="center"/>
              <w:rPr>
                <w:rFonts w:ascii="楷体" w:eastAsia="楷体" w:hAnsi="楷体"/>
                <w:sz w:val="24"/>
                <w:szCs w:val="24"/>
              </w:rPr>
            </w:pPr>
            <w:r>
              <w:rPr>
                <w:rFonts w:ascii="楷体" w:eastAsia="楷体" w:hAnsi="楷体"/>
                <w:sz w:val="24"/>
                <w:szCs w:val="24"/>
              </w:rPr>
              <w:t>Q8.5.2</w:t>
            </w:r>
          </w:p>
          <w:p w:rsidR="00C651CC" w:rsidRDefault="00F572D8">
            <w:pPr>
              <w:spacing w:after="0" w:line="360" w:lineRule="auto"/>
              <w:jc w:val="center"/>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8.5.4</w:t>
            </w:r>
          </w:p>
        </w:tc>
        <w:tc>
          <w:tcPr>
            <w:tcW w:w="10914" w:type="dxa"/>
          </w:tcPr>
          <w:p w:rsidR="00C651CC" w:rsidRDefault="00F572D8">
            <w:pPr>
              <w:spacing w:after="0" w:line="360" w:lineRule="auto"/>
              <w:ind w:firstLineChars="150" w:firstLine="315"/>
            </w:pPr>
            <w:r>
              <w:rPr>
                <w:rFonts w:hint="eastAsia"/>
              </w:rPr>
              <w:t>公司</w:t>
            </w:r>
            <w:r>
              <w:t>《标识和可追溯性控制程序》《产品防护控制程序》</w:t>
            </w:r>
            <w:r>
              <w:rPr>
                <w:rFonts w:hint="eastAsia"/>
              </w:rPr>
              <w:t>对标识、可追溯及防护方面的管理情况进行了规定，基本与公司产品及实际情况相适应，符合标准要求。</w:t>
            </w:r>
          </w:p>
          <w:p w:rsidR="00C651CC" w:rsidRDefault="00F572D8">
            <w:pPr>
              <w:spacing w:after="0" w:line="360" w:lineRule="auto"/>
              <w:ind w:firstLineChars="150" w:firstLine="315"/>
            </w:pPr>
            <w:r>
              <w:rPr>
                <w:rFonts w:hint="eastAsia"/>
              </w:rPr>
              <w:t>查见生产车间、仓库的产品标识清晰。张贴有区域标识牌，产品摆放整齐。</w:t>
            </w:r>
            <w:r>
              <w:rPr>
                <w:rFonts w:hint="eastAsia"/>
              </w:rPr>
              <w:t xml:space="preserve"> </w:t>
            </w:r>
            <w:r>
              <w:rPr>
                <w:rFonts w:hint="eastAsia"/>
              </w:rPr>
              <w:t>原材料、加工区、堆放区进行了标识。</w:t>
            </w:r>
          </w:p>
          <w:p w:rsidR="00C651CC" w:rsidRDefault="00F572D8">
            <w:pPr>
              <w:spacing w:after="0" w:line="360" w:lineRule="auto"/>
              <w:ind w:firstLineChars="150" w:firstLine="315"/>
            </w:pPr>
            <w:r>
              <w:rPr>
                <w:rFonts w:hint="eastAsia"/>
              </w:rPr>
              <w:t>1.</w:t>
            </w:r>
            <w:r>
              <w:rPr>
                <w:rFonts w:hint="eastAsia"/>
              </w:rPr>
              <w:t>公司产品现场安装，各配件装箱运输。搬运采用起重机和人工搬运，可有效防护产品</w:t>
            </w:r>
          </w:p>
          <w:p w:rsidR="00C651CC" w:rsidRDefault="00F572D8">
            <w:pPr>
              <w:spacing w:after="0" w:line="360" w:lineRule="auto"/>
              <w:ind w:firstLineChars="150" w:firstLine="315"/>
            </w:pPr>
            <w:r>
              <w:rPr>
                <w:rFonts w:hint="eastAsia"/>
              </w:rPr>
              <w:t xml:space="preserve">2. </w:t>
            </w:r>
            <w:r>
              <w:rPr>
                <w:rFonts w:hint="eastAsia"/>
              </w:rPr>
              <w:t>查组织的生产车间、库房地面清洁，标识清晰，通道畅通，配备消防设施，定位摆放。</w:t>
            </w:r>
          </w:p>
          <w:p w:rsidR="00C651CC" w:rsidRDefault="00F572D8">
            <w:pPr>
              <w:spacing w:after="0" w:line="360" w:lineRule="auto"/>
            </w:pPr>
            <w:r>
              <w:rPr>
                <w:rFonts w:hint="eastAsia"/>
              </w:rPr>
              <w:t>生产加工、储存过程中，规范生产、储存现场管理，保持安全适宜的储存环境，生产车间、库房地面清洁，标识清晰，产品标识管理满足实际需要。</w:t>
            </w:r>
          </w:p>
          <w:p w:rsidR="00C651CC" w:rsidRDefault="00F572D8">
            <w:pPr>
              <w:spacing w:after="0" w:line="360" w:lineRule="auto"/>
              <w:ind w:firstLineChars="150" w:firstLine="315"/>
            </w:pPr>
            <w:r>
              <w:rPr>
                <w:rFonts w:hint="eastAsia"/>
              </w:rPr>
              <w:t>现场审核了解到，公司未发生由于标识及防护不当导致产品质量事故的情况，产品标识、防护控制能够按照策划的要求实施，满足策划的要求。</w:t>
            </w:r>
          </w:p>
          <w:p w:rsidR="00C651CC" w:rsidRDefault="00F572D8">
            <w:pPr>
              <w:pStyle w:val="a0"/>
            </w:pPr>
            <w:r>
              <w:rPr>
                <w:noProof/>
              </w:rPr>
              <w:drawing>
                <wp:inline distT="0" distB="0" distL="114300" distR="114300">
                  <wp:extent cx="2117725" cy="1588770"/>
                  <wp:effectExtent l="0" t="0" r="635" b="11430"/>
                  <wp:docPr id="5" name="图片 5" descr="1dd82fd39e83d7a38f93e5d0ec3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dd82fd39e83d7a38f93e5d0ec31275"/>
                          <pic:cNvPicPr>
                            <a:picLocks noChangeAspect="1"/>
                          </pic:cNvPicPr>
                        </pic:nvPicPr>
                        <pic:blipFill>
                          <a:blip r:embed="rId10"/>
                          <a:stretch>
                            <a:fillRect/>
                          </a:stretch>
                        </pic:blipFill>
                        <pic:spPr>
                          <a:xfrm>
                            <a:off x="0" y="0"/>
                            <a:ext cx="2117725" cy="1588770"/>
                          </a:xfrm>
                          <a:prstGeom prst="rect">
                            <a:avLst/>
                          </a:prstGeom>
                        </pic:spPr>
                      </pic:pic>
                    </a:graphicData>
                  </a:graphic>
                </wp:inline>
              </w:drawing>
            </w:r>
            <w:r>
              <w:rPr>
                <w:rFonts w:hint="eastAsia"/>
                <w:noProof/>
              </w:rPr>
              <w:drawing>
                <wp:inline distT="0" distB="0" distL="114300" distR="114300">
                  <wp:extent cx="2252980" cy="1689735"/>
                  <wp:effectExtent l="0" t="0" r="2540" b="1905"/>
                  <wp:docPr id="6" name="图片 6" descr="4fdbbe81f9e782d69634c4d3d35d5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fdbbe81f9e782d69634c4d3d35d5ee"/>
                          <pic:cNvPicPr>
                            <a:picLocks noChangeAspect="1"/>
                          </pic:cNvPicPr>
                        </pic:nvPicPr>
                        <pic:blipFill>
                          <a:blip r:embed="rId11"/>
                          <a:stretch>
                            <a:fillRect/>
                          </a:stretch>
                        </pic:blipFill>
                        <pic:spPr>
                          <a:xfrm>
                            <a:off x="0" y="0"/>
                            <a:ext cx="2252980" cy="1689735"/>
                          </a:xfrm>
                          <a:prstGeom prst="rect">
                            <a:avLst/>
                          </a:prstGeom>
                        </pic:spPr>
                      </pic:pic>
                    </a:graphicData>
                  </a:graphic>
                </wp:inline>
              </w:drawing>
            </w:r>
          </w:p>
        </w:tc>
        <w:tc>
          <w:tcPr>
            <w:tcW w:w="993" w:type="dxa"/>
          </w:tcPr>
          <w:p w:rsidR="00C651CC" w:rsidRDefault="00C651CC">
            <w:pPr>
              <w:spacing w:line="360" w:lineRule="auto"/>
              <w:rPr>
                <w:rFonts w:ascii="楷体" w:eastAsia="楷体" w:hAnsi="楷体" w:cs="Arial"/>
                <w:sz w:val="24"/>
                <w:szCs w:val="24"/>
              </w:rPr>
            </w:pPr>
          </w:p>
          <w:p w:rsidR="00C651CC" w:rsidRDefault="00C651CC">
            <w:pPr>
              <w:spacing w:line="360" w:lineRule="auto"/>
              <w:rPr>
                <w:rFonts w:ascii="楷体" w:eastAsia="楷体" w:hAnsi="楷体" w:cs="Arial"/>
                <w:sz w:val="24"/>
                <w:szCs w:val="24"/>
              </w:rPr>
            </w:pPr>
          </w:p>
          <w:p w:rsidR="00C651CC" w:rsidRDefault="00F572D8">
            <w:pPr>
              <w:spacing w:line="360" w:lineRule="auto"/>
              <w:rPr>
                <w:rFonts w:ascii="楷体" w:eastAsia="楷体" w:hAnsi="楷体" w:cs="Arial"/>
                <w:sz w:val="24"/>
                <w:szCs w:val="24"/>
              </w:rPr>
            </w:pPr>
            <w:r>
              <w:rPr>
                <w:rFonts w:ascii="楷体" w:eastAsia="楷体" w:hAnsi="楷体" w:cs="Arial" w:hint="eastAsia"/>
                <w:sz w:val="24"/>
                <w:szCs w:val="24"/>
              </w:rPr>
              <w:t>Y</w:t>
            </w:r>
          </w:p>
        </w:tc>
      </w:tr>
      <w:tr w:rsidR="00C651CC">
        <w:trPr>
          <w:trHeight w:val="703"/>
        </w:trPr>
        <w:tc>
          <w:tcPr>
            <w:tcW w:w="1668" w:type="dxa"/>
            <w:vAlign w:val="center"/>
          </w:tcPr>
          <w:p w:rsidR="00C651CC" w:rsidRDefault="00F572D8">
            <w:pPr>
              <w:spacing w:after="0" w:line="360" w:lineRule="auto"/>
              <w:rPr>
                <w:rFonts w:ascii="楷体" w:eastAsia="楷体" w:hAnsi="楷体"/>
                <w:sz w:val="24"/>
                <w:szCs w:val="24"/>
              </w:rPr>
            </w:pPr>
            <w:r>
              <w:rPr>
                <w:rFonts w:ascii="楷体" w:eastAsia="楷体" w:hAnsi="楷体" w:hint="eastAsia"/>
                <w:sz w:val="24"/>
                <w:szCs w:val="24"/>
              </w:rPr>
              <w:lastRenderedPageBreak/>
              <w:t>变更控制</w:t>
            </w:r>
          </w:p>
        </w:tc>
        <w:tc>
          <w:tcPr>
            <w:tcW w:w="1134" w:type="dxa"/>
            <w:vAlign w:val="center"/>
          </w:tcPr>
          <w:p w:rsidR="00C651CC" w:rsidRDefault="00F572D8">
            <w:pPr>
              <w:spacing w:after="0" w:line="360" w:lineRule="auto"/>
              <w:rPr>
                <w:rFonts w:ascii="楷体" w:eastAsia="楷体" w:hAnsi="楷体"/>
                <w:sz w:val="24"/>
                <w:szCs w:val="24"/>
              </w:rPr>
            </w:pPr>
            <w:r>
              <w:rPr>
                <w:rFonts w:ascii="楷体" w:eastAsia="楷体" w:hAnsi="楷体"/>
                <w:sz w:val="24"/>
                <w:szCs w:val="24"/>
              </w:rPr>
              <w:t>Q8.5.6</w:t>
            </w:r>
          </w:p>
        </w:tc>
        <w:tc>
          <w:tcPr>
            <w:tcW w:w="10914" w:type="dxa"/>
            <w:vAlign w:val="center"/>
          </w:tcPr>
          <w:p w:rsidR="00C651CC" w:rsidRDefault="00F572D8">
            <w:pPr>
              <w:pStyle w:val="TableParagraph"/>
              <w:tabs>
                <w:tab w:val="left" w:pos="1549"/>
              </w:tabs>
              <w:spacing w:before="100" w:after="0" w:line="364" w:lineRule="auto"/>
              <w:ind w:left="588" w:right="109"/>
              <w:jc w:val="left"/>
              <w:rPr>
                <w:sz w:val="24"/>
              </w:rPr>
            </w:pPr>
            <w:r>
              <w:rPr>
                <w:spacing w:val="-1"/>
                <w:sz w:val="24"/>
              </w:rPr>
              <w:t>公司在生产和服务提供过程中发生更改活动，应对生产和服务提供的更改进行必</w:t>
            </w:r>
            <w:r>
              <w:rPr>
                <w:sz w:val="24"/>
              </w:rPr>
              <w:t>要的评审和控制，以确保稳定地符合要求。</w:t>
            </w:r>
          </w:p>
          <w:p w:rsidR="00C651CC" w:rsidRDefault="00F572D8">
            <w:pPr>
              <w:spacing w:after="0" w:line="360" w:lineRule="auto"/>
              <w:ind w:firstLineChars="200" w:firstLine="476"/>
              <w:rPr>
                <w:rFonts w:ascii="楷体" w:eastAsia="楷体" w:hAnsi="楷体"/>
                <w:sz w:val="24"/>
                <w:szCs w:val="24"/>
              </w:rPr>
            </w:pPr>
            <w:r>
              <w:rPr>
                <w:rFonts w:ascii="宋体" w:hAnsi="宋体" w:cs="宋体" w:hint="eastAsia"/>
                <w:spacing w:val="-1"/>
                <w:sz w:val="24"/>
                <w:lang w:bidi="zh-CN"/>
              </w:rPr>
              <w:t>自体系建立至今</w:t>
            </w:r>
            <w:r>
              <w:rPr>
                <w:rFonts w:ascii="宋体" w:hAnsi="宋体" w:cs="宋体" w:hint="eastAsia"/>
                <w:spacing w:val="-1"/>
                <w:sz w:val="24"/>
                <w:lang w:val="zh-CN" w:bidi="zh-CN"/>
              </w:rPr>
              <w:t>无生产过程的更改。</w:t>
            </w:r>
          </w:p>
        </w:tc>
        <w:tc>
          <w:tcPr>
            <w:tcW w:w="993" w:type="dxa"/>
          </w:tcPr>
          <w:p w:rsidR="00C651CC" w:rsidRDefault="00F572D8">
            <w:pPr>
              <w:spacing w:after="0" w:line="360" w:lineRule="auto"/>
              <w:rPr>
                <w:rFonts w:ascii="楷体" w:eastAsia="楷体" w:hAnsi="楷体"/>
                <w:sz w:val="24"/>
                <w:szCs w:val="24"/>
              </w:rPr>
            </w:pPr>
            <w:r>
              <w:rPr>
                <w:rFonts w:ascii="楷体" w:eastAsia="楷体" w:hAnsi="楷体" w:hint="eastAsia"/>
                <w:sz w:val="24"/>
                <w:szCs w:val="24"/>
              </w:rPr>
              <w:t>Y</w:t>
            </w:r>
          </w:p>
        </w:tc>
      </w:tr>
      <w:tr w:rsidR="00C651CC">
        <w:trPr>
          <w:trHeight w:val="2110"/>
        </w:trPr>
        <w:tc>
          <w:tcPr>
            <w:tcW w:w="1668" w:type="dxa"/>
          </w:tcPr>
          <w:p w:rsidR="00C651CC" w:rsidRDefault="00C651CC">
            <w:pPr>
              <w:spacing w:after="0" w:line="360" w:lineRule="auto"/>
              <w:rPr>
                <w:rFonts w:ascii="楷体" w:eastAsia="楷体" w:hAnsi="楷体" w:cs="Arial"/>
                <w:sz w:val="24"/>
                <w:szCs w:val="24"/>
              </w:rPr>
            </w:pPr>
          </w:p>
          <w:p w:rsidR="00C651CC" w:rsidRDefault="00C651CC">
            <w:pPr>
              <w:spacing w:after="0" w:line="360" w:lineRule="auto"/>
              <w:rPr>
                <w:rFonts w:ascii="楷体" w:eastAsia="楷体" w:hAnsi="楷体" w:cs="Arial"/>
                <w:sz w:val="24"/>
                <w:szCs w:val="24"/>
              </w:rPr>
            </w:pPr>
          </w:p>
          <w:p w:rsidR="00C651CC" w:rsidRDefault="00C651CC">
            <w:pPr>
              <w:spacing w:after="0" w:line="360" w:lineRule="auto"/>
              <w:rPr>
                <w:rFonts w:ascii="楷体" w:eastAsia="楷体" w:hAnsi="楷体" w:cs="Arial"/>
                <w:sz w:val="24"/>
                <w:szCs w:val="24"/>
              </w:rPr>
            </w:pPr>
          </w:p>
          <w:p w:rsidR="00C651CC" w:rsidRDefault="00C651CC">
            <w:pPr>
              <w:spacing w:after="0" w:line="360" w:lineRule="auto"/>
              <w:rPr>
                <w:rFonts w:ascii="楷体" w:eastAsia="楷体" w:hAnsi="楷体" w:cs="Arial"/>
                <w:sz w:val="24"/>
                <w:szCs w:val="24"/>
              </w:rPr>
            </w:pPr>
          </w:p>
          <w:p w:rsidR="00C651CC" w:rsidRDefault="00C651CC">
            <w:pPr>
              <w:spacing w:after="0" w:line="360" w:lineRule="auto"/>
              <w:rPr>
                <w:rFonts w:ascii="楷体" w:eastAsia="楷体" w:hAnsi="楷体" w:cs="Arial"/>
                <w:sz w:val="24"/>
                <w:szCs w:val="24"/>
              </w:rPr>
            </w:pPr>
          </w:p>
          <w:p w:rsidR="00C651CC" w:rsidRDefault="00C651CC">
            <w:pPr>
              <w:spacing w:after="0" w:line="360" w:lineRule="auto"/>
              <w:rPr>
                <w:rFonts w:ascii="楷体" w:eastAsia="楷体" w:hAnsi="楷体" w:cs="Arial"/>
                <w:sz w:val="24"/>
                <w:szCs w:val="24"/>
              </w:rPr>
            </w:pPr>
          </w:p>
          <w:p w:rsidR="00C651CC" w:rsidRDefault="00F572D8">
            <w:pPr>
              <w:spacing w:after="0" w:line="360" w:lineRule="auto"/>
              <w:rPr>
                <w:rFonts w:ascii="楷体" w:eastAsia="楷体" w:hAnsi="楷体" w:cs="Arial"/>
                <w:sz w:val="24"/>
                <w:szCs w:val="24"/>
              </w:rPr>
            </w:pPr>
            <w:r>
              <w:rPr>
                <w:rFonts w:ascii="楷体" w:eastAsia="楷体" w:hAnsi="楷体" w:cs="Arial" w:hint="eastAsia"/>
                <w:sz w:val="24"/>
                <w:szCs w:val="24"/>
              </w:rPr>
              <w:t>环境因素、危险源</w:t>
            </w:r>
          </w:p>
          <w:p w:rsidR="00C651CC" w:rsidRDefault="00C651CC">
            <w:pPr>
              <w:spacing w:after="0" w:line="360" w:lineRule="auto"/>
              <w:rPr>
                <w:rFonts w:ascii="楷体" w:eastAsia="楷体" w:hAnsi="楷体" w:cs="Arial"/>
                <w:sz w:val="24"/>
                <w:szCs w:val="24"/>
              </w:rPr>
            </w:pPr>
          </w:p>
          <w:p w:rsidR="00C651CC" w:rsidRDefault="00C651CC">
            <w:pPr>
              <w:spacing w:after="0" w:line="360" w:lineRule="auto"/>
              <w:rPr>
                <w:rFonts w:ascii="楷体" w:eastAsia="楷体" w:hAnsi="楷体" w:cs="Arial"/>
                <w:sz w:val="24"/>
                <w:szCs w:val="24"/>
              </w:rPr>
            </w:pPr>
          </w:p>
        </w:tc>
        <w:tc>
          <w:tcPr>
            <w:tcW w:w="1134" w:type="dxa"/>
          </w:tcPr>
          <w:p w:rsidR="00C651CC" w:rsidRDefault="00C651CC">
            <w:pPr>
              <w:spacing w:after="0" w:line="360" w:lineRule="auto"/>
              <w:rPr>
                <w:rFonts w:ascii="楷体" w:eastAsia="楷体" w:hAnsi="楷体" w:cs="Arial"/>
                <w:sz w:val="24"/>
                <w:szCs w:val="24"/>
              </w:rPr>
            </w:pPr>
          </w:p>
          <w:p w:rsidR="00C651CC" w:rsidRDefault="00C651CC">
            <w:pPr>
              <w:spacing w:after="0" w:line="360" w:lineRule="auto"/>
              <w:rPr>
                <w:rFonts w:ascii="楷体" w:eastAsia="楷体" w:hAnsi="楷体" w:cs="Arial"/>
                <w:sz w:val="24"/>
                <w:szCs w:val="24"/>
              </w:rPr>
            </w:pPr>
          </w:p>
          <w:p w:rsidR="00C651CC" w:rsidRDefault="00C651CC">
            <w:pPr>
              <w:spacing w:after="0" w:line="360" w:lineRule="auto"/>
              <w:rPr>
                <w:rFonts w:ascii="楷体" w:eastAsia="楷体" w:hAnsi="楷体" w:cs="Arial"/>
                <w:sz w:val="24"/>
                <w:szCs w:val="24"/>
              </w:rPr>
            </w:pPr>
          </w:p>
          <w:p w:rsidR="00C651CC" w:rsidRDefault="00C651CC">
            <w:pPr>
              <w:spacing w:after="0" w:line="360" w:lineRule="auto"/>
              <w:rPr>
                <w:rFonts w:ascii="楷体" w:eastAsia="楷体" w:hAnsi="楷体" w:cs="Arial"/>
                <w:sz w:val="24"/>
                <w:szCs w:val="24"/>
              </w:rPr>
            </w:pPr>
          </w:p>
          <w:p w:rsidR="00C651CC" w:rsidRDefault="00C651CC">
            <w:pPr>
              <w:spacing w:after="0" w:line="360" w:lineRule="auto"/>
              <w:rPr>
                <w:rFonts w:ascii="楷体" w:eastAsia="楷体" w:hAnsi="楷体" w:cs="Arial"/>
                <w:sz w:val="24"/>
                <w:szCs w:val="24"/>
              </w:rPr>
            </w:pPr>
          </w:p>
          <w:p w:rsidR="00C651CC" w:rsidRDefault="00F572D8">
            <w:pPr>
              <w:spacing w:after="0" w:line="360" w:lineRule="auto"/>
              <w:rPr>
                <w:rFonts w:ascii="楷体" w:eastAsia="楷体" w:hAnsi="楷体" w:cs="Arial"/>
                <w:sz w:val="24"/>
                <w:szCs w:val="24"/>
              </w:rPr>
            </w:pPr>
            <w:r>
              <w:rPr>
                <w:rFonts w:ascii="楷体" w:eastAsia="楷体" w:hAnsi="楷体" w:cs="Arial"/>
                <w:sz w:val="24"/>
                <w:szCs w:val="24"/>
              </w:rPr>
              <w:t>E6.1.2</w:t>
            </w:r>
          </w:p>
        </w:tc>
        <w:tc>
          <w:tcPr>
            <w:tcW w:w="10914" w:type="dxa"/>
            <w:vAlign w:val="center"/>
          </w:tcPr>
          <w:p w:rsidR="00C651CC" w:rsidRDefault="00F572D8">
            <w:pPr>
              <w:pStyle w:val="TableParagraph"/>
              <w:spacing w:before="100" w:line="364" w:lineRule="auto"/>
              <w:ind w:left="107" w:right="107" w:firstLine="480"/>
              <w:rPr>
                <w:sz w:val="24"/>
              </w:rPr>
            </w:pPr>
            <w:r>
              <w:rPr>
                <w:rFonts w:hint="eastAsia"/>
                <w:sz w:val="24"/>
              </w:rPr>
              <w:t>组织根据手册第</w:t>
            </w:r>
            <w:r>
              <w:rPr>
                <w:rFonts w:hint="eastAsia"/>
                <w:sz w:val="24"/>
              </w:rPr>
              <w:t>6.1.2</w:t>
            </w:r>
            <w:r>
              <w:rPr>
                <w:rFonts w:hint="eastAsia"/>
                <w:sz w:val="24"/>
              </w:rPr>
              <w:t>条款、</w:t>
            </w:r>
            <w:r>
              <w:rPr>
                <w:rFonts w:hint="eastAsia"/>
                <w:sz w:val="24"/>
                <w:lang w:val="en-US"/>
              </w:rPr>
              <w:t xml:space="preserve"> </w:t>
            </w:r>
            <w:r>
              <w:rPr>
                <w:rFonts w:hint="eastAsia"/>
                <w:sz w:val="24"/>
              </w:rPr>
              <w:t>环境因素识别和评价控</w:t>
            </w:r>
            <w:r>
              <w:rPr>
                <w:rFonts w:hint="eastAsia"/>
                <w:sz w:val="24"/>
                <w:lang w:val="en-US"/>
              </w:rPr>
              <w:t>制</w:t>
            </w:r>
            <w:r>
              <w:rPr>
                <w:rFonts w:hint="eastAsia"/>
                <w:sz w:val="24"/>
              </w:rPr>
              <w:t>要求，</w:t>
            </w:r>
            <w:r>
              <w:rPr>
                <w:sz w:val="24"/>
              </w:rPr>
              <w:t>组织应在所界定的环境管理体系范围内，确定其活动、产品和服务中能够控制和能够施加影响的环境因素及其相关的环境影响。组织在识别环境因素时应考虑生命周期观点。</w:t>
            </w:r>
            <w:r>
              <w:rPr>
                <w:rFonts w:hint="eastAsia"/>
                <w:sz w:val="24"/>
              </w:rPr>
              <w:t>。</w:t>
            </w:r>
          </w:p>
          <w:p w:rsidR="00C651CC" w:rsidRDefault="00F572D8">
            <w:pPr>
              <w:pStyle w:val="TableParagraph"/>
              <w:spacing w:before="100" w:line="364" w:lineRule="auto"/>
              <w:ind w:left="107" w:right="107" w:firstLine="480"/>
              <w:rPr>
                <w:sz w:val="24"/>
              </w:rPr>
            </w:pPr>
            <w:r>
              <w:rPr>
                <w:rFonts w:hint="eastAsia"/>
                <w:sz w:val="24"/>
              </w:rPr>
              <w:t>查看组织《环境因素识别</w:t>
            </w:r>
            <w:r>
              <w:rPr>
                <w:rFonts w:hint="eastAsia"/>
                <w:sz w:val="24"/>
                <w:lang w:val="en-US"/>
              </w:rPr>
              <w:t>评价</w:t>
            </w:r>
            <w:r>
              <w:rPr>
                <w:rFonts w:hint="eastAsia"/>
                <w:sz w:val="24"/>
              </w:rPr>
              <w:t>表》，组织在办公区、厂区</w:t>
            </w:r>
            <w:r>
              <w:rPr>
                <w:rFonts w:hint="eastAsia"/>
                <w:sz w:val="24"/>
                <w:lang w:val="en-US"/>
              </w:rPr>
              <w:t>公共区域</w:t>
            </w:r>
            <w:r>
              <w:rPr>
                <w:rFonts w:hint="eastAsia"/>
                <w:sz w:val="24"/>
              </w:rPr>
              <w:t>、</w:t>
            </w:r>
            <w:r>
              <w:rPr>
                <w:rFonts w:hint="eastAsia"/>
                <w:sz w:val="24"/>
                <w:lang w:val="en-US"/>
              </w:rPr>
              <w:t>车辆使用、公司区域的相关方活动</w:t>
            </w:r>
            <w:r>
              <w:rPr>
                <w:rFonts w:hint="eastAsia"/>
                <w:sz w:val="24"/>
              </w:rPr>
              <w:t>等场所，按照活动过程调查、识别和确定了环境因素及其环境影响，对环境因素的正常、异常、紧急状态进行评价，对应责任部门明确，有相应的保存期限、责任人和制定日期，基本满足环境因素识别、确定和保持要求。</w:t>
            </w:r>
          </w:p>
          <w:p w:rsidR="00C651CC" w:rsidRDefault="00F572D8">
            <w:pPr>
              <w:pStyle w:val="TableParagraph"/>
              <w:spacing w:before="100" w:line="364" w:lineRule="auto"/>
              <w:ind w:left="107" w:right="107" w:firstLine="480"/>
              <w:rPr>
                <w:sz w:val="24"/>
              </w:rPr>
            </w:pPr>
            <w:r>
              <w:rPr>
                <w:rFonts w:hint="eastAsia"/>
                <w:sz w:val="24"/>
              </w:rPr>
              <w:t>组织按照《环境因素识别和评价控制程序》准则确定了重要环境因素，抽查组织《重</w:t>
            </w:r>
            <w:r>
              <w:rPr>
                <w:rFonts w:hint="eastAsia"/>
                <w:sz w:val="24"/>
                <w:lang w:val="en-US"/>
              </w:rPr>
              <w:t>要</w:t>
            </w:r>
            <w:r>
              <w:rPr>
                <w:rFonts w:hint="eastAsia"/>
                <w:sz w:val="24"/>
              </w:rPr>
              <w:t>环境因素清单》内容如下：</w:t>
            </w:r>
          </w:p>
          <w:p w:rsidR="00C651CC" w:rsidRDefault="00C651CC">
            <w:pPr>
              <w:pStyle w:val="TableParagraph"/>
              <w:spacing w:before="100" w:line="364" w:lineRule="auto"/>
              <w:ind w:left="107" w:right="107" w:firstLine="480"/>
              <w:rPr>
                <w:rFonts w:hint="eastAsia"/>
                <w:sz w:val="24"/>
              </w:rPr>
            </w:pPr>
          </w:p>
          <w:p w:rsidR="006C5D45" w:rsidRDefault="006C5D45">
            <w:pPr>
              <w:pStyle w:val="TableParagraph"/>
              <w:spacing w:before="100" w:line="364" w:lineRule="auto"/>
              <w:ind w:left="107" w:right="107" w:firstLine="480"/>
              <w:rPr>
                <w:rFonts w:hint="eastAsia"/>
                <w:sz w:val="24"/>
              </w:rPr>
            </w:pPr>
          </w:p>
          <w:p w:rsidR="006C5D45" w:rsidRDefault="006C5D45">
            <w:pPr>
              <w:pStyle w:val="TableParagraph"/>
              <w:spacing w:before="100" w:line="364" w:lineRule="auto"/>
              <w:ind w:left="107" w:right="107" w:firstLine="480"/>
              <w:rPr>
                <w:rFonts w:hint="eastAsia"/>
                <w:sz w:val="24"/>
              </w:rPr>
            </w:pPr>
          </w:p>
          <w:p w:rsidR="006C5D45" w:rsidRDefault="006C5D45">
            <w:pPr>
              <w:pStyle w:val="TableParagraph"/>
              <w:spacing w:before="100" w:line="364" w:lineRule="auto"/>
              <w:ind w:left="107" w:right="107" w:firstLine="480"/>
              <w:rPr>
                <w:rFonts w:hint="eastAsia"/>
                <w:sz w:val="24"/>
              </w:rPr>
            </w:pPr>
            <w:r>
              <w:rPr>
                <w:noProof/>
              </w:rPr>
              <w:lastRenderedPageBreak/>
              <w:drawing>
                <wp:anchor distT="0" distB="0" distL="114300" distR="114300" simplePos="0" relativeHeight="251659264" behindDoc="0" locked="0" layoutInCell="1" allowOverlap="1" wp14:anchorId="0D6DF828" wp14:editId="4ED5DCF7">
                  <wp:simplePos x="0" y="0"/>
                  <wp:positionH relativeFrom="column">
                    <wp:posOffset>212090</wp:posOffset>
                  </wp:positionH>
                  <wp:positionV relativeFrom="paragraph">
                    <wp:posOffset>136525</wp:posOffset>
                  </wp:positionV>
                  <wp:extent cx="5486400" cy="2449195"/>
                  <wp:effectExtent l="0" t="0" r="0"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biLevel thresh="75000"/>
                          </a:blip>
                          <a:stretch>
                            <a:fillRect/>
                          </a:stretch>
                        </pic:blipFill>
                        <pic:spPr>
                          <a:xfrm>
                            <a:off x="0" y="0"/>
                            <a:ext cx="5486400" cy="2449195"/>
                          </a:xfrm>
                          <a:prstGeom prst="rect">
                            <a:avLst/>
                          </a:prstGeom>
                        </pic:spPr>
                      </pic:pic>
                    </a:graphicData>
                  </a:graphic>
                  <wp14:sizeRelH relativeFrom="margin">
                    <wp14:pctWidth>0</wp14:pctWidth>
                  </wp14:sizeRelH>
                  <wp14:sizeRelV relativeFrom="margin">
                    <wp14:pctHeight>0</wp14:pctHeight>
                  </wp14:sizeRelV>
                </wp:anchor>
              </w:drawing>
            </w:r>
          </w:p>
          <w:p w:rsidR="006C5D45" w:rsidRDefault="006C5D45">
            <w:pPr>
              <w:pStyle w:val="TableParagraph"/>
              <w:spacing w:before="100" w:line="364" w:lineRule="auto"/>
              <w:ind w:left="107" w:right="107" w:firstLine="480"/>
              <w:rPr>
                <w:rFonts w:hint="eastAsia"/>
                <w:sz w:val="24"/>
              </w:rPr>
            </w:pPr>
          </w:p>
          <w:p w:rsidR="006C5D45" w:rsidRDefault="006C5D45">
            <w:pPr>
              <w:pStyle w:val="TableParagraph"/>
              <w:spacing w:before="100" w:line="364" w:lineRule="auto"/>
              <w:ind w:left="107" w:right="107" w:firstLine="480"/>
              <w:rPr>
                <w:rFonts w:hint="eastAsia"/>
                <w:sz w:val="24"/>
              </w:rPr>
            </w:pPr>
          </w:p>
          <w:p w:rsidR="006C5D45" w:rsidRDefault="006C5D45">
            <w:pPr>
              <w:pStyle w:val="TableParagraph"/>
              <w:spacing w:before="100" w:line="364" w:lineRule="auto"/>
              <w:ind w:left="107" w:right="107" w:firstLine="480"/>
              <w:rPr>
                <w:rFonts w:hint="eastAsia"/>
                <w:sz w:val="24"/>
              </w:rPr>
            </w:pPr>
          </w:p>
          <w:p w:rsidR="006C5D45" w:rsidRDefault="006C5D45">
            <w:pPr>
              <w:pStyle w:val="TableParagraph"/>
              <w:spacing w:before="100" w:line="364" w:lineRule="auto"/>
              <w:ind w:left="107" w:right="107" w:firstLine="480"/>
              <w:rPr>
                <w:rFonts w:hint="eastAsia"/>
                <w:sz w:val="24"/>
              </w:rPr>
            </w:pPr>
          </w:p>
          <w:p w:rsidR="006C5D45" w:rsidRDefault="006C5D45">
            <w:pPr>
              <w:pStyle w:val="TableParagraph"/>
              <w:spacing w:before="100" w:line="364" w:lineRule="auto"/>
              <w:ind w:left="107" w:right="107" w:firstLine="480"/>
              <w:rPr>
                <w:rFonts w:hint="eastAsia"/>
                <w:sz w:val="24"/>
              </w:rPr>
            </w:pPr>
          </w:p>
          <w:p w:rsidR="006C5D45" w:rsidRDefault="006C5D45">
            <w:pPr>
              <w:snapToGrid w:val="0"/>
              <w:spacing w:after="0" w:line="360" w:lineRule="auto"/>
              <w:ind w:right="392" w:firstLineChars="200" w:firstLine="480"/>
              <w:rPr>
                <w:rFonts w:ascii="宋体" w:hAnsi="宋体" w:cs="宋体" w:hint="eastAsia"/>
                <w:sz w:val="24"/>
                <w:lang w:val="zh-CN" w:bidi="zh-CN"/>
              </w:rPr>
            </w:pPr>
          </w:p>
          <w:p w:rsidR="00C651CC" w:rsidRDefault="00F572D8">
            <w:pPr>
              <w:snapToGrid w:val="0"/>
              <w:spacing w:after="0" w:line="360" w:lineRule="auto"/>
              <w:ind w:right="392" w:firstLineChars="200" w:firstLine="480"/>
              <w:rPr>
                <w:rFonts w:ascii="楷体" w:eastAsia="楷体" w:hAnsi="楷体" w:cs="Arial"/>
                <w:sz w:val="24"/>
                <w:szCs w:val="24"/>
              </w:rPr>
            </w:pPr>
            <w:r>
              <w:rPr>
                <w:rFonts w:ascii="宋体" w:hAnsi="宋体" w:cs="宋体" w:hint="eastAsia"/>
                <w:sz w:val="24"/>
                <w:lang w:val="zh-CN" w:bidi="zh-CN"/>
              </w:rPr>
              <w:t>重要环境因素识别、评价与实际吻合，控制措施基本能够满足控制要求。</w:t>
            </w:r>
          </w:p>
        </w:tc>
        <w:tc>
          <w:tcPr>
            <w:tcW w:w="993" w:type="dxa"/>
          </w:tcPr>
          <w:p w:rsidR="00C651CC" w:rsidRDefault="00C651CC">
            <w:pPr>
              <w:spacing w:after="0" w:line="360" w:lineRule="auto"/>
              <w:rPr>
                <w:rFonts w:ascii="楷体" w:eastAsia="楷体" w:hAnsi="楷体"/>
                <w:sz w:val="24"/>
                <w:szCs w:val="24"/>
              </w:rPr>
            </w:pPr>
          </w:p>
          <w:p w:rsidR="00C651CC" w:rsidRDefault="00C651CC">
            <w:pPr>
              <w:spacing w:after="0" w:line="360" w:lineRule="auto"/>
              <w:rPr>
                <w:rFonts w:ascii="楷体" w:eastAsia="楷体" w:hAnsi="楷体"/>
                <w:sz w:val="24"/>
                <w:szCs w:val="24"/>
              </w:rPr>
            </w:pPr>
          </w:p>
          <w:p w:rsidR="00C651CC" w:rsidRDefault="00C651CC">
            <w:pPr>
              <w:spacing w:after="0" w:line="360" w:lineRule="auto"/>
              <w:rPr>
                <w:rFonts w:ascii="楷体" w:eastAsia="楷体" w:hAnsi="楷体"/>
                <w:sz w:val="24"/>
                <w:szCs w:val="24"/>
              </w:rPr>
            </w:pPr>
          </w:p>
          <w:p w:rsidR="00C651CC" w:rsidRDefault="00C651CC">
            <w:pPr>
              <w:spacing w:after="0" w:line="360" w:lineRule="auto"/>
              <w:rPr>
                <w:rFonts w:ascii="楷体" w:eastAsia="楷体" w:hAnsi="楷体"/>
                <w:sz w:val="24"/>
                <w:szCs w:val="24"/>
              </w:rPr>
            </w:pPr>
          </w:p>
          <w:p w:rsidR="00C651CC" w:rsidRDefault="00C651CC">
            <w:pPr>
              <w:spacing w:after="0" w:line="360" w:lineRule="auto"/>
              <w:rPr>
                <w:rFonts w:ascii="楷体" w:eastAsia="楷体" w:hAnsi="楷体"/>
                <w:sz w:val="24"/>
                <w:szCs w:val="24"/>
              </w:rPr>
            </w:pPr>
          </w:p>
          <w:p w:rsidR="00C651CC" w:rsidRDefault="00F572D8">
            <w:pPr>
              <w:spacing w:after="0" w:line="360" w:lineRule="auto"/>
              <w:rPr>
                <w:rFonts w:ascii="楷体" w:eastAsia="楷体" w:hAnsi="楷体"/>
                <w:sz w:val="24"/>
                <w:szCs w:val="24"/>
              </w:rPr>
            </w:pPr>
            <w:r>
              <w:rPr>
                <w:rFonts w:ascii="楷体" w:eastAsia="楷体" w:hAnsi="楷体" w:hint="eastAsia"/>
                <w:sz w:val="24"/>
                <w:szCs w:val="24"/>
              </w:rPr>
              <w:t>Y</w:t>
            </w:r>
          </w:p>
        </w:tc>
      </w:tr>
      <w:tr w:rsidR="00C651CC">
        <w:trPr>
          <w:trHeight w:val="598"/>
        </w:trPr>
        <w:tc>
          <w:tcPr>
            <w:tcW w:w="1668" w:type="dxa"/>
          </w:tcPr>
          <w:p w:rsidR="00C651CC" w:rsidRDefault="00F572D8">
            <w:pPr>
              <w:spacing w:line="360" w:lineRule="auto"/>
              <w:rPr>
                <w:rFonts w:ascii="楷体" w:eastAsia="楷体" w:hAnsi="楷体"/>
                <w:sz w:val="24"/>
                <w:szCs w:val="24"/>
              </w:rPr>
            </w:pPr>
            <w:r>
              <w:rPr>
                <w:rFonts w:ascii="楷体" w:eastAsia="楷体" w:hAnsi="楷体" w:hint="eastAsia"/>
                <w:sz w:val="24"/>
                <w:szCs w:val="24"/>
              </w:rPr>
              <w:lastRenderedPageBreak/>
              <w:t>应急准备和相应</w:t>
            </w:r>
          </w:p>
        </w:tc>
        <w:tc>
          <w:tcPr>
            <w:tcW w:w="1134" w:type="dxa"/>
            <w:vAlign w:val="center"/>
          </w:tcPr>
          <w:p w:rsidR="00C651CC" w:rsidRDefault="00F572D8">
            <w:pPr>
              <w:spacing w:line="360" w:lineRule="auto"/>
              <w:rPr>
                <w:rFonts w:ascii="楷体" w:eastAsia="楷体" w:hAnsi="楷体"/>
                <w:sz w:val="24"/>
                <w:szCs w:val="24"/>
              </w:rPr>
            </w:pPr>
            <w:r>
              <w:rPr>
                <w:rFonts w:ascii="楷体" w:eastAsia="楷体" w:hAnsi="楷体" w:hint="eastAsia"/>
                <w:sz w:val="24"/>
                <w:szCs w:val="24"/>
              </w:rPr>
              <w:t>E8.2</w:t>
            </w:r>
          </w:p>
        </w:tc>
        <w:tc>
          <w:tcPr>
            <w:tcW w:w="10914" w:type="dxa"/>
            <w:vAlign w:val="center"/>
          </w:tcPr>
          <w:p w:rsidR="00C651CC" w:rsidRDefault="00F572D8">
            <w:pPr>
              <w:rPr>
                <w:rFonts w:ascii="宋体" w:hAnsi="宋体"/>
                <w:kern w:val="0"/>
                <w:sz w:val="24"/>
              </w:rPr>
            </w:pPr>
            <w:r>
              <w:rPr>
                <w:rFonts w:ascii="宋体" w:hAnsi="宋体" w:hint="eastAsia"/>
                <w:kern w:val="0"/>
                <w:sz w:val="24"/>
              </w:rPr>
              <w:t>2022</w:t>
            </w:r>
            <w:r>
              <w:rPr>
                <w:rFonts w:ascii="宋体" w:hAnsi="宋体" w:hint="eastAsia"/>
                <w:kern w:val="0"/>
                <w:sz w:val="24"/>
              </w:rPr>
              <w:t>年</w:t>
            </w:r>
            <w:r>
              <w:rPr>
                <w:rFonts w:ascii="宋体" w:hAnsi="宋体" w:hint="eastAsia"/>
                <w:kern w:val="0"/>
                <w:sz w:val="24"/>
              </w:rPr>
              <w:t>6</w:t>
            </w:r>
            <w:r>
              <w:rPr>
                <w:rFonts w:ascii="宋体" w:hAnsi="宋体" w:hint="eastAsia"/>
                <w:kern w:val="0"/>
                <w:sz w:val="24"/>
              </w:rPr>
              <w:t>月</w:t>
            </w:r>
            <w:r>
              <w:rPr>
                <w:rFonts w:ascii="宋体" w:hAnsi="宋体" w:hint="eastAsia"/>
                <w:kern w:val="0"/>
                <w:sz w:val="24"/>
              </w:rPr>
              <w:t>1</w:t>
            </w:r>
            <w:r>
              <w:rPr>
                <w:rFonts w:ascii="宋体" w:hAnsi="宋体" w:hint="eastAsia"/>
                <w:kern w:val="0"/>
                <w:sz w:val="24"/>
              </w:rPr>
              <w:t>6</w:t>
            </w:r>
            <w:r>
              <w:rPr>
                <w:rFonts w:ascii="宋体" w:hAnsi="宋体" w:hint="eastAsia"/>
                <w:kern w:val="0"/>
                <w:sz w:val="24"/>
              </w:rPr>
              <w:t>日</w:t>
            </w:r>
            <w:r>
              <w:rPr>
                <w:rFonts w:ascii="宋体" w:hAnsi="宋体" w:hint="eastAsia"/>
                <w:kern w:val="0"/>
                <w:sz w:val="24"/>
              </w:rPr>
              <w:t>生产</w:t>
            </w:r>
            <w:proofErr w:type="gramStart"/>
            <w:r>
              <w:rPr>
                <w:rFonts w:ascii="宋体" w:hAnsi="宋体" w:hint="eastAsia"/>
                <w:kern w:val="0"/>
                <w:sz w:val="24"/>
              </w:rPr>
              <w:t>部参加</w:t>
            </w:r>
            <w:proofErr w:type="gramEnd"/>
            <w:r>
              <w:rPr>
                <w:rFonts w:ascii="宋体" w:hAnsi="宋体" w:hint="eastAsia"/>
                <w:kern w:val="0"/>
                <w:sz w:val="24"/>
              </w:rPr>
              <w:t>了行政部组织的火灾消防演习及</w:t>
            </w:r>
            <w:r>
              <w:rPr>
                <w:rFonts w:ascii="宋体" w:hAnsi="宋体" w:hint="eastAsia"/>
                <w:kern w:val="0"/>
                <w:sz w:val="24"/>
              </w:rPr>
              <w:t>2022.6.18-20</w:t>
            </w:r>
            <w:r>
              <w:rPr>
                <w:rFonts w:ascii="宋体" w:hAnsi="宋体" w:hint="eastAsia"/>
                <w:kern w:val="0"/>
                <w:sz w:val="24"/>
              </w:rPr>
              <w:t>的意外伤害（高出坠落、中暑、触电、物体打击）应急演习。</w:t>
            </w:r>
          </w:p>
          <w:p w:rsidR="00C651CC" w:rsidRDefault="00F572D8">
            <w:pPr>
              <w:tabs>
                <w:tab w:val="left" w:pos="6597"/>
              </w:tabs>
              <w:spacing w:after="0" w:line="360" w:lineRule="auto"/>
              <w:ind w:firstLineChars="200" w:firstLine="480"/>
              <w:rPr>
                <w:rFonts w:ascii="楷体" w:eastAsia="楷体" w:hAnsi="楷体"/>
                <w:sz w:val="24"/>
                <w:szCs w:val="24"/>
              </w:rPr>
            </w:pPr>
            <w:r>
              <w:rPr>
                <w:rFonts w:ascii="宋体" w:hAnsi="宋体" w:hint="eastAsia"/>
                <w:kern w:val="0"/>
                <w:sz w:val="24"/>
              </w:rPr>
              <w:t xml:space="preserve"> </w:t>
            </w:r>
            <w:r w:rsidR="00A25095">
              <w:rPr>
                <w:rFonts w:ascii="宋体" w:hAnsi="宋体" w:hint="eastAsia"/>
                <w:kern w:val="0"/>
                <w:sz w:val="24"/>
              </w:rPr>
              <w:t>车间灭火器状态有效，</w:t>
            </w:r>
            <w:r>
              <w:rPr>
                <w:rFonts w:ascii="宋体" w:hAnsi="宋体" w:hint="eastAsia"/>
                <w:kern w:val="0"/>
                <w:sz w:val="24"/>
              </w:rPr>
              <w:t>基本</w:t>
            </w:r>
            <w:r>
              <w:rPr>
                <w:rFonts w:ascii="宋体" w:hAnsi="宋体" w:hint="eastAsia"/>
                <w:kern w:val="0"/>
                <w:sz w:val="24"/>
              </w:rPr>
              <w:t>符合要求。</w:t>
            </w:r>
          </w:p>
        </w:tc>
        <w:tc>
          <w:tcPr>
            <w:tcW w:w="993" w:type="dxa"/>
          </w:tcPr>
          <w:p w:rsidR="00C651CC" w:rsidRDefault="00F572D8">
            <w:pPr>
              <w:spacing w:after="0" w:line="360" w:lineRule="auto"/>
              <w:rPr>
                <w:rFonts w:ascii="楷体" w:eastAsia="楷体" w:hAnsi="楷体"/>
                <w:sz w:val="24"/>
                <w:szCs w:val="24"/>
              </w:rPr>
            </w:pPr>
            <w:r>
              <w:rPr>
                <w:rFonts w:ascii="楷体" w:eastAsia="楷体" w:hAnsi="楷体" w:hint="eastAsia"/>
                <w:sz w:val="24"/>
                <w:szCs w:val="24"/>
              </w:rPr>
              <w:t>Y</w:t>
            </w:r>
          </w:p>
        </w:tc>
      </w:tr>
    </w:tbl>
    <w:p w:rsidR="00C651CC" w:rsidRDefault="00F572D8">
      <w:pPr>
        <w:rPr>
          <w:rFonts w:ascii="楷体" w:eastAsia="楷体" w:hAnsi="楷体"/>
        </w:rPr>
      </w:pPr>
      <w:r>
        <w:rPr>
          <w:rFonts w:ascii="楷体" w:eastAsia="楷体" w:hAnsi="楷体"/>
        </w:rPr>
        <w:ptab w:relativeTo="margin" w:alignment="center" w:leader="none"/>
      </w:r>
    </w:p>
    <w:p w:rsidR="00C651CC" w:rsidRDefault="00F572D8">
      <w:pPr>
        <w:pStyle w:val="a6"/>
        <w:rPr>
          <w:rFonts w:ascii="楷体" w:eastAsia="楷体" w:hAnsi="楷体"/>
        </w:rPr>
      </w:pPr>
      <w:r>
        <w:rPr>
          <w:rFonts w:ascii="楷体" w:eastAsia="楷体" w:hAnsi="楷体" w:hint="eastAsia"/>
        </w:rPr>
        <w:t>说明：不符合标注</w:t>
      </w:r>
      <w:r>
        <w:rPr>
          <w:rFonts w:ascii="楷体" w:eastAsia="楷体" w:hAnsi="楷体" w:hint="eastAsia"/>
        </w:rPr>
        <w:t>N</w:t>
      </w:r>
    </w:p>
    <w:sectPr w:rsidR="00C651CC">
      <w:headerReference w:type="default" r:id="rId13"/>
      <w:footerReference w:type="default" r:id="rId14"/>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2D8" w:rsidRDefault="00F572D8">
      <w:pPr>
        <w:spacing w:line="240" w:lineRule="auto"/>
      </w:pPr>
      <w:r>
        <w:separator/>
      </w:r>
    </w:p>
  </w:endnote>
  <w:endnote w:type="continuationSeparator" w:id="0">
    <w:p w:rsidR="00F572D8" w:rsidRDefault="00F572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9357-Identity-H">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C651CC" w:rsidRDefault="00F572D8">
            <w:pPr>
              <w:pStyle w:val="a6"/>
              <w:jc w:val="center"/>
            </w:pPr>
            <w:r>
              <w:rPr>
                <w:b/>
                <w:sz w:val="24"/>
                <w:szCs w:val="24"/>
              </w:rPr>
              <w:fldChar w:fldCharType="begin"/>
            </w:r>
            <w:r>
              <w:rPr>
                <w:b/>
              </w:rPr>
              <w:instrText>PAGE</w:instrText>
            </w:r>
            <w:r>
              <w:rPr>
                <w:b/>
                <w:sz w:val="24"/>
                <w:szCs w:val="24"/>
              </w:rPr>
              <w:fldChar w:fldCharType="separate"/>
            </w:r>
            <w:r w:rsidR="00135632">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135632">
              <w:rPr>
                <w:b/>
                <w:noProof/>
              </w:rPr>
              <w:t>6</w:t>
            </w:r>
            <w:r>
              <w:rPr>
                <w:b/>
                <w:sz w:val="24"/>
                <w:szCs w:val="24"/>
              </w:rPr>
              <w:fldChar w:fldCharType="end"/>
            </w:r>
          </w:p>
        </w:sdtContent>
      </w:sdt>
    </w:sdtContent>
  </w:sdt>
  <w:p w:rsidR="00C651CC" w:rsidRDefault="00C651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2D8" w:rsidRDefault="00F572D8">
      <w:pPr>
        <w:spacing w:after="0"/>
      </w:pPr>
      <w:r>
        <w:separator/>
      </w:r>
    </w:p>
  </w:footnote>
  <w:footnote w:type="continuationSeparator" w:id="0">
    <w:p w:rsidR="00F572D8" w:rsidRDefault="00F572D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1CC" w:rsidRDefault="00F572D8">
    <w:pPr>
      <w:pStyle w:val="a7"/>
      <w:pBdr>
        <w:bottom w:val="none" w:sz="0" w:space="0" w:color="auto"/>
      </w:pBdr>
      <w:tabs>
        <w:tab w:val="clear" w:pos="4153"/>
        <w:tab w:val="left" w:pos="8910"/>
        <w:tab w:val="left" w:pos="9142"/>
      </w:tabs>
      <w:spacing w:line="320" w:lineRule="exact"/>
      <w:ind w:leftChars="-41" w:left="-86" w:firstLineChars="650" w:firstLine="117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19050</wp:posOffset>
          </wp:positionH>
          <wp:positionV relativeFrom="paragraph">
            <wp:posOffset>0</wp:posOffset>
          </wp:positionV>
          <wp:extent cx="485775" cy="485775"/>
          <wp:effectExtent l="0" t="0" r="9525" b="9525"/>
          <wp:wrapNone/>
          <wp:docPr id="31" name="图片 0" descr="新LOGO.png"/>
          <wp:cNvGraphicFramePr/>
          <a:graphic xmlns:a="http://schemas.openxmlformats.org/drawingml/2006/main">
            <a:graphicData uri="http://schemas.openxmlformats.org/drawingml/2006/picture">
              <pic:pic xmlns:pic="http://schemas.openxmlformats.org/drawingml/2006/picture">
                <pic:nvPicPr>
                  <pic:cNvPr id="31"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1905" t="0" r="0" b="3175"/>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256540"/>
                      </a:xfrm>
                      <a:prstGeom prst="rect">
                        <a:avLst/>
                      </a:prstGeom>
                      <a:solidFill>
                        <a:srgbClr val="FFFFFF"/>
                      </a:solidFill>
                      <a:ln>
                        <a:noFill/>
                      </a:ln>
                    </wps:spPr>
                    <wps:txbx>
                      <w:txbxContent>
                        <w:p w:rsidR="00C651CC" w:rsidRDefault="00F572D8">
                          <w:pPr>
                            <w:rPr>
                              <w:sz w:val="18"/>
                              <w:szCs w:val="18"/>
                            </w:rPr>
                          </w:pPr>
                          <w:r>
                            <w:rPr>
                              <w:sz w:val="18"/>
                              <w:szCs w:val="18"/>
                            </w:rPr>
                            <w:t>ISC-B-II-12(05</w:t>
                          </w:r>
                          <w:r>
                            <w:rPr>
                              <w:rFonts w:hint="eastAsia"/>
                              <w:sz w:val="18"/>
                              <w:szCs w:val="18"/>
                            </w:rPr>
                            <w:t>版）</w:t>
                          </w:r>
                        </w:p>
                        <w:p w:rsidR="00C651CC" w:rsidRDefault="00C651CC">
                          <w:pPr>
                            <w:rPr>
                              <w:sz w:val="18"/>
                              <w:szCs w:val="1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CQfhE2AAAAAsBAAAPAAAAAAAAAAEAIAAAACIAAABkcnMvZG93bnJldi54bWxQSwECFAAU&#10;AAAACACHTuJAGM2A9SoCAAA+BAAADgAAAAAAAAABACAAAAAnAQAAZHJzL2Uyb0RvYy54bWxQSwUG&#10;AAAAAAYABgBZAQAAwwUAAAAA&#10;">
              <v:fill on="t" focussize="0,0"/>
              <v:stroke on="f"/>
              <v:imagedata o:title=""/>
              <o:lock v:ext="edit" aspectratio="f"/>
              <v:textbox>
                <w:txbxContent>
                  <w:p>
                    <w:pPr>
                      <w:rPr>
                        <w:sz w:val="18"/>
                        <w:szCs w:val="18"/>
                      </w:rPr>
                    </w:pPr>
                    <w:r>
                      <w:rPr>
                        <w:sz w:val="18"/>
                        <w:szCs w:val="18"/>
                      </w:rPr>
                      <w:t>ISC-B-II-12(05</w:t>
                    </w:r>
                    <w:r>
                      <w:rPr>
                        <w:rFonts w:hint="eastAsia"/>
                        <w:sz w:val="18"/>
                        <w:szCs w:val="18"/>
                      </w:rPr>
                      <w:t>版）</w:t>
                    </w:r>
                  </w:p>
                  <w:p>
                    <w:pPr>
                      <w:rPr>
                        <w:sz w:val="18"/>
                        <w:szCs w:val="18"/>
                      </w:rPr>
                    </w:pP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51CC" w:rsidRDefault="00F572D8" w:rsidP="00A25095">
    <w:pPr>
      <w:pStyle w:val="a7"/>
      <w:pBdr>
        <w:bottom w:val="none" w:sz="0" w:space="0" w:color="auto"/>
      </w:pBdr>
      <w:spacing w:line="320" w:lineRule="exact"/>
      <w:ind w:firstLineChars="500" w:firstLine="943"/>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YmI5OWQ4NWRjNjVjNzdmNjMxMTM2ODE2ZGNkOGIifQ=="/>
  </w:docVars>
  <w:rsids>
    <w:rsidRoot w:val="0087466F"/>
    <w:rsid w:val="00000D75"/>
    <w:rsid w:val="000014BB"/>
    <w:rsid w:val="00002EDC"/>
    <w:rsid w:val="00005E2D"/>
    <w:rsid w:val="00006C86"/>
    <w:rsid w:val="00007BDF"/>
    <w:rsid w:val="00011881"/>
    <w:rsid w:val="00012147"/>
    <w:rsid w:val="0001396F"/>
    <w:rsid w:val="00013F7E"/>
    <w:rsid w:val="00017C8D"/>
    <w:rsid w:val="00020E78"/>
    <w:rsid w:val="00022C3E"/>
    <w:rsid w:val="00032127"/>
    <w:rsid w:val="00035CA7"/>
    <w:rsid w:val="00041D8E"/>
    <w:rsid w:val="00045B25"/>
    <w:rsid w:val="00051784"/>
    <w:rsid w:val="0006488C"/>
    <w:rsid w:val="000657DB"/>
    <w:rsid w:val="00066EA2"/>
    <w:rsid w:val="00077C60"/>
    <w:rsid w:val="00085918"/>
    <w:rsid w:val="0009320C"/>
    <w:rsid w:val="0009473C"/>
    <w:rsid w:val="00095DDC"/>
    <w:rsid w:val="000B1317"/>
    <w:rsid w:val="000B13D8"/>
    <w:rsid w:val="000B4C26"/>
    <w:rsid w:val="000B4F87"/>
    <w:rsid w:val="000B7129"/>
    <w:rsid w:val="000B7598"/>
    <w:rsid w:val="000C2DA7"/>
    <w:rsid w:val="000C2E1D"/>
    <w:rsid w:val="000C3380"/>
    <w:rsid w:val="000C4445"/>
    <w:rsid w:val="000D47C6"/>
    <w:rsid w:val="000D72A1"/>
    <w:rsid w:val="000E0271"/>
    <w:rsid w:val="000E1118"/>
    <w:rsid w:val="000E7356"/>
    <w:rsid w:val="000F0652"/>
    <w:rsid w:val="000F25D6"/>
    <w:rsid w:val="000F4F99"/>
    <w:rsid w:val="00111B34"/>
    <w:rsid w:val="00112820"/>
    <w:rsid w:val="001128AE"/>
    <w:rsid w:val="0011290F"/>
    <w:rsid w:val="001129EA"/>
    <w:rsid w:val="00114E5A"/>
    <w:rsid w:val="00121A83"/>
    <w:rsid w:val="00124228"/>
    <w:rsid w:val="00127BFF"/>
    <w:rsid w:val="00130A40"/>
    <w:rsid w:val="00130D9E"/>
    <w:rsid w:val="00135632"/>
    <w:rsid w:val="00143070"/>
    <w:rsid w:val="0014486F"/>
    <w:rsid w:val="001450F4"/>
    <w:rsid w:val="00153458"/>
    <w:rsid w:val="0015402D"/>
    <w:rsid w:val="001543FE"/>
    <w:rsid w:val="00160430"/>
    <w:rsid w:val="00164EAA"/>
    <w:rsid w:val="00166ECE"/>
    <w:rsid w:val="00173952"/>
    <w:rsid w:val="0017745F"/>
    <w:rsid w:val="0018447E"/>
    <w:rsid w:val="001859BE"/>
    <w:rsid w:val="00193434"/>
    <w:rsid w:val="001936B0"/>
    <w:rsid w:val="001A0681"/>
    <w:rsid w:val="001A095E"/>
    <w:rsid w:val="001A28AB"/>
    <w:rsid w:val="001A5E20"/>
    <w:rsid w:val="001B3F99"/>
    <w:rsid w:val="001B44ED"/>
    <w:rsid w:val="001C2E39"/>
    <w:rsid w:val="001C4583"/>
    <w:rsid w:val="001C4FDC"/>
    <w:rsid w:val="001C7FE9"/>
    <w:rsid w:val="001D5596"/>
    <w:rsid w:val="001D6A98"/>
    <w:rsid w:val="001D6CE2"/>
    <w:rsid w:val="001E0835"/>
    <w:rsid w:val="001E56DC"/>
    <w:rsid w:val="001F0BDE"/>
    <w:rsid w:val="001F2128"/>
    <w:rsid w:val="00202D10"/>
    <w:rsid w:val="002040D7"/>
    <w:rsid w:val="00204C9F"/>
    <w:rsid w:val="00220BFE"/>
    <w:rsid w:val="00222316"/>
    <w:rsid w:val="00225EB0"/>
    <w:rsid w:val="00227BFC"/>
    <w:rsid w:val="0023562C"/>
    <w:rsid w:val="002434D9"/>
    <w:rsid w:val="0024477A"/>
    <w:rsid w:val="00246B48"/>
    <w:rsid w:val="00250FD8"/>
    <w:rsid w:val="00251BB0"/>
    <w:rsid w:val="00257BAE"/>
    <w:rsid w:val="00262E72"/>
    <w:rsid w:val="002650D9"/>
    <w:rsid w:val="00265587"/>
    <w:rsid w:val="00265FF5"/>
    <w:rsid w:val="002749F9"/>
    <w:rsid w:val="00277AC7"/>
    <w:rsid w:val="002802E1"/>
    <w:rsid w:val="0028144A"/>
    <w:rsid w:val="00283942"/>
    <w:rsid w:val="00287A90"/>
    <w:rsid w:val="00290DF7"/>
    <w:rsid w:val="00291C82"/>
    <w:rsid w:val="00294AA5"/>
    <w:rsid w:val="00295E14"/>
    <w:rsid w:val="002A2D48"/>
    <w:rsid w:val="002B33D0"/>
    <w:rsid w:val="002B37C5"/>
    <w:rsid w:val="002B5330"/>
    <w:rsid w:val="002C02FA"/>
    <w:rsid w:val="002C27EC"/>
    <w:rsid w:val="002C47D9"/>
    <w:rsid w:val="002C487D"/>
    <w:rsid w:val="002D4984"/>
    <w:rsid w:val="002D5E09"/>
    <w:rsid w:val="002E1F13"/>
    <w:rsid w:val="002E2A54"/>
    <w:rsid w:val="002E55FB"/>
    <w:rsid w:val="002E6D11"/>
    <w:rsid w:val="002E7476"/>
    <w:rsid w:val="002F2129"/>
    <w:rsid w:val="002F4444"/>
    <w:rsid w:val="002F6D21"/>
    <w:rsid w:val="003001EF"/>
    <w:rsid w:val="0030186F"/>
    <w:rsid w:val="0030485D"/>
    <w:rsid w:val="00311016"/>
    <w:rsid w:val="003159DA"/>
    <w:rsid w:val="00317F14"/>
    <w:rsid w:val="003205FE"/>
    <w:rsid w:val="003223F9"/>
    <w:rsid w:val="00324F4C"/>
    <w:rsid w:val="00325B28"/>
    <w:rsid w:val="00330982"/>
    <w:rsid w:val="00337CC9"/>
    <w:rsid w:val="00344F72"/>
    <w:rsid w:val="003517C2"/>
    <w:rsid w:val="003525A5"/>
    <w:rsid w:val="00355574"/>
    <w:rsid w:val="0035585D"/>
    <w:rsid w:val="00357E44"/>
    <w:rsid w:val="00363E9A"/>
    <w:rsid w:val="003643E9"/>
    <w:rsid w:val="00365F1B"/>
    <w:rsid w:val="00370293"/>
    <w:rsid w:val="00377F23"/>
    <w:rsid w:val="0039160E"/>
    <w:rsid w:val="00392491"/>
    <w:rsid w:val="003A5C10"/>
    <w:rsid w:val="003B031E"/>
    <w:rsid w:val="003B3994"/>
    <w:rsid w:val="003B4950"/>
    <w:rsid w:val="003B5203"/>
    <w:rsid w:val="003C234C"/>
    <w:rsid w:val="003D4088"/>
    <w:rsid w:val="003D4644"/>
    <w:rsid w:val="003D5462"/>
    <w:rsid w:val="003E0539"/>
    <w:rsid w:val="003E070A"/>
    <w:rsid w:val="003E2AFC"/>
    <w:rsid w:val="003E4862"/>
    <w:rsid w:val="003E6CB9"/>
    <w:rsid w:val="003F3F4E"/>
    <w:rsid w:val="003F7D84"/>
    <w:rsid w:val="004021A0"/>
    <w:rsid w:val="0041347A"/>
    <w:rsid w:val="00414AE8"/>
    <w:rsid w:val="004161E1"/>
    <w:rsid w:val="00424C80"/>
    <w:rsid w:val="00426655"/>
    <w:rsid w:val="004341E2"/>
    <w:rsid w:val="00437ABC"/>
    <w:rsid w:val="0044098D"/>
    <w:rsid w:val="00442A4C"/>
    <w:rsid w:val="00446B12"/>
    <w:rsid w:val="00453A3A"/>
    <w:rsid w:val="00463A83"/>
    <w:rsid w:val="00465C7B"/>
    <w:rsid w:val="00467298"/>
    <w:rsid w:val="004715BF"/>
    <w:rsid w:val="00476805"/>
    <w:rsid w:val="00480734"/>
    <w:rsid w:val="0048078E"/>
    <w:rsid w:val="00481D18"/>
    <w:rsid w:val="00484251"/>
    <w:rsid w:val="0049221E"/>
    <w:rsid w:val="004936F5"/>
    <w:rsid w:val="0049500B"/>
    <w:rsid w:val="00495F85"/>
    <w:rsid w:val="00496178"/>
    <w:rsid w:val="004967F2"/>
    <w:rsid w:val="004969B9"/>
    <w:rsid w:val="004A0509"/>
    <w:rsid w:val="004A0B97"/>
    <w:rsid w:val="004A48A8"/>
    <w:rsid w:val="004B2BC3"/>
    <w:rsid w:val="004B4AC9"/>
    <w:rsid w:val="004B6695"/>
    <w:rsid w:val="004C438C"/>
    <w:rsid w:val="004C47FD"/>
    <w:rsid w:val="004D399C"/>
    <w:rsid w:val="004D76D8"/>
    <w:rsid w:val="004E4E06"/>
    <w:rsid w:val="004F29FC"/>
    <w:rsid w:val="004F53AA"/>
    <w:rsid w:val="004F6B34"/>
    <w:rsid w:val="005125C4"/>
    <w:rsid w:val="005141C7"/>
    <w:rsid w:val="0051530A"/>
    <w:rsid w:val="005153F7"/>
    <w:rsid w:val="00515BCD"/>
    <w:rsid w:val="00515C8F"/>
    <w:rsid w:val="00521863"/>
    <w:rsid w:val="00523648"/>
    <w:rsid w:val="00523758"/>
    <w:rsid w:val="00533753"/>
    <w:rsid w:val="00533F54"/>
    <w:rsid w:val="00536E4F"/>
    <w:rsid w:val="00547124"/>
    <w:rsid w:val="005476E5"/>
    <w:rsid w:val="0056330E"/>
    <w:rsid w:val="00566E30"/>
    <w:rsid w:val="00567048"/>
    <w:rsid w:val="00572254"/>
    <w:rsid w:val="00572E59"/>
    <w:rsid w:val="005747C1"/>
    <w:rsid w:val="00575E75"/>
    <w:rsid w:val="005766CC"/>
    <w:rsid w:val="00580A47"/>
    <w:rsid w:val="00583E72"/>
    <w:rsid w:val="00584A86"/>
    <w:rsid w:val="0058586B"/>
    <w:rsid w:val="00585B35"/>
    <w:rsid w:val="00586072"/>
    <w:rsid w:val="00587357"/>
    <w:rsid w:val="005929EF"/>
    <w:rsid w:val="0059537B"/>
    <w:rsid w:val="005978EE"/>
    <w:rsid w:val="00597BFA"/>
    <w:rsid w:val="00597C84"/>
    <w:rsid w:val="005A0CAC"/>
    <w:rsid w:val="005A1E5C"/>
    <w:rsid w:val="005A6A4F"/>
    <w:rsid w:val="005B4A3B"/>
    <w:rsid w:val="005B555E"/>
    <w:rsid w:val="005B616B"/>
    <w:rsid w:val="005B6405"/>
    <w:rsid w:val="005C0114"/>
    <w:rsid w:val="005C1A35"/>
    <w:rsid w:val="005C2479"/>
    <w:rsid w:val="005C5084"/>
    <w:rsid w:val="005C6CE5"/>
    <w:rsid w:val="005D2588"/>
    <w:rsid w:val="005D3088"/>
    <w:rsid w:val="005D3FE9"/>
    <w:rsid w:val="005D7819"/>
    <w:rsid w:val="005E0173"/>
    <w:rsid w:val="005E0EBF"/>
    <w:rsid w:val="005E1499"/>
    <w:rsid w:val="005E5F98"/>
    <w:rsid w:val="005E74E0"/>
    <w:rsid w:val="005F35CE"/>
    <w:rsid w:val="005F768D"/>
    <w:rsid w:val="00601253"/>
    <w:rsid w:val="00601F24"/>
    <w:rsid w:val="006146DD"/>
    <w:rsid w:val="00615F44"/>
    <w:rsid w:val="00621E48"/>
    <w:rsid w:val="00625BCC"/>
    <w:rsid w:val="00626388"/>
    <w:rsid w:val="00626E8C"/>
    <w:rsid w:val="0063367C"/>
    <w:rsid w:val="006356B1"/>
    <w:rsid w:val="0063609B"/>
    <w:rsid w:val="00642D8D"/>
    <w:rsid w:val="0064685F"/>
    <w:rsid w:val="006468DE"/>
    <w:rsid w:val="006524A5"/>
    <w:rsid w:val="00653281"/>
    <w:rsid w:val="0065344E"/>
    <w:rsid w:val="00655868"/>
    <w:rsid w:val="00655DB0"/>
    <w:rsid w:val="00666AEA"/>
    <w:rsid w:val="0067090C"/>
    <w:rsid w:val="0067120A"/>
    <w:rsid w:val="00672F98"/>
    <w:rsid w:val="00693494"/>
    <w:rsid w:val="0069392E"/>
    <w:rsid w:val="0069498E"/>
    <w:rsid w:val="00697D84"/>
    <w:rsid w:val="00697DF5"/>
    <w:rsid w:val="006A1B7F"/>
    <w:rsid w:val="006A264F"/>
    <w:rsid w:val="006A5521"/>
    <w:rsid w:val="006A60B0"/>
    <w:rsid w:val="006B4910"/>
    <w:rsid w:val="006C0A73"/>
    <w:rsid w:val="006C5D45"/>
    <w:rsid w:val="006D230B"/>
    <w:rsid w:val="006D47D6"/>
    <w:rsid w:val="006D5E2C"/>
    <w:rsid w:val="006D5FCF"/>
    <w:rsid w:val="006D7496"/>
    <w:rsid w:val="006E3BC7"/>
    <w:rsid w:val="006E4716"/>
    <w:rsid w:val="006F2F43"/>
    <w:rsid w:val="006F4253"/>
    <w:rsid w:val="006F4E16"/>
    <w:rsid w:val="006F5755"/>
    <w:rsid w:val="00700E99"/>
    <w:rsid w:val="00702E70"/>
    <w:rsid w:val="00705AE4"/>
    <w:rsid w:val="00720BE7"/>
    <w:rsid w:val="00724B60"/>
    <w:rsid w:val="007346D2"/>
    <w:rsid w:val="00734C71"/>
    <w:rsid w:val="0073782A"/>
    <w:rsid w:val="007536DF"/>
    <w:rsid w:val="007628F6"/>
    <w:rsid w:val="00763EAE"/>
    <w:rsid w:val="00764C4D"/>
    <w:rsid w:val="00766F1B"/>
    <w:rsid w:val="007678CD"/>
    <w:rsid w:val="00771FCD"/>
    <w:rsid w:val="0077550C"/>
    <w:rsid w:val="00776B9F"/>
    <w:rsid w:val="00780F68"/>
    <w:rsid w:val="0078192B"/>
    <w:rsid w:val="0078210A"/>
    <w:rsid w:val="00782E1F"/>
    <w:rsid w:val="007908AD"/>
    <w:rsid w:val="00796FA8"/>
    <w:rsid w:val="007A1195"/>
    <w:rsid w:val="007A2922"/>
    <w:rsid w:val="007A3646"/>
    <w:rsid w:val="007A6503"/>
    <w:rsid w:val="007A6DB3"/>
    <w:rsid w:val="007A714A"/>
    <w:rsid w:val="007B6D02"/>
    <w:rsid w:val="007B74EA"/>
    <w:rsid w:val="007C1467"/>
    <w:rsid w:val="007C541A"/>
    <w:rsid w:val="007D4321"/>
    <w:rsid w:val="007D52E0"/>
    <w:rsid w:val="007D7787"/>
    <w:rsid w:val="007E0FD9"/>
    <w:rsid w:val="007E3C7E"/>
    <w:rsid w:val="007E4356"/>
    <w:rsid w:val="007F40F4"/>
    <w:rsid w:val="007F4C5E"/>
    <w:rsid w:val="007F4E4D"/>
    <w:rsid w:val="007F691F"/>
    <w:rsid w:val="0080308E"/>
    <w:rsid w:val="00803E05"/>
    <w:rsid w:val="008055E5"/>
    <w:rsid w:val="0080730D"/>
    <w:rsid w:val="008111EE"/>
    <w:rsid w:val="0081216B"/>
    <w:rsid w:val="00812E88"/>
    <w:rsid w:val="00815A3B"/>
    <w:rsid w:val="008254B0"/>
    <w:rsid w:val="0083176F"/>
    <w:rsid w:val="008358A9"/>
    <w:rsid w:val="00837019"/>
    <w:rsid w:val="0084653C"/>
    <w:rsid w:val="00850630"/>
    <w:rsid w:val="00851DE2"/>
    <w:rsid w:val="00867E99"/>
    <w:rsid w:val="00872EDF"/>
    <w:rsid w:val="0087466F"/>
    <w:rsid w:val="0087566E"/>
    <w:rsid w:val="00876272"/>
    <w:rsid w:val="0087682F"/>
    <w:rsid w:val="00876D0E"/>
    <w:rsid w:val="00882247"/>
    <w:rsid w:val="00886B07"/>
    <w:rsid w:val="00886C23"/>
    <w:rsid w:val="008878EC"/>
    <w:rsid w:val="008900CC"/>
    <w:rsid w:val="00892F1D"/>
    <w:rsid w:val="008A00B4"/>
    <w:rsid w:val="008A0660"/>
    <w:rsid w:val="008A1CB3"/>
    <w:rsid w:val="008A1DD0"/>
    <w:rsid w:val="008A3473"/>
    <w:rsid w:val="008A6F26"/>
    <w:rsid w:val="008B19CE"/>
    <w:rsid w:val="008B56CB"/>
    <w:rsid w:val="008B61C5"/>
    <w:rsid w:val="008C15EA"/>
    <w:rsid w:val="008C2E0B"/>
    <w:rsid w:val="008C717B"/>
    <w:rsid w:val="008D22FB"/>
    <w:rsid w:val="008D6997"/>
    <w:rsid w:val="008E2023"/>
    <w:rsid w:val="008E20B3"/>
    <w:rsid w:val="008E23FD"/>
    <w:rsid w:val="008E2502"/>
    <w:rsid w:val="008F160D"/>
    <w:rsid w:val="008F1F2F"/>
    <w:rsid w:val="008F2232"/>
    <w:rsid w:val="008F2CCA"/>
    <w:rsid w:val="00907F87"/>
    <w:rsid w:val="00912E46"/>
    <w:rsid w:val="009228B1"/>
    <w:rsid w:val="009309E0"/>
    <w:rsid w:val="0093356F"/>
    <w:rsid w:val="00937AF9"/>
    <w:rsid w:val="00941D68"/>
    <w:rsid w:val="00943030"/>
    <w:rsid w:val="009431E7"/>
    <w:rsid w:val="00947FCA"/>
    <w:rsid w:val="009511E9"/>
    <w:rsid w:val="00961029"/>
    <w:rsid w:val="009612A0"/>
    <w:rsid w:val="009612FF"/>
    <w:rsid w:val="0096207E"/>
    <w:rsid w:val="00963B26"/>
    <w:rsid w:val="00964B57"/>
    <w:rsid w:val="00976038"/>
    <w:rsid w:val="0097750C"/>
    <w:rsid w:val="009850EF"/>
    <w:rsid w:val="009A20F4"/>
    <w:rsid w:val="009A28CC"/>
    <w:rsid w:val="009A3370"/>
    <w:rsid w:val="009B5349"/>
    <w:rsid w:val="009B57D9"/>
    <w:rsid w:val="009C2EE4"/>
    <w:rsid w:val="009C672F"/>
    <w:rsid w:val="009D0425"/>
    <w:rsid w:val="009D1752"/>
    <w:rsid w:val="009D198D"/>
    <w:rsid w:val="009D2E4A"/>
    <w:rsid w:val="009D5236"/>
    <w:rsid w:val="009D58AC"/>
    <w:rsid w:val="009D5AEC"/>
    <w:rsid w:val="009E08F1"/>
    <w:rsid w:val="009E09EA"/>
    <w:rsid w:val="009E09F9"/>
    <w:rsid w:val="009E482E"/>
    <w:rsid w:val="009E48E6"/>
    <w:rsid w:val="009E681A"/>
    <w:rsid w:val="009E7482"/>
    <w:rsid w:val="00A00F88"/>
    <w:rsid w:val="00A074AB"/>
    <w:rsid w:val="00A10D3C"/>
    <w:rsid w:val="00A12ECB"/>
    <w:rsid w:val="00A165CA"/>
    <w:rsid w:val="00A167C8"/>
    <w:rsid w:val="00A22CDC"/>
    <w:rsid w:val="00A24E9B"/>
    <w:rsid w:val="00A25095"/>
    <w:rsid w:val="00A26074"/>
    <w:rsid w:val="00A26BD0"/>
    <w:rsid w:val="00A334E7"/>
    <w:rsid w:val="00A3756F"/>
    <w:rsid w:val="00A3779C"/>
    <w:rsid w:val="00A40FC6"/>
    <w:rsid w:val="00A4214C"/>
    <w:rsid w:val="00A45423"/>
    <w:rsid w:val="00A45807"/>
    <w:rsid w:val="00A50D8C"/>
    <w:rsid w:val="00A51862"/>
    <w:rsid w:val="00A52C5F"/>
    <w:rsid w:val="00A55359"/>
    <w:rsid w:val="00A60C07"/>
    <w:rsid w:val="00A60D5D"/>
    <w:rsid w:val="00A70F07"/>
    <w:rsid w:val="00A71D86"/>
    <w:rsid w:val="00A72254"/>
    <w:rsid w:val="00A7539B"/>
    <w:rsid w:val="00A7665F"/>
    <w:rsid w:val="00A814FD"/>
    <w:rsid w:val="00A847A3"/>
    <w:rsid w:val="00A851E7"/>
    <w:rsid w:val="00A85B5F"/>
    <w:rsid w:val="00A900D2"/>
    <w:rsid w:val="00A92066"/>
    <w:rsid w:val="00A940A3"/>
    <w:rsid w:val="00A9711A"/>
    <w:rsid w:val="00A974A7"/>
    <w:rsid w:val="00A97B9D"/>
    <w:rsid w:val="00AA103D"/>
    <w:rsid w:val="00AA2FC2"/>
    <w:rsid w:val="00AB01C1"/>
    <w:rsid w:val="00AB33F5"/>
    <w:rsid w:val="00AB792A"/>
    <w:rsid w:val="00AC4BED"/>
    <w:rsid w:val="00AC55BA"/>
    <w:rsid w:val="00AC7911"/>
    <w:rsid w:val="00AD58E9"/>
    <w:rsid w:val="00AE4E38"/>
    <w:rsid w:val="00AE6ABC"/>
    <w:rsid w:val="00AE6FD5"/>
    <w:rsid w:val="00AF0BE3"/>
    <w:rsid w:val="00AF3A0F"/>
    <w:rsid w:val="00B00564"/>
    <w:rsid w:val="00B01DDA"/>
    <w:rsid w:val="00B02512"/>
    <w:rsid w:val="00B0600E"/>
    <w:rsid w:val="00B11594"/>
    <w:rsid w:val="00B161CA"/>
    <w:rsid w:val="00B17813"/>
    <w:rsid w:val="00B178B5"/>
    <w:rsid w:val="00B227BC"/>
    <w:rsid w:val="00B23BAA"/>
    <w:rsid w:val="00B23FF1"/>
    <w:rsid w:val="00B247E8"/>
    <w:rsid w:val="00B32DA0"/>
    <w:rsid w:val="00B37D84"/>
    <w:rsid w:val="00B454B5"/>
    <w:rsid w:val="00B50498"/>
    <w:rsid w:val="00B574F5"/>
    <w:rsid w:val="00B57695"/>
    <w:rsid w:val="00B60AC8"/>
    <w:rsid w:val="00B61E61"/>
    <w:rsid w:val="00B6557B"/>
    <w:rsid w:val="00B66F4C"/>
    <w:rsid w:val="00B76592"/>
    <w:rsid w:val="00B8340E"/>
    <w:rsid w:val="00B851CB"/>
    <w:rsid w:val="00B85FE5"/>
    <w:rsid w:val="00B90F62"/>
    <w:rsid w:val="00B94FC5"/>
    <w:rsid w:val="00BA21D4"/>
    <w:rsid w:val="00BA3B71"/>
    <w:rsid w:val="00BA482E"/>
    <w:rsid w:val="00BA53D8"/>
    <w:rsid w:val="00BB028F"/>
    <w:rsid w:val="00BB32EF"/>
    <w:rsid w:val="00BD1D6D"/>
    <w:rsid w:val="00BD2876"/>
    <w:rsid w:val="00BD3AE0"/>
    <w:rsid w:val="00BE2C1D"/>
    <w:rsid w:val="00BE591E"/>
    <w:rsid w:val="00BF467C"/>
    <w:rsid w:val="00BF6EE1"/>
    <w:rsid w:val="00BF79E5"/>
    <w:rsid w:val="00C00EC7"/>
    <w:rsid w:val="00C02543"/>
    <w:rsid w:val="00C0394B"/>
    <w:rsid w:val="00C111F7"/>
    <w:rsid w:val="00C13632"/>
    <w:rsid w:val="00C14609"/>
    <w:rsid w:val="00C15475"/>
    <w:rsid w:val="00C15C96"/>
    <w:rsid w:val="00C22664"/>
    <w:rsid w:val="00C22DC2"/>
    <w:rsid w:val="00C23443"/>
    <w:rsid w:val="00C23ECC"/>
    <w:rsid w:val="00C24301"/>
    <w:rsid w:val="00C26E3F"/>
    <w:rsid w:val="00C30628"/>
    <w:rsid w:val="00C34917"/>
    <w:rsid w:val="00C34980"/>
    <w:rsid w:val="00C34AAA"/>
    <w:rsid w:val="00C367EA"/>
    <w:rsid w:val="00C40DAB"/>
    <w:rsid w:val="00C4408D"/>
    <w:rsid w:val="00C441A9"/>
    <w:rsid w:val="00C44FBD"/>
    <w:rsid w:val="00C46484"/>
    <w:rsid w:val="00C47E3B"/>
    <w:rsid w:val="00C57573"/>
    <w:rsid w:val="00C62C1F"/>
    <w:rsid w:val="00C6340B"/>
    <w:rsid w:val="00C651CC"/>
    <w:rsid w:val="00C6539B"/>
    <w:rsid w:val="00C7295E"/>
    <w:rsid w:val="00C768A4"/>
    <w:rsid w:val="00C809B4"/>
    <w:rsid w:val="00C81626"/>
    <w:rsid w:val="00C82603"/>
    <w:rsid w:val="00C86314"/>
    <w:rsid w:val="00C86A20"/>
    <w:rsid w:val="00C9297C"/>
    <w:rsid w:val="00C94808"/>
    <w:rsid w:val="00C97FDD"/>
    <w:rsid w:val="00CB4660"/>
    <w:rsid w:val="00CC0189"/>
    <w:rsid w:val="00CC0F7A"/>
    <w:rsid w:val="00CE0027"/>
    <w:rsid w:val="00CE02E9"/>
    <w:rsid w:val="00CE23CA"/>
    <w:rsid w:val="00CE4D4D"/>
    <w:rsid w:val="00CE72B2"/>
    <w:rsid w:val="00CF0C90"/>
    <w:rsid w:val="00CF0F15"/>
    <w:rsid w:val="00CF123A"/>
    <w:rsid w:val="00CF19BC"/>
    <w:rsid w:val="00CF2D4E"/>
    <w:rsid w:val="00CF3095"/>
    <w:rsid w:val="00CF6CB7"/>
    <w:rsid w:val="00CF7A19"/>
    <w:rsid w:val="00D00D77"/>
    <w:rsid w:val="00D04D47"/>
    <w:rsid w:val="00D063EA"/>
    <w:rsid w:val="00D07546"/>
    <w:rsid w:val="00D142E0"/>
    <w:rsid w:val="00D14D8D"/>
    <w:rsid w:val="00D1540E"/>
    <w:rsid w:val="00D20393"/>
    <w:rsid w:val="00D22761"/>
    <w:rsid w:val="00D2546C"/>
    <w:rsid w:val="00D265AF"/>
    <w:rsid w:val="00D32143"/>
    <w:rsid w:val="00D3419F"/>
    <w:rsid w:val="00D35ED1"/>
    <w:rsid w:val="00D36B24"/>
    <w:rsid w:val="00D44E00"/>
    <w:rsid w:val="00D51617"/>
    <w:rsid w:val="00D5198F"/>
    <w:rsid w:val="00D6201A"/>
    <w:rsid w:val="00D625EE"/>
    <w:rsid w:val="00D63B20"/>
    <w:rsid w:val="00D811DB"/>
    <w:rsid w:val="00D8249B"/>
    <w:rsid w:val="00D8327B"/>
    <w:rsid w:val="00D85D27"/>
    <w:rsid w:val="00D85E85"/>
    <w:rsid w:val="00D9014C"/>
    <w:rsid w:val="00D90A84"/>
    <w:rsid w:val="00D92FDA"/>
    <w:rsid w:val="00D9403A"/>
    <w:rsid w:val="00D94C1C"/>
    <w:rsid w:val="00D9502E"/>
    <w:rsid w:val="00DA1FB2"/>
    <w:rsid w:val="00DA7629"/>
    <w:rsid w:val="00DA77BB"/>
    <w:rsid w:val="00DB0A2F"/>
    <w:rsid w:val="00DB5A97"/>
    <w:rsid w:val="00DC0A4B"/>
    <w:rsid w:val="00DC167B"/>
    <w:rsid w:val="00DC1A9F"/>
    <w:rsid w:val="00DC3304"/>
    <w:rsid w:val="00DC6DC7"/>
    <w:rsid w:val="00DD2520"/>
    <w:rsid w:val="00DD3949"/>
    <w:rsid w:val="00DD6868"/>
    <w:rsid w:val="00DD6E8E"/>
    <w:rsid w:val="00DD7B2A"/>
    <w:rsid w:val="00DE47E8"/>
    <w:rsid w:val="00DE48B3"/>
    <w:rsid w:val="00DE51B3"/>
    <w:rsid w:val="00DE5FC8"/>
    <w:rsid w:val="00DE6188"/>
    <w:rsid w:val="00DF02FC"/>
    <w:rsid w:val="00DF13CB"/>
    <w:rsid w:val="00DF51C2"/>
    <w:rsid w:val="00E0124A"/>
    <w:rsid w:val="00E04645"/>
    <w:rsid w:val="00E058F7"/>
    <w:rsid w:val="00E12823"/>
    <w:rsid w:val="00E12BC5"/>
    <w:rsid w:val="00E14FEA"/>
    <w:rsid w:val="00E21AE0"/>
    <w:rsid w:val="00E26D11"/>
    <w:rsid w:val="00E3340F"/>
    <w:rsid w:val="00E35FCD"/>
    <w:rsid w:val="00E362EF"/>
    <w:rsid w:val="00E37458"/>
    <w:rsid w:val="00E43F2A"/>
    <w:rsid w:val="00E44253"/>
    <w:rsid w:val="00E50B1B"/>
    <w:rsid w:val="00E50D65"/>
    <w:rsid w:val="00E52815"/>
    <w:rsid w:val="00E565D4"/>
    <w:rsid w:val="00E5789C"/>
    <w:rsid w:val="00E60ECE"/>
    <w:rsid w:val="00E62FCA"/>
    <w:rsid w:val="00E630D0"/>
    <w:rsid w:val="00E6324F"/>
    <w:rsid w:val="00E65FEA"/>
    <w:rsid w:val="00E67AEA"/>
    <w:rsid w:val="00E72855"/>
    <w:rsid w:val="00E74FA3"/>
    <w:rsid w:val="00E8352B"/>
    <w:rsid w:val="00E84162"/>
    <w:rsid w:val="00E842D9"/>
    <w:rsid w:val="00E902F6"/>
    <w:rsid w:val="00EA31C5"/>
    <w:rsid w:val="00EB0BE5"/>
    <w:rsid w:val="00EB1823"/>
    <w:rsid w:val="00EC15D0"/>
    <w:rsid w:val="00EC3991"/>
    <w:rsid w:val="00EC3B92"/>
    <w:rsid w:val="00ED5FD1"/>
    <w:rsid w:val="00EE234C"/>
    <w:rsid w:val="00EE4390"/>
    <w:rsid w:val="00EF3985"/>
    <w:rsid w:val="00F003EA"/>
    <w:rsid w:val="00F06829"/>
    <w:rsid w:val="00F10C75"/>
    <w:rsid w:val="00F11607"/>
    <w:rsid w:val="00F13AD5"/>
    <w:rsid w:val="00F1471A"/>
    <w:rsid w:val="00F17135"/>
    <w:rsid w:val="00F2158D"/>
    <w:rsid w:val="00F27842"/>
    <w:rsid w:val="00F303E9"/>
    <w:rsid w:val="00F3166B"/>
    <w:rsid w:val="00F317FA"/>
    <w:rsid w:val="00F34F82"/>
    <w:rsid w:val="00F377EB"/>
    <w:rsid w:val="00F40DBA"/>
    <w:rsid w:val="00F41335"/>
    <w:rsid w:val="00F43F25"/>
    <w:rsid w:val="00F500F6"/>
    <w:rsid w:val="00F572D8"/>
    <w:rsid w:val="00F57D36"/>
    <w:rsid w:val="00F6353C"/>
    <w:rsid w:val="00F74F49"/>
    <w:rsid w:val="00F83032"/>
    <w:rsid w:val="00F905F2"/>
    <w:rsid w:val="00F91553"/>
    <w:rsid w:val="00F941AE"/>
    <w:rsid w:val="00F9540B"/>
    <w:rsid w:val="00FA0441"/>
    <w:rsid w:val="00FA265D"/>
    <w:rsid w:val="00FA729F"/>
    <w:rsid w:val="00FA740D"/>
    <w:rsid w:val="00FB3837"/>
    <w:rsid w:val="00FB7B5C"/>
    <w:rsid w:val="00FC3118"/>
    <w:rsid w:val="00FC4B71"/>
    <w:rsid w:val="00FC55CE"/>
    <w:rsid w:val="00FC5635"/>
    <w:rsid w:val="00FD3E82"/>
    <w:rsid w:val="00FD5F15"/>
    <w:rsid w:val="00FE2EFA"/>
    <w:rsid w:val="00FE74DE"/>
    <w:rsid w:val="00FF1C50"/>
    <w:rsid w:val="00FF24FD"/>
    <w:rsid w:val="00FF7C8C"/>
    <w:rsid w:val="0A8D4482"/>
    <w:rsid w:val="55255701"/>
    <w:rsid w:val="6A290E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after="200" w:line="276" w:lineRule="auto"/>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link w:val="Char"/>
    <w:uiPriority w:val="99"/>
    <w:semiHidden/>
    <w:unhideWhenUsed/>
    <w:qFormat/>
    <w:pPr>
      <w:spacing w:after="120"/>
      <w:ind w:firstLineChars="200" w:firstLine="7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Hyperlink"/>
    <w:uiPriority w:val="99"/>
    <w:semiHidden/>
    <w:unhideWhenUsed/>
    <w:qFormat/>
    <w:rPr>
      <w:color w:val="0000FF"/>
      <w:u w:val="single"/>
    </w:rPr>
  </w:style>
  <w:style w:type="character" w:customStyle="1" w:styleId="Char2">
    <w:name w:val="页眉 Char"/>
    <w:basedOn w:val="a1"/>
    <w:link w:val="a7"/>
    <w:uiPriority w:val="99"/>
    <w:qFormat/>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character" w:customStyle="1" w:styleId="Char0">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9">
    <w:name w:val="List Paragraph"/>
    <w:basedOn w:val="a"/>
    <w:uiPriority w:val="99"/>
    <w:qFormat/>
    <w:pPr>
      <w:ind w:firstLineChars="200" w:firstLine="420"/>
    </w:pPr>
  </w:style>
  <w:style w:type="character" w:customStyle="1" w:styleId="Char">
    <w:name w:val="正文文本 Char"/>
    <w:basedOn w:val="a1"/>
    <w:link w:val="a4"/>
    <w:uiPriority w:val="99"/>
    <w:semiHidden/>
    <w:qFormat/>
    <w:rPr>
      <w:rFonts w:ascii="Times New Roman" w:eastAsia="宋体" w:hAnsi="Times New Roman" w:cs="Times New Roman"/>
      <w:kern w:val="2"/>
      <w:sz w:val="21"/>
    </w:rPr>
  </w:style>
  <w:style w:type="character" w:customStyle="1" w:styleId="fontstyle01">
    <w:name w:val="fontstyle01"/>
    <w:basedOn w:val="a1"/>
    <w:qFormat/>
    <w:rPr>
      <w:rFonts w:ascii="*SimSun-9357-Identity-H" w:hAnsi="*SimSun-9357-Identity-H" w:hint="default"/>
      <w:color w:val="262626"/>
      <w:sz w:val="24"/>
      <w:szCs w:val="24"/>
    </w:rPr>
  </w:style>
  <w:style w:type="paragraph" w:styleId="aa">
    <w:name w:val="No Spacing"/>
    <w:uiPriority w:val="1"/>
    <w:qFormat/>
    <w:pPr>
      <w:widowControl w:val="0"/>
      <w:jc w:val="both"/>
    </w:pPr>
    <w:rPr>
      <w:rFonts w:ascii="Calibri" w:eastAsia="宋体" w:hAnsi="Calibri" w:cs="Times New Roman"/>
      <w:kern w:val="2"/>
      <w:sz w:val="21"/>
      <w:szCs w:val="22"/>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TableParagraph">
    <w:name w:val="Table Paragraph"/>
    <w:basedOn w:val="a"/>
    <w:uiPriority w:val="1"/>
    <w:qFormat/>
    <w:rPr>
      <w:rFonts w:ascii="宋体" w:hAnsi="宋体" w:cs="宋体"/>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after="200" w:line="276" w:lineRule="auto"/>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link w:val="Char"/>
    <w:uiPriority w:val="99"/>
    <w:semiHidden/>
    <w:unhideWhenUsed/>
    <w:qFormat/>
    <w:pPr>
      <w:spacing w:after="120"/>
      <w:ind w:firstLineChars="200" w:firstLine="7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Hyperlink"/>
    <w:uiPriority w:val="99"/>
    <w:semiHidden/>
    <w:unhideWhenUsed/>
    <w:qFormat/>
    <w:rPr>
      <w:color w:val="0000FF"/>
      <w:u w:val="single"/>
    </w:rPr>
  </w:style>
  <w:style w:type="character" w:customStyle="1" w:styleId="Char2">
    <w:name w:val="页眉 Char"/>
    <w:basedOn w:val="a1"/>
    <w:link w:val="a7"/>
    <w:uiPriority w:val="99"/>
    <w:qFormat/>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character" w:customStyle="1" w:styleId="Char0">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9">
    <w:name w:val="List Paragraph"/>
    <w:basedOn w:val="a"/>
    <w:uiPriority w:val="99"/>
    <w:qFormat/>
    <w:pPr>
      <w:ind w:firstLineChars="200" w:firstLine="420"/>
    </w:pPr>
  </w:style>
  <w:style w:type="character" w:customStyle="1" w:styleId="Char">
    <w:name w:val="正文文本 Char"/>
    <w:basedOn w:val="a1"/>
    <w:link w:val="a4"/>
    <w:uiPriority w:val="99"/>
    <w:semiHidden/>
    <w:qFormat/>
    <w:rPr>
      <w:rFonts w:ascii="Times New Roman" w:eastAsia="宋体" w:hAnsi="Times New Roman" w:cs="Times New Roman"/>
      <w:kern w:val="2"/>
      <w:sz w:val="21"/>
    </w:rPr>
  </w:style>
  <w:style w:type="character" w:customStyle="1" w:styleId="fontstyle01">
    <w:name w:val="fontstyle01"/>
    <w:basedOn w:val="a1"/>
    <w:qFormat/>
    <w:rPr>
      <w:rFonts w:ascii="*SimSun-9357-Identity-H" w:hAnsi="*SimSun-9357-Identity-H" w:hint="default"/>
      <w:color w:val="262626"/>
      <w:sz w:val="24"/>
      <w:szCs w:val="24"/>
    </w:rPr>
  </w:style>
  <w:style w:type="paragraph" w:styleId="aa">
    <w:name w:val="No Spacing"/>
    <w:uiPriority w:val="1"/>
    <w:qFormat/>
    <w:pPr>
      <w:widowControl w:val="0"/>
      <w:jc w:val="both"/>
    </w:pPr>
    <w:rPr>
      <w:rFonts w:ascii="Calibri" w:eastAsia="宋体" w:hAnsi="Calibri" w:cs="Times New Roman"/>
      <w:kern w:val="2"/>
      <w:sz w:val="21"/>
      <w:szCs w:val="22"/>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TableParagraph">
    <w:name w:val="Table Paragraph"/>
    <w:basedOn w:val="a"/>
    <w:uiPriority w:val="1"/>
    <w:qFormat/>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D9AE18-7C99-4C16-8B6D-E2CF5724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948</cp:revision>
  <dcterms:created xsi:type="dcterms:W3CDTF">2021-09-24T01:54:00Z</dcterms:created>
  <dcterms:modified xsi:type="dcterms:W3CDTF">2023-03-15T13:05:00Z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2052-11.1.0.12763</vt:lpwstr>
  </property>
</Properties>
</file>