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cs="隶书"/>
          <w:color w:val="000000"/>
          <w:sz w:val="36"/>
          <w:szCs w:val="36"/>
        </w:rPr>
      </w:pPr>
      <w:r>
        <w:rPr>
          <w:rFonts w:hint="eastAsia" w:ascii="隶书" w:hAnsi="宋体" w:eastAsia="隶书" w:cs="隶书"/>
          <w:color w:val="000000"/>
          <w:sz w:val="36"/>
          <w:szCs w:val="36"/>
        </w:rPr>
        <w:t>管理体系审核记录表</w:t>
      </w:r>
    </w:p>
    <w:p>
      <w:pPr>
        <w:pStyle w:val="2"/>
        <w:rPr>
          <w:rFonts w:hint="eastAsia"/>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84"/>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4" w:type="pct"/>
            <w:vMerge w:val="restart"/>
            <w:noWrap w:val="0"/>
            <w:vAlign w:val="center"/>
          </w:tcPr>
          <w:p>
            <w:pPr>
              <w:spacing w:before="120"/>
            </w:pPr>
            <w:bookmarkStart w:id="0" w:name="_Hlk74038562"/>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21" w:type="pct"/>
            <w:noWrap w:val="0"/>
            <w:vAlign w:val="center"/>
          </w:tcPr>
          <w:p>
            <w:pPr>
              <w:rPr>
                <w:rFonts w:hint="eastAsia" w:eastAsia="宋体"/>
                <w:lang w:eastAsia="zh-CN"/>
              </w:rPr>
            </w:pPr>
            <w:r>
              <w:rPr>
                <w:rFonts w:hint="eastAsia" w:cs="宋体"/>
              </w:rPr>
              <w:t>受审核部门：领导层</w:t>
            </w:r>
            <w:r>
              <w:t xml:space="preserve">     </w:t>
            </w:r>
            <w:r>
              <w:rPr>
                <w:rFonts w:hint="eastAsia" w:ascii="楷体" w:hAnsi="楷体" w:eastAsia="楷体"/>
              </w:rPr>
              <w:t>主管领导：  石培轻</w:t>
            </w:r>
            <w:r>
              <w:rPr>
                <w:rFonts w:ascii="楷体" w:hAnsi="楷体" w:eastAsia="楷体"/>
              </w:rPr>
              <w:t xml:space="preserve">        </w:t>
            </w:r>
            <w:r>
              <w:rPr>
                <w:rFonts w:hint="eastAsia" w:ascii="楷体" w:hAnsi="楷体" w:eastAsia="楷体"/>
              </w:rPr>
              <w:t>陪同人员：</w:t>
            </w:r>
            <w:r>
              <w:rPr>
                <w:rFonts w:hint="eastAsia"/>
              </w:rPr>
              <w:t xml:space="preserve"> </w:t>
            </w:r>
            <w:r>
              <w:rPr>
                <w:rFonts w:hint="eastAsia"/>
                <w:lang w:val="en-US" w:eastAsia="zh-CN"/>
              </w:rPr>
              <w:t>孙晓霞</w:t>
            </w:r>
          </w:p>
        </w:tc>
        <w:tc>
          <w:tcPr>
            <w:tcW w:w="31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4" w:type="pct"/>
            <w:vMerge w:val="continue"/>
            <w:noWrap w:val="0"/>
            <w:vAlign w:val="center"/>
          </w:tcPr>
          <w:p/>
        </w:tc>
        <w:tc>
          <w:tcPr>
            <w:tcW w:w="352" w:type="pct"/>
            <w:vMerge w:val="continue"/>
            <w:noWrap w:val="0"/>
            <w:vAlign w:val="center"/>
          </w:tcPr>
          <w:p/>
        </w:tc>
        <w:tc>
          <w:tcPr>
            <w:tcW w:w="3821" w:type="pct"/>
            <w:noWrap w:val="0"/>
            <w:vAlign w:val="center"/>
          </w:tcPr>
          <w:p>
            <w:pPr>
              <w:spacing w:before="120"/>
              <w:rPr>
                <w:rFonts w:hint="default" w:eastAsia="宋体"/>
                <w:lang w:val="en-US" w:eastAsia="zh-CN"/>
              </w:rPr>
            </w:pPr>
            <w:r>
              <w:rPr>
                <w:rFonts w:hint="eastAsia" w:cs="宋体"/>
              </w:rPr>
              <w:t>审核员：</w:t>
            </w:r>
            <w:r>
              <w:rPr>
                <w:rFonts w:hint="eastAsia" w:cs="宋体"/>
                <w:lang w:eastAsia="zh-CN"/>
              </w:rPr>
              <w:t>范玲玲</w:t>
            </w:r>
            <w:r>
              <w:t xml:space="preserve">        </w:t>
            </w:r>
            <w:r>
              <w:rPr>
                <w:rFonts w:hint="eastAsia" w:cs="宋体"/>
              </w:rPr>
              <w:t>审核时间：</w:t>
            </w:r>
            <w:r>
              <w:t>202</w:t>
            </w:r>
            <w:r>
              <w:rPr>
                <w:rFonts w:hint="eastAsia"/>
                <w:lang w:val="en-US" w:eastAsia="zh-CN"/>
              </w:rPr>
              <w:t>2</w:t>
            </w:r>
            <w:r>
              <w:rPr>
                <w:rFonts w:hint="eastAsia"/>
              </w:rPr>
              <w:t>.</w:t>
            </w:r>
            <w:r>
              <w:rPr>
                <w:rFonts w:hint="eastAsia"/>
                <w:lang w:val="en-US" w:eastAsia="zh-CN"/>
              </w:rPr>
              <w:t>8</w:t>
            </w:r>
            <w:r>
              <w:rPr>
                <w:rFonts w:hint="eastAsia"/>
              </w:rPr>
              <w:t>.</w:t>
            </w:r>
            <w:r>
              <w:rPr>
                <w:rFonts w:hint="eastAsia"/>
                <w:lang w:val="en-US" w:eastAsia="zh-CN"/>
              </w:rPr>
              <w:t>17</w:t>
            </w:r>
          </w:p>
        </w:tc>
        <w:tc>
          <w:tcPr>
            <w:tcW w:w="31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pct"/>
            <w:vMerge w:val="continue"/>
            <w:noWrap w:val="0"/>
            <w:vAlign w:val="center"/>
          </w:tcPr>
          <w:p/>
        </w:tc>
        <w:tc>
          <w:tcPr>
            <w:tcW w:w="352" w:type="pct"/>
            <w:vMerge w:val="continue"/>
            <w:noWrap w:val="0"/>
            <w:vAlign w:val="center"/>
          </w:tcPr>
          <w:p/>
        </w:tc>
        <w:tc>
          <w:tcPr>
            <w:tcW w:w="3821" w:type="pct"/>
            <w:noWrap w:val="0"/>
            <w:vAlign w:val="center"/>
          </w:tcPr>
          <w:p>
            <w:pPr>
              <w:spacing w:line="300" w:lineRule="exact"/>
              <w:rPr>
                <w:bCs/>
                <w:sz w:val="21"/>
                <w:szCs w:val="21"/>
              </w:rPr>
            </w:pPr>
            <w:r>
              <w:rPr>
                <w:rFonts w:hint="eastAsia" w:cs="宋体"/>
              </w:rPr>
              <w:t>审核条款：</w:t>
            </w:r>
            <w:r>
              <w:rPr>
                <w:bCs/>
                <w:sz w:val="21"/>
                <w:szCs w:val="21"/>
              </w:rPr>
              <w:t>Q4.1/4.2/4.3/4.4/5.1/5.2/5.3/6.1/6.2/6.3/9.1.1/9.3/10.1/10.3</w:t>
            </w:r>
            <w:r>
              <w:rPr>
                <w:rFonts w:hint="eastAsia"/>
                <w:bCs/>
                <w:sz w:val="21"/>
                <w:szCs w:val="21"/>
              </w:rPr>
              <w:t>；</w:t>
            </w:r>
          </w:p>
          <w:p>
            <w:pPr>
              <w:pStyle w:val="2"/>
              <w:rPr>
                <w:rFonts w:hint="eastAsia"/>
              </w:rPr>
            </w:pPr>
            <w:r>
              <w:rPr>
                <w:bCs/>
                <w:sz w:val="21"/>
                <w:szCs w:val="21"/>
              </w:rPr>
              <w:t>E4.1/4.2/4.3/4.4/5.1/5.2/5.3/6.1/6.2/9.1.1/9.3/10.1/10.3</w:t>
            </w:r>
          </w:p>
        </w:tc>
        <w:tc>
          <w:tcPr>
            <w:tcW w:w="31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9" w:hRule="atLeast"/>
        </w:trPr>
        <w:tc>
          <w:tcPr>
            <w:tcW w:w="514" w:type="pct"/>
            <w:noWrap w:val="0"/>
            <w:vAlign w:val="center"/>
          </w:tcPr>
          <w:p>
            <w:pPr>
              <w:rPr>
                <w:b/>
                <w:bCs/>
              </w:rPr>
            </w:pPr>
            <w:r>
              <w:rPr>
                <w:rFonts w:hint="eastAsia" w:cs="宋体"/>
              </w:rPr>
              <w:t>理解组织及其环境</w:t>
            </w:r>
          </w:p>
        </w:tc>
        <w:tc>
          <w:tcPr>
            <w:tcW w:w="352" w:type="pct"/>
            <w:noWrap w:val="0"/>
            <w:vAlign w:val="center"/>
          </w:tcPr>
          <w:p>
            <w:pPr>
              <w:rPr>
                <w:b/>
                <w:bCs/>
              </w:rPr>
            </w:pPr>
            <w:r>
              <w:t>QE4.1</w:t>
            </w:r>
          </w:p>
        </w:tc>
        <w:tc>
          <w:tcPr>
            <w:tcW w:w="3821" w:type="pct"/>
            <w:noWrap w:val="0"/>
            <w:vAlign w:val="center"/>
          </w:tcPr>
          <w:p>
            <w:pPr>
              <w:jc w:val="left"/>
              <w:rPr>
                <w:rFonts w:hint="eastAsia"/>
              </w:rPr>
            </w:pPr>
            <w:r>
              <w:rPr>
                <w:rFonts w:hint="eastAsia"/>
              </w:rPr>
              <w:t>■受审核方受审核方河北烽煊采暖设备制造有限公司成立于2004年11月3日，注册资本3000万元，地址为河北省晋州市通达路，办公面积约1000多平米，主要从事民用采暖炉、电暖器、暖气片、水暖管件、静态蓄热式电暖器（固体蓄热式电暖器）、空气源热泵冷暖机组、地源热泵冷暖机组、燃气壁挂炉、配电箱（柜）、太阳能及石墨烯供暖设备的销售，主要服务家电行业等。</w:t>
            </w:r>
          </w:p>
          <w:p>
            <w:pPr>
              <w:rPr>
                <w:rFonts w:hint="eastAsia"/>
              </w:rPr>
            </w:pP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w:t>
            </w:r>
          </w:p>
          <w:p>
            <w:pPr>
              <w:rPr>
                <w:rFonts w:hint="eastAsia"/>
              </w:rPr>
            </w:pPr>
            <w:r>
              <w:rPr>
                <w:rFonts w:hint="eastAsia"/>
              </w:rPr>
              <w:t xml:space="preserve">法律法规：公司生产应符合国家的法律法规要求。公司地处石家庄市，在环境方面应符合国家和本市的环境法律法规要求。 </w:t>
            </w:r>
          </w:p>
          <w:p>
            <w:pPr>
              <w:rPr>
                <w:rFonts w:hint="eastAsia"/>
              </w:rPr>
            </w:pPr>
            <w:r>
              <w:rPr>
                <w:rFonts w:hint="eastAsia"/>
              </w:rPr>
              <w:t>技术水平：公司拥有多年生产经验和营销能力，能够满足用户的个性化需求。</w:t>
            </w:r>
          </w:p>
          <w:p>
            <w:pPr>
              <w:rPr>
                <w:rFonts w:hint="eastAsia"/>
              </w:rPr>
            </w:pPr>
            <w:r>
              <w:rPr>
                <w:rFonts w:hint="eastAsia"/>
              </w:rPr>
              <w:t>文化和价值观：公司成立多年，形成了积极向上、努力进取的企业文化氛围。公司运行管理体系以来，重视产品质量、增强用户满意是所有员工的共识。</w:t>
            </w:r>
          </w:p>
          <w:p>
            <w:pPr>
              <w:rPr>
                <w:rFonts w:hint="eastAsia"/>
              </w:rPr>
            </w:pPr>
            <w:r>
              <w:rPr>
                <w:rFonts w:hint="eastAsia"/>
              </w:rPr>
              <w:t>关注环境变化：公司管理层及相关部门将持续关注公司所处的环境变化，必要时通过评估风险和机遇，调整管理体系目标和指标或变更管理过程以适应这些变化或实现改进。</w:t>
            </w:r>
          </w:p>
          <w:p>
            <w:pPr>
              <w:rPr>
                <w:rFonts w:hint="eastAsia"/>
              </w:rPr>
            </w:pPr>
            <w:r>
              <w:rPr>
                <w:rFonts w:hint="eastAsia"/>
              </w:rPr>
              <w:t>—外部环境：国际、国内、地区和当地的各种法律法规、技术、竞争、市场、文化、社会和经济因素；</w:t>
            </w:r>
          </w:p>
          <w:p>
            <w:pPr>
              <w:rPr>
                <w:rFonts w:hint="eastAsia"/>
              </w:rPr>
            </w:pPr>
            <w:r>
              <w:rPr>
                <w:rFonts w:hint="eastAsia"/>
              </w:rPr>
              <w:t>—内部条件：公司的价值观、产品和服务、战略方向、文化与能力；</w:t>
            </w:r>
          </w:p>
          <w:p>
            <w:pPr>
              <w:rPr>
                <w:rFonts w:hint="eastAsia"/>
              </w:rPr>
            </w:pPr>
            <w:r>
              <w:rPr>
                <w:rFonts w:hint="eastAsia"/>
              </w:rPr>
              <w:t>—周边环境：气候、空气和水质量、土地使用、现存污染、资源的可获得性等相关因素。</w:t>
            </w:r>
          </w:p>
          <w:p>
            <w:r>
              <w:rPr>
                <w:rFonts w:hint="eastAsia"/>
              </w:rPr>
              <w:t>对这些内外部因素通过定期的网站获取、顾客沟通及定期（周总结会议、月末总结会议）内部总结等方式进行监视和评审。</w:t>
            </w:r>
          </w:p>
          <w:p>
            <w:pPr>
              <w:pStyle w:val="2"/>
              <w:rPr>
                <w:rFonts w:hint="eastAsia"/>
                <w:b/>
                <w:bCs w:val="0"/>
              </w:rPr>
            </w:pPr>
            <w:r>
              <w:rPr>
                <w:rFonts w:hint="eastAsia"/>
                <w:b w:val="0"/>
                <w:bCs/>
              </w:rPr>
              <w:t>与石总沟通：证书主要用于项目投标，证书到期后未使用，证书及标志使用符合要求。</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4" w:type="pct"/>
            <w:noWrap w:val="0"/>
            <w:vAlign w:val="center"/>
          </w:tcPr>
          <w:p>
            <w:pPr>
              <w:rPr>
                <w:b/>
                <w:bCs/>
              </w:rPr>
            </w:pPr>
            <w:r>
              <w:rPr>
                <w:rFonts w:hint="eastAsia" w:cs="宋体"/>
              </w:rPr>
              <w:t>理解相关方需求和期望</w:t>
            </w:r>
          </w:p>
        </w:tc>
        <w:tc>
          <w:tcPr>
            <w:tcW w:w="352" w:type="pct"/>
            <w:noWrap w:val="0"/>
            <w:vAlign w:val="center"/>
          </w:tcPr>
          <w:p>
            <w:pPr>
              <w:rPr>
                <w:b/>
                <w:bCs/>
              </w:rPr>
            </w:pPr>
            <w:r>
              <w:t>QE4.2</w:t>
            </w:r>
          </w:p>
        </w:tc>
        <w:tc>
          <w:tcPr>
            <w:tcW w:w="3821" w:type="pct"/>
            <w:noWrap w:val="0"/>
            <w:vAlign w:val="center"/>
          </w:tcPr>
          <w:p>
            <w:pPr>
              <w:rPr>
                <w:rFonts w:hint="eastAsia"/>
              </w:rPr>
            </w:pPr>
            <w:r>
              <w:rPr>
                <w:rFonts w:hint="eastAsia"/>
              </w:rPr>
              <w:t>公司确定了与管理体系有关的相关方包括顾客、政府机构、社区、股东、供应商、内部员工等。相关方对企业的要求有：遵守国家的现行法律法规、保持有效的资质、量具定期检定、不断提高技术水平以及不断提高客户满意度等。公司通过以下行为满足相关方需求和期望：</w:t>
            </w:r>
          </w:p>
          <w:p>
            <w:pPr>
              <w:rPr>
                <w:rFonts w:hint="eastAsia"/>
              </w:rPr>
            </w:pPr>
            <w:r>
              <w:rPr>
                <w:rFonts w:hint="eastAsia"/>
              </w:rPr>
              <w:t>——关注顾客需求，通过持续改进增强用户满意；</w:t>
            </w:r>
          </w:p>
          <w:p>
            <w:pPr>
              <w:rPr>
                <w:rFonts w:hint="eastAsia"/>
              </w:rPr>
            </w:pPr>
            <w:r>
              <w:rPr>
                <w:rFonts w:hint="eastAsia"/>
              </w:rPr>
              <w:t>——遵守国家和地方各项法律法规，履行合规义务；</w:t>
            </w:r>
          </w:p>
          <w:p>
            <w:pPr>
              <w:rPr>
                <w:rFonts w:hint="eastAsia"/>
              </w:rPr>
            </w:pPr>
            <w:r>
              <w:rPr>
                <w:rFonts w:hint="eastAsia"/>
              </w:rPr>
              <w:t>——持续改进管理体系过程，提升服务环境绩效。</w:t>
            </w:r>
          </w:p>
          <w:p>
            <w:pPr>
              <w:rPr>
                <w:rFonts w:hint="eastAsia"/>
              </w:rPr>
            </w:pPr>
            <w:r>
              <w:rPr>
                <w:rFonts w:hint="eastAsia"/>
              </w:rPr>
              <w:t>公司管理层及相关部门将持续关注相关方需求的变化，必要时通过评估风险和机遇，调整管理体系目标和指标或变更管理过程以适应这些变化或实现改进。</w:t>
            </w:r>
          </w:p>
          <w:p>
            <w:pPr>
              <w:rPr>
                <w:rFonts w:hint="eastAsia"/>
                <w:b/>
              </w:rPr>
            </w:pPr>
            <w:r>
              <w:rPr>
                <w:rFonts w:hint="eastAsia"/>
              </w:rPr>
              <w:t>对这些相关方监视和评审的方法有：上级文件、标准和规范的获取、定期环境监测、沟通等。</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514" w:type="pct"/>
            <w:noWrap w:val="0"/>
            <w:vAlign w:val="center"/>
          </w:tcPr>
          <w:p>
            <w:pPr>
              <w:rPr>
                <w:b/>
                <w:bCs/>
              </w:rPr>
            </w:pPr>
            <w:r>
              <w:rPr>
                <w:rFonts w:hint="eastAsia" w:cs="宋体"/>
              </w:rPr>
              <w:t>管理体系的范围</w:t>
            </w:r>
          </w:p>
        </w:tc>
        <w:tc>
          <w:tcPr>
            <w:tcW w:w="352" w:type="pct"/>
            <w:noWrap w:val="0"/>
            <w:vAlign w:val="center"/>
          </w:tcPr>
          <w:p>
            <w:pPr>
              <w:rPr>
                <w:b/>
                <w:bCs/>
              </w:rPr>
            </w:pPr>
            <w:r>
              <w:t>QE4.3</w:t>
            </w:r>
          </w:p>
        </w:tc>
        <w:tc>
          <w:tcPr>
            <w:tcW w:w="3821" w:type="pct"/>
            <w:noWrap w:val="0"/>
            <w:vAlign w:val="center"/>
          </w:tcPr>
          <w:p>
            <w:pPr>
              <w:jc w:val="left"/>
              <w:rPr>
                <w:rFonts w:hint="eastAsia" w:ascii="宋体" w:hAnsi="宋体" w:cs="宋体"/>
              </w:rPr>
            </w:pPr>
            <w:r>
              <w:rPr>
                <w:rFonts w:hint="eastAsia" w:ascii="宋体" w:hAnsi="宋体" w:cs="宋体"/>
              </w:rPr>
              <w:t>根据客户需求（外部信息）、企业内部状况及相关方要求，确定体系覆盖的范围：</w:t>
            </w:r>
          </w:p>
          <w:p>
            <w:pPr>
              <w:jc w:val="left"/>
            </w:pPr>
            <w:r>
              <w:rPr>
                <w:rFonts w:hint="eastAsia" w:ascii="宋体" w:hAnsi="宋体" w:cs="宋体"/>
              </w:rPr>
              <w:t xml:space="preserve">EMS: </w:t>
            </w:r>
            <w:r>
              <w:rPr>
                <w:rFonts w:hint="eastAsia"/>
              </w:rPr>
              <w:t>常压民用采暖炉、电暖器、暖气片、水暖管件、静态蓄热式电暖器（固体蓄热式电暖器）、空气源热泵冷暖机组、地源热泵冷暖机组、空气源热泵热风机、燃气壁挂炉、配电箱（柜）、太阳能及石墨烯供暖设备的销售所涉及场所相关的环境管理活动。</w:t>
            </w:r>
          </w:p>
          <w:p>
            <w:pPr>
              <w:pStyle w:val="2"/>
              <w:rPr>
                <w:rFonts w:hint="eastAsia"/>
              </w:rPr>
            </w:pPr>
            <w:r>
              <w:t>QMS:</w:t>
            </w:r>
            <w:r>
              <w:rPr>
                <w:rFonts w:hint="eastAsia"/>
              </w:rPr>
              <w:t xml:space="preserve"> 常压民用采暖炉、电暖器、暖气片、水暖管件、静态蓄热式电暖器（固体蓄热式电暖器）、空气源热泵冷暖机组、地源热泵冷暖机组、空气源热泵热风机、燃气壁挂炉、配电箱（柜）、太阳能及石墨烯供暖设备的销售</w:t>
            </w:r>
          </w:p>
          <w:p>
            <w:pPr>
              <w:jc w:val="left"/>
              <w:rPr>
                <w:rFonts w:hint="eastAsia" w:ascii="宋体" w:hAnsi="宋体" w:cs="宋体"/>
              </w:rPr>
            </w:pPr>
            <w:r>
              <w:rPr>
                <w:rFonts w:hint="eastAsia" w:ascii="宋体" w:hAnsi="宋体" w:cs="宋体"/>
              </w:rPr>
              <w:t>外包过程：运输过程</w:t>
            </w:r>
          </w:p>
          <w:p>
            <w:pPr>
              <w:jc w:val="left"/>
              <w:rPr>
                <w:rFonts w:hint="eastAsia" w:ascii="宋体" w:hAnsi="宋体" w:cs="宋体"/>
              </w:rPr>
            </w:pPr>
            <w:r>
              <w:rPr>
                <w:rFonts w:hint="eastAsia" w:ascii="宋体" w:hAnsi="宋体" w:cs="宋体"/>
              </w:rPr>
              <w:t>适用情况：不适用8</w:t>
            </w:r>
            <w:r>
              <w:rPr>
                <w:rFonts w:ascii="宋体" w:hAnsi="宋体" w:cs="宋体"/>
              </w:rPr>
              <w:t>.3</w:t>
            </w:r>
            <w:r>
              <w:rPr>
                <w:rFonts w:hint="eastAsia" w:ascii="宋体" w:hAnsi="宋体" w:cs="宋体"/>
              </w:rPr>
              <w:t>条款。经现场确认，产品依据国家标准、行业标准、客户要求销售，目前使用传统销售模式，且营销模式固定，无设计开发要求，故不适用8.3条款，不影响组织确保其产品和服务合格的能力或责任，对增强顾客满意也不会产生影响。</w:t>
            </w:r>
          </w:p>
          <w:p>
            <w:pPr>
              <w:jc w:val="left"/>
              <w:rPr>
                <w:rFonts w:hint="eastAsia"/>
              </w:rPr>
            </w:pPr>
            <w:r>
              <w:rPr>
                <w:rFonts w:hint="eastAsia" w:ascii="宋体" w:hAnsi="宋体" w:cs="宋体"/>
              </w:rPr>
              <w:t>上述范围与企业目前经营范围相一致。</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b/>
                <w:bCs/>
              </w:rPr>
            </w:pPr>
            <w:r>
              <w:rPr>
                <w:rFonts w:hint="eastAsia" w:cs="宋体"/>
              </w:rPr>
              <w:t>管理体系及其过程</w:t>
            </w:r>
          </w:p>
        </w:tc>
        <w:tc>
          <w:tcPr>
            <w:tcW w:w="352" w:type="pct"/>
            <w:noWrap w:val="0"/>
            <w:vAlign w:val="center"/>
          </w:tcPr>
          <w:p>
            <w:pPr>
              <w:rPr>
                <w:b/>
                <w:bCs/>
              </w:rPr>
            </w:pPr>
            <w:r>
              <w:t>QE4.4</w:t>
            </w:r>
          </w:p>
        </w:tc>
        <w:tc>
          <w:tcPr>
            <w:tcW w:w="3821" w:type="pct"/>
            <w:noWrap w:val="0"/>
            <w:vAlign w:val="center"/>
          </w:tcPr>
          <w:p>
            <w:pPr>
              <w:rPr>
                <w:rFonts w:hint="eastAsia"/>
              </w:rPr>
            </w:pPr>
            <w:r>
              <w:rPr>
                <w:rFonts w:hint="eastAsia"/>
              </w:rPr>
              <w:t>公司依据 ISO9001：2015 、ISO14001：2015、ISO45001：2018标准，于20</w:t>
            </w:r>
            <w:r>
              <w:rPr>
                <w:rFonts w:hint="eastAsia"/>
                <w:lang w:val="en-US" w:eastAsia="zh-CN"/>
              </w:rPr>
              <w:t>19</w:t>
            </w:r>
            <w:r>
              <w:rPr>
                <w:rFonts w:hint="eastAsia"/>
              </w:rPr>
              <w:t>年1月1日建立了质量环境职业健康安全管理体系。遵循 PDCA 方法，识别了标准中所需要的四大过程，确定了过程的相互顺序和作用：管理职责确定－资源提供－产品实现－测量和改进。不适用8</w:t>
            </w:r>
            <w:r>
              <w:t>.3</w:t>
            </w:r>
            <w:r>
              <w:rPr>
                <w:rFonts w:hint="eastAsia"/>
              </w:rPr>
              <w:t>条款。</w:t>
            </w:r>
          </w:p>
          <w:p>
            <w:pPr>
              <w:rPr>
                <w:rFonts w:hint="eastAsia"/>
              </w:rPr>
            </w:pPr>
            <w:r>
              <w:rPr>
                <w:rFonts w:hint="eastAsia"/>
              </w:rPr>
              <w:t>明确规定产品执行标准（国家、行业标准）和客户要求，并通过各生产工序控制，监视、测量、考核使其达到有效运行。</w:t>
            </w:r>
          </w:p>
          <w:p>
            <w:pPr>
              <w:rPr>
                <w:rFonts w:hint="eastAsia"/>
              </w:rPr>
            </w:pPr>
            <w:r>
              <w:rPr>
                <w:rFonts w:hint="eastAsia"/>
              </w:rPr>
              <w:t>公司编制了管理手册、程序文件及作业管理性文件、记录表格等。通过管理手册、程序文件明确各部门职责、权限；资源管理，测量分析和改进、运行控制等过程。</w:t>
            </w:r>
          </w:p>
          <w:p>
            <w:pPr>
              <w:rPr>
                <w:rFonts w:hint="eastAsia"/>
              </w:rPr>
            </w:pPr>
            <w:r>
              <w:rPr>
                <w:rFonts w:hint="eastAsia"/>
              </w:rPr>
              <w:t>通过对各主要工序的风险评估，识别，评价并制定相应措施进行风险控制（包括实施过程中所需要的变更）。</w:t>
            </w:r>
          </w:p>
          <w:p>
            <w:pPr>
              <w:rPr>
                <w:rFonts w:hint="eastAsia"/>
              </w:rPr>
            </w:pPr>
            <w:r>
              <w:rPr>
                <w:rFonts w:hint="eastAsia"/>
              </w:rPr>
              <w:t>通过监视、测量和分析结果以及内审，管理评审等达到持续改进的目的。</w:t>
            </w:r>
          </w:p>
          <w:p>
            <w:pPr>
              <w:rPr>
                <w:rFonts w:hint="eastAsia"/>
              </w:rPr>
            </w:pPr>
            <w:r>
              <w:rPr>
                <w:rFonts w:hint="eastAsia"/>
              </w:rPr>
              <w:t xml:space="preserve">经识别外包过程：运输过程  </w:t>
            </w:r>
            <w:r>
              <w:t xml:space="preserve">  </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4" w:type="pct"/>
            <w:noWrap w:val="0"/>
            <w:vAlign w:val="center"/>
          </w:tcPr>
          <w:p>
            <w:pPr>
              <w:rPr>
                <w:b/>
                <w:bCs/>
              </w:rPr>
            </w:pPr>
            <w:r>
              <w:rPr>
                <w:rFonts w:hint="eastAsia" w:cs="宋体"/>
              </w:rPr>
              <w:t>管理承诺总则</w:t>
            </w:r>
          </w:p>
        </w:tc>
        <w:tc>
          <w:tcPr>
            <w:tcW w:w="352" w:type="pct"/>
            <w:noWrap w:val="0"/>
            <w:vAlign w:val="center"/>
          </w:tcPr>
          <w:p>
            <w:r>
              <w:t>Q5.1.1</w:t>
            </w:r>
          </w:p>
          <w:p>
            <w:pPr>
              <w:rPr>
                <w:b/>
                <w:bCs/>
              </w:rPr>
            </w:pPr>
            <w:r>
              <w:t>E5.1</w:t>
            </w:r>
          </w:p>
        </w:tc>
        <w:tc>
          <w:tcPr>
            <w:tcW w:w="3821" w:type="pct"/>
            <w:noWrap w:val="0"/>
            <w:vAlign w:val="center"/>
          </w:tcPr>
          <w:p>
            <w:pPr>
              <w:rPr>
                <w:rFonts w:hint="eastAsia"/>
                <w:b/>
              </w:rPr>
            </w:pPr>
            <w:r>
              <w:rPr>
                <w:rFonts w:hint="eastAsia"/>
              </w:rPr>
              <w:t>最高管理层都具有较强的管理意识 ，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14" w:type="pct"/>
            <w:noWrap w:val="0"/>
            <w:vAlign w:val="top"/>
          </w:tcPr>
          <w:p>
            <w:pPr>
              <w:rPr>
                <w:rFonts w:hint="eastAsia" w:cs="宋体"/>
              </w:rPr>
            </w:pPr>
            <w:r>
              <w:rPr>
                <w:rFonts w:hint="eastAsia"/>
              </w:rPr>
              <w:t>以顾客为关注焦点</w:t>
            </w:r>
          </w:p>
        </w:tc>
        <w:tc>
          <w:tcPr>
            <w:tcW w:w="352" w:type="pct"/>
            <w:noWrap w:val="0"/>
            <w:vAlign w:val="top"/>
          </w:tcPr>
          <w:p>
            <w:r>
              <w:rPr>
                <w:rFonts w:hint="eastAsia"/>
              </w:rPr>
              <w:t>Q5.1.2</w:t>
            </w:r>
          </w:p>
        </w:tc>
        <w:tc>
          <w:tcPr>
            <w:tcW w:w="3821" w:type="pct"/>
            <w:noWrap w:val="0"/>
            <w:vAlign w:val="top"/>
          </w:tcPr>
          <w:p>
            <w:pPr>
              <w:rPr>
                <w:rFonts w:hint="eastAsia"/>
              </w:rPr>
            </w:pPr>
            <w:r>
              <w:rPr>
                <w:rFonts w:hint="eastAsia"/>
              </w:rPr>
              <w:t>通过确定顾客相关要求，提供相应产品与相关服务，对顾客使用情况进行跟踪调查；并对顾客满意度感受进行测量与分析，以改进产品与服务。</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4" w:type="pct"/>
            <w:noWrap w:val="0"/>
            <w:vAlign w:val="center"/>
          </w:tcPr>
          <w:p>
            <w:pPr>
              <w:rPr>
                <w:b/>
                <w:bCs/>
              </w:rPr>
            </w:pPr>
            <w:r>
              <w:rPr>
                <w:rFonts w:hint="eastAsia" w:cs="宋体"/>
              </w:rPr>
              <w:t>管理方针</w:t>
            </w:r>
          </w:p>
        </w:tc>
        <w:tc>
          <w:tcPr>
            <w:tcW w:w="352" w:type="pct"/>
            <w:noWrap w:val="0"/>
            <w:vAlign w:val="center"/>
          </w:tcPr>
          <w:p>
            <w:pPr>
              <w:rPr>
                <w:b/>
                <w:bCs/>
              </w:rPr>
            </w:pPr>
            <w:r>
              <w:t>QE5.2</w:t>
            </w:r>
          </w:p>
        </w:tc>
        <w:tc>
          <w:tcPr>
            <w:tcW w:w="3821" w:type="pct"/>
            <w:noWrap w:val="0"/>
            <w:vAlign w:val="center"/>
          </w:tcPr>
          <w:p>
            <w:pPr>
              <w:rPr>
                <w:rFonts w:hint="eastAsia"/>
                <w:b/>
              </w:rPr>
            </w:pPr>
            <w:r>
              <w:rPr>
                <w:rFonts w:hint="eastAsia"/>
              </w:rPr>
              <w:t>管理方针：科学管理，遵守法规，预防污染，持续改进，为社会及员工提供一个健康、安全的工作生活环境，提供用户满意的优质产品，创国内一流品牌。管理方针与企业的经营宗旨相适应，协调；通过会议传达，沟通，让全体员工理解执行。并定期进行评审（一般一年一次）。</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4" w:type="pct"/>
            <w:noWrap w:val="0"/>
            <w:vAlign w:val="center"/>
          </w:tcPr>
          <w:p>
            <w:pPr>
              <w:rPr>
                <w:b/>
                <w:bCs/>
              </w:rPr>
            </w:pPr>
            <w:r>
              <w:rPr>
                <w:rFonts w:hint="eastAsia" w:cs="宋体"/>
              </w:rPr>
              <w:t>组织的岗位、职责权限</w:t>
            </w:r>
          </w:p>
        </w:tc>
        <w:tc>
          <w:tcPr>
            <w:tcW w:w="352" w:type="pct"/>
            <w:noWrap w:val="0"/>
            <w:vAlign w:val="center"/>
          </w:tcPr>
          <w:p>
            <w:pPr>
              <w:rPr>
                <w:b/>
                <w:bCs/>
              </w:rPr>
            </w:pPr>
            <w:r>
              <w:t>QE5.3</w:t>
            </w:r>
          </w:p>
        </w:tc>
        <w:tc>
          <w:tcPr>
            <w:tcW w:w="3821" w:type="pct"/>
            <w:noWrap w:val="0"/>
            <w:vAlign w:val="center"/>
          </w:tcPr>
          <w:p>
            <w:pPr>
              <w:rPr>
                <w:rFonts w:hint="eastAsia"/>
              </w:rPr>
            </w:pPr>
            <w:r>
              <w:rPr>
                <w:rFonts w:hint="eastAsia"/>
              </w:rPr>
              <w:t>公司环境管理体系/质量管理体系覆盖的部门包括：管理层、采购部、办公室、销售部，部门划分尚可。</w:t>
            </w:r>
          </w:p>
          <w:p>
            <w:pPr>
              <w:rPr>
                <w:rFonts w:hint="eastAsia"/>
              </w:rPr>
            </w:pPr>
            <w:r>
              <w:rPr>
                <w:rFonts w:hint="eastAsia"/>
              </w:rPr>
              <w:t xml:space="preserve">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 查相关制度包括办公室管理制度、设备管理制度等，基本明确了各级人员的环境管理职责等。确认公司目前人力资源、基础设施、技术人员、财力、信息资源均能保证。 </w:t>
            </w:r>
          </w:p>
          <w:p>
            <w:pPr>
              <w:rPr>
                <w:rFonts w:hint="eastAsia"/>
                <w:b/>
              </w:rPr>
            </w:pPr>
            <w:r>
              <w:rPr>
                <w:rFonts w:hint="eastAsia"/>
              </w:rPr>
              <w:t xml:space="preserve">详见各部门相关条款审核记录。 </w:t>
            </w:r>
            <w:r>
              <w:t xml:space="preserve">  </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4" w:type="pct"/>
            <w:noWrap w:val="0"/>
            <w:vAlign w:val="top"/>
          </w:tcPr>
          <w:p/>
          <w:p/>
          <w:p>
            <w:pPr>
              <w:rPr>
                <w:b/>
                <w:bCs/>
              </w:rPr>
            </w:pPr>
            <w:r>
              <w:rPr>
                <w:rFonts w:hint="eastAsia"/>
              </w:rPr>
              <w:t>应对风险和机会的策划</w:t>
            </w:r>
          </w:p>
        </w:tc>
        <w:tc>
          <w:tcPr>
            <w:tcW w:w="352" w:type="pct"/>
            <w:noWrap w:val="0"/>
            <w:vAlign w:val="top"/>
          </w:tcPr>
          <w:p/>
          <w:p/>
          <w:p>
            <w:r>
              <w:t>Q6.1</w:t>
            </w:r>
          </w:p>
          <w:p>
            <w:r>
              <w:t>E6.1.1</w:t>
            </w:r>
          </w:p>
        </w:tc>
        <w:tc>
          <w:tcPr>
            <w:tcW w:w="3821" w:type="pct"/>
            <w:noWrap w:val="0"/>
            <w:vAlign w:val="center"/>
          </w:tcPr>
          <w:p>
            <w:r>
              <w:rPr>
                <w:rFonts w:hint="eastAsia" w:cs="宋体"/>
              </w:rPr>
              <w:t>编制了《</w:t>
            </w:r>
            <w:r>
              <w:rPr>
                <w:rFonts w:hint="eastAsia"/>
              </w:rPr>
              <w:t>风险和机遇的应对措施控制程序</w:t>
            </w:r>
            <w:r>
              <w:rPr>
                <w:rFonts w:hint="eastAsia" w:cs="宋体"/>
              </w:rPr>
              <w:t>》。</w:t>
            </w:r>
          </w:p>
          <w:p>
            <w:pPr>
              <w:rPr>
                <w:rFonts w:hint="eastAsia"/>
              </w:rPr>
            </w:pPr>
            <w:r>
              <w:rPr>
                <w:rFonts w:hint="eastAsia" w:cs="宋体"/>
              </w:rPr>
              <w:t>提供了</w:t>
            </w:r>
            <w:r>
              <w:rPr>
                <w:rFonts w:hint="eastAsia"/>
              </w:rPr>
              <w:t>《风险和机遇评估分析表》，确</w:t>
            </w:r>
            <w:r>
              <w:rPr>
                <w:rFonts w:hint="eastAsia" w:cs="宋体"/>
              </w:rPr>
              <w:t>定了组织需应对的风险和机遇。</w:t>
            </w:r>
            <w:r>
              <w:t>如风险：</w:t>
            </w:r>
            <w:r>
              <w:rPr>
                <w:rFonts w:hint="eastAsia"/>
              </w:rPr>
              <w:t>售出成品出现质量问题；市场增长迅速，市场需求量加大 措施：制定召回方案，并进行召回演练；提高产量，提高质量，积极研制新产品，扩大市场占有率。</w:t>
            </w:r>
          </w:p>
          <w:p>
            <w:pPr>
              <w:rPr>
                <w:rFonts w:cs="宋体"/>
              </w:rPr>
            </w:pPr>
            <w:r>
              <w:rPr>
                <w:rFonts w:hint="eastAsia" w:cs="宋体"/>
              </w:rPr>
              <w:t xml:space="preserve">组织在确定这些风险和机遇时，考虑了员工岗位技能、生产能力、市场需求等内外部因素及合同方（顾客）的相关要求。评审人：石培轻  </w:t>
            </w:r>
            <w:r>
              <w:rPr>
                <w:rFonts w:cs="宋体"/>
              </w:rPr>
              <w:t xml:space="preserve"> </w:t>
            </w:r>
            <w:r>
              <w:rPr>
                <w:rFonts w:hint="eastAsia" w:cs="宋体"/>
              </w:rPr>
              <w:t>评审时间</w:t>
            </w:r>
            <w:r>
              <w:rPr>
                <w:rFonts w:hint="eastAsia"/>
              </w:rPr>
              <w:t>：20</w:t>
            </w:r>
            <w:r>
              <w:t>2</w:t>
            </w:r>
            <w:r>
              <w:rPr>
                <w:rFonts w:hint="eastAsia"/>
                <w:lang w:val="en-US" w:eastAsia="zh-CN"/>
              </w:rPr>
              <w:t>2</w:t>
            </w:r>
            <w:r>
              <w:rPr>
                <w:rFonts w:hint="eastAsia"/>
              </w:rPr>
              <w:t>年1月1</w:t>
            </w:r>
            <w:r>
              <w:rPr>
                <w:rFonts w:hint="eastAsia"/>
                <w:lang w:val="en-US" w:eastAsia="zh-CN"/>
              </w:rPr>
              <w:t>0</w:t>
            </w:r>
            <w:r>
              <w:rPr>
                <w:rFonts w:hint="eastAsia"/>
              </w:rPr>
              <w:t xml:space="preserve">日 </w:t>
            </w:r>
            <w:r>
              <w:t xml:space="preserve"> </w:t>
            </w:r>
          </w:p>
          <w:p>
            <w:pPr>
              <w:rPr>
                <w:b/>
                <w:bCs/>
              </w:rPr>
            </w:pPr>
            <w:r>
              <w:rPr>
                <w:rFonts w:hint="eastAsia" w:cs="宋体"/>
              </w:rPr>
              <w:t>评审情况均为符合发展要求。措施正在实施中。</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514" w:type="pct"/>
            <w:noWrap w:val="0"/>
            <w:vAlign w:val="center"/>
          </w:tcPr>
          <w:p>
            <w:pPr>
              <w:rPr>
                <w:b/>
                <w:bCs/>
              </w:rPr>
            </w:pPr>
            <w:r>
              <w:rPr>
                <w:rFonts w:hint="eastAsia" w:cs="宋体"/>
              </w:rPr>
              <w:t>环境因素</w:t>
            </w:r>
          </w:p>
        </w:tc>
        <w:tc>
          <w:tcPr>
            <w:tcW w:w="352" w:type="pct"/>
            <w:noWrap w:val="0"/>
            <w:vAlign w:val="center"/>
          </w:tcPr>
          <w:p>
            <w:pPr>
              <w:rPr>
                <w:b/>
                <w:bCs/>
              </w:rPr>
            </w:pPr>
            <w:r>
              <w:t>E6.1.2</w:t>
            </w:r>
          </w:p>
        </w:tc>
        <w:tc>
          <w:tcPr>
            <w:tcW w:w="3821" w:type="pct"/>
            <w:noWrap w:val="0"/>
            <w:vAlign w:val="center"/>
          </w:tcPr>
          <w:p>
            <w:r>
              <w:rPr>
                <w:rFonts w:hint="eastAsia" w:cs="宋体"/>
              </w:rPr>
              <w:t>策划、编制了</w:t>
            </w:r>
            <w:r>
              <w:rPr>
                <w:rFonts w:hint="eastAsia"/>
              </w:rPr>
              <w:t>《环境因素识别与评价管理程序》</w:t>
            </w:r>
            <w:r>
              <w:rPr>
                <w:rFonts w:hint="eastAsia" w:cs="宋体"/>
              </w:rPr>
              <w:t>。</w:t>
            </w:r>
          </w:p>
          <w:p>
            <w:r>
              <w:t>202</w:t>
            </w:r>
            <w:r>
              <w:rPr>
                <w:rFonts w:hint="eastAsia"/>
                <w:lang w:val="en-US" w:eastAsia="zh-CN"/>
              </w:rPr>
              <w:t>2</w:t>
            </w:r>
            <w:r>
              <w:t>.1.</w:t>
            </w:r>
            <w:r>
              <w:rPr>
                <w:rFonts w:hint="eastAsia"/>
                <w:lang w:val="en-US" w:eastAsia="zh-CN"/>
              </w:rPr>
              <w:t>8</w:t>
            </w:r>
            <w:r>
              <w:rPr>
                <w:rFonts w:hint="eastAsia" w:cs="宋体"/>
              </w:rPr>
              <w:t>由办公室组织对环境因素进行了辨识、评价及控制措施的制定。</w:t>
            </w:r>
          </w:p>
          <w:p>
            <w:pPr>
              <w:rPr>
                <w:rFonts w:hint="eastAsia" w:cs="宋体"/>
              </w:rPr>
            </w:pPr>
            <w:r>
              <w:rPr>
                <w:rFonts w:hint="eastAsia" w:cs="宋体"/>
              </w:rPr>
              <w:t>评价得出的重要环境因素为</w:t>
            </w:r>
            <w:r>
              <w:rPr>
                <w:rFonts w:hint="eastAsia"/>
              </w:rPr>
              <w:t>固废排放、潜在火灾、爆炸的发生</w:t>
            </w:r>
            <w:r>
              <w:rPr>
                <w:rFonts w:hint="eastAsia" w:cs="宋体"/>
              </w:rPr>
              <w:t>。</w:t>
            </w:r>
          </w:p>
          <w:p>
            <w:pPr>
              <w:rPr>
                <w:b/>
                <w:bCs/>
              </w:rPr>
            </w:pPr>
            <w:r>
              <w:rPr>
                <w:rFonts w:hint="eastAsia" w:cs="宋体"/>
              </w:rPr>
              <w:t>评价基本准确，详见各部门相关条款审核记录。</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4" w:type="pct"/>
            <w:noWrap w:val="0"/>
            <w:vAlign w:val="center"/>
          </w:tcPr>
          <w:p>
            <w:pPr>
              <w:rPr>
                <w:b/>
                <w:bCs/>
              </w:rPr>
            </w:pPr>
            <w:r>
              <w:rPr>
                <w:rFonts w:hint="eastAsia" w:cs="宋体"/>
              </w:rPr>
              <w:t>合规性义务</w:t>
            </w:r>
          </w:p>
        </w:tc>
        <w:tc>
          <w:tcPr>
            <w:tcW w:w="352" w:type="pct"/>
            <w:noWrap w:val="0"/>
            <w:vAlign w:val="center"/>
          </w:tcPr>
          <w:p>
            <w:pPr>
              <w:rPr>
                <w:b/>
                <w:bCs/>
              </w:rPr>
            </w:pPr>
            <w:r>
              <w:t>E6.1.3</w:t>
            </w:r>
          </w:p>
        </w:tc>
        <w:tc>
          <w:tcPr>
            <w:tcW w:w="3821" w:type="pct"/>
            <w:noWrap w:val="0"/>
            <w:vAlign w:val="center"/>
          </w:tcPr>
          <w:p>
            <w:r>
              <w:rPr>
                <w:rFonts w:hint="eastAsia" w:cs="宋体"/>
              </w:rPr>
              <w:t>策划编制了《</w:t>
            </w:r>
            <w:r>
              <w:rPr>
                <w:rFonts w:hint="eastAsia" w:ascii="宋体" w:hAnsi="宋体" w:cs="宋体"/>
              </w:rPr>
              <w:t>合规义务管理控制程序</w:t>
            </w:r>
            <w:r>
              <w:rPr>
                <w:rFonts w:hint="eastAsia" w:cs="宋体"/>
              </w:rPr>
              <w:t>》，规定法律、法规及其他要求等合规义务的范围、获取方法、确认及分发。</w:t>
            </w:r>
          </w:p>
          <w:p>
            <w:pPr>
              <w:rPr>
                <w:b/>
                <w:bCs/>
              </w:rPr>
            </w:pPr>
            <w:r>
              <w:rPr>
                <w:rFonts w:hint="eastAsia" w:cs="宋体"/>
              </w:rPr>
              <w:t>办公室负责适用的环境方面的法律法规的识别、获取和更新，并评价其适用性；提供公司适用的法律法规及要求清单：</w:t>
            </w:r>
            <w:r>
              <w:rPr>
                <w:rFonts w:hint="eastAsia"/>
              </w:rPr>
              <w:t>中华人民共和国环境保护法、消防法、固体废弃物环境防治法、石家庄市大气污染防治条例</w:t>
            </w:r>
            <w:r>
              <w:rPr>
                <w:rFonts w:hint="eastAsia" w:cs="宋体"/>
              </w:rPr>
              <w:t>等。法律法规及其他要求在办公室存档一份，并已电子版的形式发到各部门电脑上。定期在网上查看法规的更新情况，目前均为最新版本。</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rPr>
                <w:b/>
                <w:bCs/>
              </w:rPr>
            </w:pPr>
            <w:r>
              <w:rPr>
                <w:rFonts w:hint="eastAsia" w:cs="宋体"/>
              </w:rPr>
              <w:t>策划措施</w:t>
            </w:r>
          </w:p>
        </w:tc>
        <w:tc>
          <w:tcPr>
            <w:tcW w:w="352" w:type="pct"/>
            <w:noWrap w:val="0"/>
            <w:vAlign w:val="center"/>
          </w:tcPr>
          <w:p>
            <w:pPr>
              <w:rPr>
                <w:b/>
                <w:bCs/>
              </w:rPr>
            </w:pPr>
            <w:r>
              <w:t>E6.1.4</w:t>
            </w:r>
          </w:p>
        </w:tc>
        <w:tc>
          <w:tcPr>
            <w:tcW w:w="3821" w:type="pct"/>
            <w:noWrap w:val="0"/>
            <w:vAlign w:val="center"/>
          </w:tcPr>
          <w:p>
            <w:pPr>
              <w:rPr>
                <w:b/>
                <w:bCs/>
              </w:rPr>
            </w:pPr>
            <w:r>
              <w:rPr>
                <w:rFonts w:hint="eastAsia" w:cs="宋体"/>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4" w:type="pct"/>
            <w:noWrap w:val="0"/>
            <w:vAlign w:val="center"/>
          </w:tcPr>
          <w:p>
            <w:pPr>
              <w:rPr>
                <w:b/>
                <w:bCs/>
              </w:rPr>
            </w:pPr>
            <w:r>
              <w:rPr>
                <w:rFonts w:hint="eastAsia" w:cs="宋体"/>
              </w:rPr>
              <w:t>目标</w:t>
            </w:r>
          </w:p>
        </w:tc>
        <w:tc>
          <w:tcPr>
            <w:tcW w:w="352" w:type="pct"/>
            <w:noWrap w:val="0"/>
            <w:vAlign w:val="center"/>
          </w:tcPr>
          <w:p>
            <w:pPr>
              <w:rPr>
                <w:b/>
                <w:bCs/>
              </w:rPr>
            </w:pPr>
            <w:r>
              <w:t>QE6.2</w:t>
            </w:r>
          </w:p>
        </w:tc>
        <w:tc>
          <w:tcPr>
            <w:tcW w:w="3821" w:type="pct"/>
            <w:noWrap w:val="0"/>
            <w:vAlign w:val="center"/>
          </w:tcPr>
          <w:p>
            <w:pPr>
              <w:rPr>
                <w:rFonts w:hint="eastAsia" w:cs="宋体"/>
              </w:rPr>
            </w:pPr>
            <w:r>
              <w:rPr>
                <w:rFonts w:hint="eastAsia" w:cs="宋体"/>
              </w:rPr>
              <w:t>公司质量、环境目标指标：</w:t>
            </w:r>
          </w:p>
          <w:p>
            <w:pPr>
              <w:rPr>
                <w:rFonts w:hint="eastAsia"/>
              </w:rPr>
            </w:pPr>
            <w:r>
              <w:rPr>
                <w:rFonts w:hint="eastAsia"/>
              </w:rPr>
              <w:t>成品一次交验合格率≥95%</w:t>
            </w:r>
          </w:p>
          <w:p>
            <w:pPr>
              <w:rPr>
                <w:rFonts w:hint="eastAsia"/>
              </w:rPr>
            </w:pPr>
            <w:r>
              <w:rPr>
                <w:rFonts w:hint="eastAsia"/>
              </w:rPr>
              <w:t>顾客满意度≥95分 ；</w:t>
            </w:r>
          </w:p>
          <w:p>
            <w:pPr>
              <w:rPr>
                <w:rFonts w:hint="eastAsia"/>
              </w:rPr>
            </w:pPr>
            <w:r>
              <w:rPr>
                <w:rFonts w:hint="eastAsia"/>
              </w:rPr>
              <w:t>固体废弃物100％分类处置；</w:t>
            </w:r>
          </w:p>
          <w:p>
            <w:pPr>
              <w:pStyle w:val="2"/>
              <w:rPr>
                <w:rFonts w:hint="eastAsia"/>
              </w:rPr>
            </w:pPr>
            <w:r>
              <w:rPr>
                <w:rFonts w:hint="eastAsia"/>
              </w:rPr>
              <w:t>杜绝火灾事故；</w:t>
            </w:r>
          </w:p>
          <w:p>
            <w:pPr>
              <w:rPr>
                <w:color w:val="FF0000"/>
              </w:rPr>
            </w:pPr>
            <w:r>
              <w:rPr>
                <w:rFonts w:hint="eastAsia" w:cs="宋体"/>
              </w:rPr>
              <w:t>对目标进行了分解，建立了各部门的分目标，每季度进行一次考核，查看“20</w:t>
            </w:r>
            <w:r>
              <w:rPr>
                <w:rFonts w:cs="宋体"/>
              </w:rPr>
              <w:t>2</w:t>
            </w:r>
            <w:r>
              <w:rPr>
                <w:rFonts w:hint="eastAsia" w:cs="宋体"/>
                <w:lang w:val="en-US" w:eastAsia="zh-CN"/>
              </w:rPr>
              <w:t>2第2季度</w:t>
            </w:r>
            <w:r>
              <w:rPr>
                <w:rFonts w:hint="eastAsia" w:cs="宋体"/>
              </w:rPr>
              <w:t>质量、环境目标、指标完成情况考核记录”，见各部门考核情况。</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4" w:type="pct"/>
            <w:noWrap w:val="0"/>
            <w:vAlign w:val="top"/>
          </w:tcPr>
          <w:p>
            <w:pPr>
              <w:rPr>
                <w:rFonts w:hint="eastAsia" w:cs="宋体"/>
              </w:rPr>
            </w:pPr>
            <w:r>
              <w:rPr>
                <w:rFonts w:hint="eastAsia"/>
              </w:rPr>
              <w:t>变更的策划</w:t>
            </w:r>
          </w:p>
        </w:tc>
        <w:tc>
          <w:tcPr>
            <w:tcW w:w="352" w:type="pct"/>
            <w:noWrap w:val="0"/>
            <w:vAlign w:val="top"/>
          </w:tcPr>
          <w:p>
            <w:r>
              <w:rPr>
                <w:rFonts w:hint="eastAsia"/>
              </w:rPr>
              <w:t>Q6.3</w:t>
            </w:r>
          </w:p>
        </w:tc>
        <w:tc>
          <w:tcPr>
            <w:tcW w:w="3821" w:type="pct"/>
            <w:noWrap w:val="0"/>
            <w:vAlign w:val="top"/>
          </w:tcPr>
          <w:p>
            <w:pPr>
              <w:rPr>
                <w:rFonts w:hint="eastAsia" w:cs="宋体"/>
              </w:rPr>
            </w:pPr>
            <w:r>
              <w:rPr>
                <w:rFonts w:hint="eastAsia"/>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4" w:type="pct"/>
            <w:noWrap w:val="0"/>
            <w:vAlign w:val="center"/>
          </w:tcPr>
          <w:p>
            <w:pPr>
              <w:rPr>
                <w:b/>
                <w:bCs/>
              </w:rPr>
            </w:pPr>
            <w:r>
              <w:rPr>
                <w:rFonts w:hint="eastAsia" w:cs="宋体"/>
              </w:rPr>
              <w:t>总则</w:t>
            </w:r>
          </w:p>
        </w:tc>
        <w:tc>
          <w:tcPr>
            <w:tcW w:w="352" w:type="pct"/>
            <w:noWrap w:val="0"/>
            <w:vAlign w:val="center"/>
          </w:tcPr>
          <w:p>
            <w:pPr>
              <w:rPr>
                <w:b/>
                <w:bCs/>
              </w:rPr>
            </w:pPr>
            <w:r>
              <w:t>QE9.1.1</w:t>
            </w:r>
          </w:p>
        </w:tc>
        <w:tc>
          <w:tcPr>
            <w:tcW w:w="3821" w:type="pct"/>
            <w:noWrap w:val="0"/>
            <w:vAlign w:val="center"/>
          </w:tcPr>
          <w:p>
            <w:r>
              <w:rPr>
                <w:rFonts w:hint="eastAsia" w:cs="宋体"/>
              </w:rPr>
              <w:t>组织策划了对绩效的监视和测量，对绩效的分析和评价，对事项进行汇报的程序等。保留了必要的记录文件。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14" w:type="pct"/>
            <w:noWrap w:val="0"/>
            <w:vAlign w:val="center"/>
          </w:tcPr>
          <w:p>
            <w:pPr>
              <w:rPr>
                <w:b/>
                <w:bCs/>
              </w:rPr>
            </w:pPr>
            <w:r>
              <w:rPr>
                <w:rFonts w:hint="eastAsia" w:cs="宋体"/>
              </w:rPr>
              <w:t>管理评审</w:t>
            </w:r>
          </w:p>
        </w:tc>
        <w:tc>
          <w:tcPr>
            <w:tcW w:w="352" w:type="pct"/>
            <w:noWrap w:val="0"/>
            <w:vAlign w:val="center"/>
          </w:tcPr>
          <w:p>
            <w:pPr>
              <w:rPr>
                <w:b/>
                <w:bCs/>
              </w:rPr>
            </w:pPr>
            <w:r>
              <w:t>QE9.3</w:t>
            </w:r>
          </w:p>
        </w:tc>
        <w:tc>
          <w:tcPr>
            <w:tcW w:w="3821" w:type="pct"/>
            <w:noWrap w:val="0"/>
            <w:vAlign w:val="center"/>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等。</w:t>
            </w:r>
          </w:p>
          <w:p>
            <w:r>
              <w:rPr>
                <w:rFonts w:hint="eastAsia" w:cs="宋体"/>
              </w:rPr>
              <w:t>查管理评审的计划：管理评</w:t>
            </w:r>
            <w:r>
              <w:t>审的时间：202</w:t>
            </w:r>
            <w:r>
              <w:rPr>
                <w:rFonts w:hint="eastAsia"/>
                <w:lang w:val="en-US" w:eastAsia="zh-CN"/>
              </w:rPr>
              <w:t>2</w:t>
            </w:r>
            <w:r>
              <w:t>年4月</w:t>
            </w:r>
            <w:r>
              <w:rPr>
                <w:rFonts w:hint="eastAsia"/>
              </w:rPr>
              <w:t>30</w:t>
            </w:r>
            <w:r>
              <w:t>日</w:t>
            </w:r>
          </w:p>
          <w:p>
            <w:r>
              <w:t xml:space="preserve">主持人：总经理    参加人：领导层、各部门负责人 </w:t>
            </w:r>
          </w:p>
          <w:p>
            <w:r>
              <w:t>要求每个部门需提交的管理评审输入内容包含了标准条款的要求。时间安排符合程序文件的要求。批准：</w:t>
            </w:r>
            <w:r>
              <w:rPr>
                <w:rFonts w:hint="eastAsia" w:ascii="楷体" w:hAnsi="楷体" w:eastAsia="楷体"/>
              </w:rPr>
              <w:t>石培轻2021.4.</w:t>
            </w:r>
            <w:r>
              <w:rPr>
                <w:rFonts w:ascii="楷体" w:hAnsi="楷体" w:eastAsia="楷体"/>
              </w:rPr>
              <w:t>3</w:t>
            </w:r>
            <w:r>
              <w:rPr>
                <w:rFonts w:hint="eastAsia" w:ascii="楷体" w:hAnsi="楷体" w:eastAsia="楷体"/>
              </w:rPr>
              <w:t>0</w:t>
            </w:r>
          </w:p>
          <w:p>
            <w:pPr>
              <w:rPr>
                <w:rFonts w:hint="eastAsia"/>
              </w:rPr>
            </w:pPr>
            <w:r>
              <w:t>查看管理评审输入的资料：</w:t>
            </w:r>
            <w:r>
              <w:rPr>
                <w:rFonts w:hint="eastAsia"/>
              </w:rPr>
              <w:t>1.</w:t>
            </w:r>
            <w:r>
              <w:rPr>
                <w:rFonts w:hint="eastAsia"/>
              </w:rPr>
              <w:tab/>
            </w:r>
            <w:r>
              <w:rPr>
                <w:rFonts w:hint="eastAsia"/>
              </w:rPr>
              <w:t>内外部质量/环境/职业健康安全管理体系审核结果和合规性评价结果。2.</w:t>
            </w:r>
            <w:r>
              <w:rPr>
                <w:rFonts w:hint="eastAsia"/>
              </w:rPr>
              <w:tab/>
            </w:r>
            <w:r>
              <w:rPr>
                <w:rFonts w:hint="eastAsia"/>
              </w:rPr>
              <w:t>客户的满意度，客户投诉处理的情况以及相关方反馈的其他信息。3.质量/环境/职业健康安全方针和目标的实施情况及其适宜性。4.</w:t>
            </w:r>
            <w:r>
              <w:rPr>
                <w:rFonts w:hint="eastAsia"/>
              </w:rPr>
              <w:tab/>
            </w:r>
            <w:r>
              <w:rPr>
                <w:rFonts w:hint="eastAsia"/>
              </w:rPr>
              <w:t>生产过程控制的情况。环境安全运行控制的状况5.纠正和预防措施实施效果（包括前次管理评审跟踪措施的实施情况）。</w:t>
            </w:r>
          </w:p>
          <w:p>
            <w:r>
              <w:rPr>
                <w:rFonts w:hint="eastAsia"/>
              </w:rPr>
              <w:t>6.产品质量状况（包括重大质量问题）。7.管理手册及其支持性文件（主要是程序文件）是否需要修改。8.</w:t>
            </w:r>
            <w:r>
              <w:rPr>
                <w:rFonts w:hint="eastAsia"/>
              </w:rPr>
              <w:tab/>
            </w:r>
            <w:r>
              <w:rPr>
                <w:rFonts w:hint="eastAsia"/>
              </w:rPr>
              <w:t>组织结构、管理职能是否适合和协调。9.组织内外部因素的变更及对企业的影响，资源是否配置得当。10.环境因素危险源和法律法规及其它要求有关的发展变化有无影响管理体系的变化环境。11.组织知识的保留和更新。12外部供方的业绩。13.风险和机遇的应对措施及有效性。</w:t>
            </w:r>
            <w:r>
              <w:rPr>
                <w:rFonts w:hint="eastAsia"/>
                <w:lang w:val="en-US" w:eastAsia="zh-CN"/>
              </w:rPr>
              <w:t>14上次管理评审的输出。</w:t>
            </w:r>
            <w:r>
              <w:rPr>
                <w:rFonts w:hint="eastAsia" w:cs="宋体"/>
              </w:rPr>
              <w:t>查看管理评审报告，</w:t>
            </w:r>
            <w:r>
              <w:rPr>
                <w:rFonts w:hint="eastAsia"/>
              </w:rPr>
              <w:t>结论：公司管理体系符合标准要求，具有较好的充分性、适宜性和有效性，能较好的适应实现管理方针和管理目标的需要。</w:t>
            </w:r>
          </w:p>
          <w:p>
            <w:pPr>
              <w:rPr>
                <w:rFonts w:hint="eastAsia"/>
              </w:rPr>
            </w:pPr>
            <w:r>
              <w:rPr>
                <w:rFonts w:hint="eastAsia"/>
              </w:rPr>
              <w:t>持续改进：</w:t>
            </w:r>
            <w:r>
              <w:rPr>
                <w:rFonts w:hint="eastAsia" w:asciiTheme="minorEastAsia" w:hAnsiTheme="minorEastAsia" w:eastAsiaTheme="minorEastAsia" w:cstheme="minorEastAsia"/>
                <w:sz w:val="21"/>
                <w:szCs w:val="21"/>
                <w:lang w:val="en-US" w:eastAsia="zh-CN"/>
              </w:rPr>
              <w:t>有1项，正在实施中</w:t>
            </w:r>
            <w:r>
              <w:rPr>
                <w:rFonts w:hint="eastAsia"/>
              </w:rPr>
              <w:t>，基本符合要求。</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514" w:type="pct"/>
            <w:noWrap w:val="0"/>
            <w:vAlign w:val="center"/>
          </w:tcPr>
          <w:p>
            <w:pPr>
              <w:rPr>
                <w:b/>
                <w:bCs/>
              </w:rPr>
            </w:pPr>
            <w:r>
              <w:rPr>
                <w:rFonts w:hint="eastAsia" w:cs="宋体"/>
              </w:rPr>
              <w:t>总则</w:t>
            </w:r>
          </w:p>
        </w:tc>
        <w:tc>
          <w:tcPr>
            <w:tcW w:w="352" w:type="pct"/>
            <w:noWrap w:val="0"/>
            <w:vAlign w:val="center"/>
          </w:tcPr>
          <w:p>
            <w:pPr>
              <w:rPr>
                <w:b/>
                <w:bCs/>
              </w:rPr>
            </w:pPr>
            <w:r>
              <w:t>QE10.1</w:t>
            </w:r>
          </w:p>
        </w:tc>
        <w:tc>
          <w:tcPr>
            <w:tcW w:w="3821" w:type="pct"/>
            <w:noWrap w:val="0"/>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通过对绩效的监视测量评价销售过程涉及环境管理的符合性；通过日常数据分析，采取纠正措施，达到持续改进目的。</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514" w:type="pct"/>
            <w:noWrap w:val="0"/>
            <w:vAlign w:val="center"/>
          </w:tcPr>
          <w:p>
            <w:pPr>
              <w:rPr>
                <w:b/>
                <w:bCs/>
              </w:rPr>
            </w:pPr>
            <w:r>
              <w:rPr>
                <w:rFonts w:hint="eastAsia" w:cs="宋体"/>
              </w:rPr>
              <w:t>持续改进</w:t>
            </w:r>
          </w:p>
        </w:tc>
        <w:tc>
          <w:tcPr>
            <w:tcW w:w="352" w:type="pct"/>
            <w:noWrap w:val="0"/>
            <w:vAlign w:val="center"/>
          </w:tcPr>
          <w:p>
            <w:pPr>
              <w:rPr>
                <w:b/>
                <w:bCs/>
              </w:rPr>
            </w:pPr>
            <w:r>
              <w:t>QE10.3</w:t>
            </w:r>
          </w:p>
        </w:tc>
        <w:tc>
          <w:tcPr>
            <w:tcW w:w="3821" w:type="pct"/>
            <w:noWrap w:val="0"/>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通过社会调查，改进、提高环保意识，满足社会需求，达到持续改进的目的。</w:t>
            </w:r>
          </w:p>
          <w:p>
            <w:pPr>
              <w:rPr>
                <w:b/>
                <w:bCs/>
              </w:rPr>
            </w:pPr>
            <w:r>
              <w:rPr>
                <w:rFonts w:hint="eastAsia" w:cs="宋体"/>
              </w:rPr>
              <w:t>管理评审提出改进措施：</w:t>
            </w:r>
            <w:r>
              <w:rPr>
                <w:rFonts w:hint="eastAsia"/>
              </w:rPr>
              <w:t>加强公司内部人员素质的提升，针对对环境管理体系要求培训</w:t>
            </w:r>
            <w:r>
              <w:t>。</w:t>
            </w:r>
            <w:r>
              <w:rPr>
                <w:rFonts w:hint="eastAsia" w:cs="宋体"/>
              </w:rPr>
              <w:t>已实施完成。</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14" w:type="pct"/>
            <w:noWrap w:val="0"/>
            <w:vAlign w:val="top"/>
          </w:tcPr>
          <w:p>
            <w:pPr>
              <w:rPr>
                <w:rFonts w:hint="eastAsia" w:ascii="宋体" w:hAnsi="宋体" w:eastAsia="宋体" w:cs="Times New Roman"/>
                <w:b/>
                <w:kern w:val="2"/>
                <w:sz w:val="21"/>
                <w:szCs w:val="21"/>
                <w:lang w:val="en-US" w:eastAsia="zh-CN" w:bidi="ar-SA"/>
              </w:rPr>
            </w:pPr>
            <w:r>
              <w:rPr>
                <w:rFonts w:hint="eastAsia" w:ascii="宋体" w:hAnsi="宋体" w:eastAsia="宋体" w:cs="宋体"/>
                <w:b w:val="0"/>
                <w:bCs w:val="0"/>
                <w:sz w:val="21"/>
                <w:szCs w:val="21"/>
              </w:rPr>
              <w:t>质量环境事故的</w:t>
            </w:r>
            <w:r>
              <w:rPr>
                <w:rFonts w:hint="eastAsia" w:ascii="宋体" w:hAnsi="宋体" w:eastAsia="宋体" w:cs="宋体"/>
                <w:b w:val="0"/>
                <w:bCs w:val="0"/>
                <w:sz w:val="21"/>
                <w:szCs w:val="21"/>
                <w:lang w:val="en-US" w:eastAsia="zh-CN"/>
              </w:rPr>
              <w:t>投诉及事故</w:t>
            </w:r>
            <w:r>
              <w:rPr>
                <w:rFonts w:hint="eastAsia" w:ascii="宋体" w:hAnsi="宋体" w:eastAsia="宋体" w:cs="宋体"/>
                <w:b w:val="0"/>
                <w:bCs w:val="0"/>
                <w:sz w:val="21"/>
                <w:szCs w:val="21"/>
              </w:rPr>
              <w:t>处理</w:t>
            </w:r>
          </w:p>
        </w:tc>
        <w:tc>
          <w:tcPr>
            <w:tcW w:w="352" w:type="pct"/>
            <w:noWrap w:val="0"/>
            <w:vAlign w:val="top"/>
          </w:tcPr>
          <w:p>
            <w:pPr>
              <w:tabs>
                <w:tab w:val="left" w:pos="7380"/>
              </w:tabs>
              <w:spacing w:line="360" w:lineRule="auto"/>
              <w:rPr>
                <w:rFonts w:ascii="宋体" w:hAnsi="宋体" w:eastAsia="宋体" w:cs="Times New Roman"/>
                <w:b/>
                <w:kern w:val="2"/>
                <w:sz w:val="21"/>
                <w:szCs w:val="21"/>
                <w:lang w:val="en-US" w:eastAsia="zh-CN" w:bidi="ar-SA"/>
              </w:rPr>
            </w:pPr>
          </w:p>
        </w:tc>
        <w:tc>
          <w:tcPr>
            <w:tcW w:w="3821" w:type="pct"/>
            <w:noWrap w:val="0"/>
            <w:vAlign w:val="top"/>
          </w:tcPr>
          <w:p>
            <w:pPr>
              <w:rPr>
                <w:rFonts w:hint="eastAsia" w:ascii="宋体" w:hAnsi="宋体" w:eastAsia="宋体" w:cs="Times New Roman"/>
                <w:b/>
                <w:kern w:val="2"/>
                <w:sz w:val="21"/>
                <w:szCs w:val="21"/>
                <w:lang w:val="en-US" w:eastAsia="zh-CN" w:bidi="ar-SA"/>
              </w:rPr>
            </w:pPr>
            <w:r>
              <w:rPr>
                <w:rFonts w:hint="eastAsia" w:ascii="宋体" w:hAnsi="宋体" w:cs="宋体"/>
              </w:rPr>
              <w:t>没有发生顾客及相关方投诉的情况</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14" w:type="pct"/>
            <w:noWrap w:val="0"/>
            <w:vAlign w:val="top"/>
          </w:tcPr>
          <w:p>
            <w:pPr>
              <w:rPr>
                <w:rFonts w:hint="eastAsia" w:ascii="宋体" w:hAnsi="宋体" w:eastAsia="宋体" w:cs="Times New Roman"/>
                <w:b/>
                <w:kern w:val="2"/>
                <w:sz w:val="21"/>
                <w:szCs w:val="21"/>
                <w:lang w:val="en-US" w:eastAsia="zh-CN" w:bidi="ar-SA"/>
              </w:rPr>
            </w:pPr>
            <w:r>
              <w:rPr>
                <w:rFonts w:hint="eastAsia" w:ascii="宋体" w:hAnsi="宋体" w:eastAsia="宋体" w:cs="宋体"/>
                <w:b w:val="0"/>
                <w:bCs w:val="0"/>
                <w:sz w:val="21"/>
                <w:szCs w:val="21"/>
              </w:rPr>
              <w:t>监督抽查情况</w:t>
            </w:r>
          </w:p>
        </w:tc>
        <w:tc>
          <w:tcPr>
            <w:tcW w:w="352" w:type="pct"/>
            <w:noWrap w:val="0"/>
            <w:vAlign w:val="top"/>
          </w:tcPr>
          <w:p>
            <w:pPr>
              <w:tabs>
                <w:tab w:val="left" w:pos="7380"/>
              </w:tabs>
              <w:spacing w:line="360" w:lineRule="auto"/>
              <w:rPr>
                <w:rFonts w:ascii="宋体" w:hAnsi="宋体" w:eastAsia="宋体" w:cs="Times New Roman"/>
                <w:b/>
                <w:kern w:val="2"/>
                <w:sz w:val="21"/>
                <w:szCs w:val="21"/>
                <w:lang w:val="en-US" w:eastAsia="zh-CN" w:bidi="ar-SA"/>
              </w:rPr>
            </w:pPr>
          </w:p>
        </w:tc>
        <w:tc>
          <w:tcPr>
            <w:tcW w:w="3821" w:type="pct"/>
            <w:noWrap w:val="0"/>
            <w:vAlign w:val="top"/>
          </w:tcPr>
          <w:p>
            <w:pPr>
              <w:rPr>
                <w:rFonts w:hint="eastAsia" w:ascii="宋体" w:hAnsi="宋体" w:eastAsia="宋体" w:cs="宋体"/>
                <w:kern w:val="2"/>
                <w:sz w:val="21"/>
                <w:szCs w:val="21"/>
                <w:lang w:val="en-US" w:eastAsia="zh-CN" w:bidi="ar-SA"/>
              </w:rPr>
            </w:pPr>
            <w:r>
              <w:rPr>
                <w:rFonts w:hint="eastAsia" w:ascii="宋体" w:hAnsi="宋体" w:cs="宋体"/>
              </w:rPr>
              <w:t>负责人介绍自</w:t>
            </w:r>
            <w:r>
              <w:rPr>
                <w:rFonts w:hint="eastAsia" w:ascii="宋体" w:hAnsi="宋体" w:cs="宋体"/>
                <w:lang w:eastAsia="zh-CN"/>
              </w:rPr>
              <w:t>上次审核</w:t>
            </w:r>
            <w:r>
              <w:rPr>
                <w:rFonts w:hint="eastAsia" w:ascii="宋体" w:hAnsi="宋体" w:cs="宋体"/>
              </w:rPr>
              <w:t>以来没有出现监督抽查的情况。</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4" w:type="pct"/>
            <w:noWrap w:val="0"/>
            <w:vAlign w:val="top"/>
          </w:tcPr>
          <w:p>
            <w:pPr>
              <w:rPr>
                <w:rFonts w:hint="eastAsia" w:ascii="宋体" w:hAnsi="宋体" w:eastAsia="宋体" w:cs="Times New Roman"/>
                <w:b/>
                <w:kern w:val="2"/>
                <w:sz w:val="21"/>
                <w:szCs w:val="21"/>
                <w:lang w:val="en-US" w:eastAsia="zh-CN" w:bidi="ar-SA"/>
              </w:rPr>
            </w:pPr>
            <w:r>
              <w:rPr>
                <w:rFonts w:hint="eastAsia" w:ascii="宋体" w:hAnsi="宋体" w:eastAsia="宋体" w:cs="宋体"/>
                <w:b w:val="0"/>
                <w:bCs w:val="0"/>
                <w:sz w:val="21"/>
                <w:szCs w:val="21"/>
                <w:lang w:val="en-US" w:eastAsia="zh-CN"/>
              </w:rPr>
              <w:t>证书及标识的使用</w:t>
            </w:r>
          </w:p>
        </w:tc>
        <w:tc>
          <w:tcPr>
            <w:tcW w:w="352" w:type="pct"/>
            <w:noWrap w:val="0"/>
            <w:vAlign w:val="top"/>
          </w:tcPr>
          <w:p>
            <w:pPr>
              <w:tabs>
                <w:tab w:val="left" w:pos="7380"/>
              </w:tabs>
              <w:spacing w:line="360" w:lineRule="auto"/>
              <w:rPr>
                <w:rFonts w:ascii="宋体" w:hAnsi="宋体" w:eastAsia="宋体" w:cs="Times New Roman"/>
                <w:b/>
                <w:color w:val="000000"/>
                <w:kern w:val="2"/>
                <w:sz w:val="21"/>
                <w:szCs w:val="21"/>
                <w:lang w:val="en-US" w:eastAsia="zh-CN" w:bidi="ar-SA"/>
              </w:rPr>
            </w:pPr>
          </w:p>
        </w:tc>
        <w:tc>
          <w:tcPr>
            <w:tcW w:w="3821" w:type="pct"/>
            <w:noWrap w:val="0"/>
            <w:vAlign w:val="top"/>
          </w:tcPr>
          <w:p>
            <w:pPr>
              <w:keepNext w:val="0"/>
              <w:keepLines w:val="0"/>
              <w:widowControl/>
              <w:suppressLineNumbers w:val="0"/>
              <w:jc w:val="left"/>
              <w:rPr>
                <w:rFonts w:hint="eastAsia" w:ascii="宋体" w:hAnsi="宋体" w:eastAsia="宋体" w:cs="Times New Roman"/>
                <w:b/>
                <w:color w:val="000000"/>
                <w:kern w:val="2"/>
                <w:sz w:val="21"/>
                <w:szCs w:val="21"/>
                <w:lang w:val="en-US" w:eastAsia="zh-CN" w:bidi="ar-SA"/>
              </w:rPr>
            </w:pPr>
            <w:r>
              <w:rPr>
                <w:rFonts w:hint="eastAsia" w:ascii="宋体" w:hAnsi="宋体" w:cs="宋体"/>
              </w:rPr>
              <w:t>认证证书在获证期间对外宣传使用，符合要求，未发生误用证书和认证标志的现象。</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14" w:type="pct"/>
            <w:noWrap w:val="0"/>
            <w:vAlign w:val="center"/>
          </w:tcPr>
          <w:p>
            <w:pPr>
              <w:rPr>
                <w:rFonts w:hint="default" w:eastAsia="宋体" w:cs="宋体"/>
                <w:lang w:val="en-US" w:eastAsia="zh-CN"/>
              </w:rPr>
            </w:pPr>
            <w:r>
              <w:rPr>
                <w:rFonts w:hint="eastAsia" w:cs="宋体"/>
                <w:lang w:val="en-US" w:eastAsia="zh-CN"/>
              </w:rPr>
              <w:t>上次不符合情况的验证</w:t>
            </w:r>
          </w:p>
        </w:tc>
        <w:tc>
          <w:tcPr>
            <w:tcW w:w="352" w:type="pct"/>
            <w:noWrap w:val="0"/>
            <w:vAlign w:val="center"/>
          </w:tcPr>
          <w:p/>
        </w:tc>
        <w:tc>
          <w:tcPr>
            <w:tcW w:w="3821" w:type="pct"/>
            <w:noWrap w:val="0"/>
            <w:vAlign w:val="center"/>
          </w:tcPr>
          <w:p>
            <w:pPr>
              <w:rPr>
                <w:rFonts w:hint="default" w:eastAsia="宋体" w:cs="宋体"/>
                <w:lang w:val="en-US" w:eastAsia="zh-CN"/>
              </w:rPr>
            </w:pPr>
            <w:r>
              <w:rPr>
                <w:rFonts w:hint="eastAsia" w:cs="宋体"/>
                <w:lang w:val="en-US" w:eastAsia="zh-CN"/>
              </w:rPr>
              <w:t>经现场验证上次不符合已经整改完成，整改有效。</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14" w:type="pct"/>
            <w:noWrap w:val="0"/>
            <w:vAlign w:val="center"/>
          </w:tcPr>
          <w:p>
            <w:pPr>
              <w:rPr>
                <w:rFonts w:hint="default" w:cs="宋体"/>
                <w:lang w:val="en-US" w:eastAsia="zh-CN"/>
              </w:rPr>
            </w:pPr>
            <w:r>
              <w:rPr>
                <w:rFonts w:hint="eastAsia" w:cs="宋体"/>
                <w:lang w:val="en-US" w:eastAsia="zh-CN"/>
              </w:rPr>
              <w:t>标准/规范/法规的执行标准</w:t>
            </w:r>
          </w:p>
        </w:tc>
        <w:tc>
          <w:tcPr>
            <w:tcW w:w="352" w:type="pct"/>
            <w:noWrap w:val="0"/>
            <w:vAlign w:val="center"/>
          </w:tcPr>
          <w:p/>
        </w:tc>
        <w:tc>
          <w:tcPr>
            <w:tcW w:w="3821" w:type="pct"/>
            <w:noWrap w:val="0"/>
            <w:vAlign w:val="center"/>
          </w:tcPr>
          <w:p>
            <w:pPr>
              <w:rPr>
                <w:rFonts w:hint="default"/>
                <w:lang w:val="en-US" w:eastAsia="zh-CN"/>
              </w:rPr>
            </w:pPr>
            <w:r>
              <w:rPr>
                <w:rFonts w:hint="eastAsia"/>
                <w:lang w:val="en-US" w:eastAsia="zh-CN"/>
              </w:rPr>
              <w:t>无违规违法情况。</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14" w:type="pct"/>
            <w:noWrap w:val="0"/>
            <w:vAlign w:val="center"/>
          </w:tcPr>
          <w:p>
            <w:pPr>
              <w:rPr>
                <w:rFonts w:hint="default" w:eastAsia="宋体" w:cs="宋体"/>
                <w:lang w:val="en-US" w:eastAsia="zh-CN"/>
              </w:rPr>
            </w:pPr>
            <w:r>
              <w:rPr>
                <w:rFonts w:hint="eastAsia" w:cs="宋体"/>
                <w:lang w:val="en-US" w:eastAsia="zh-CN"/>
              </w:rPr>
              <w:t>体系变动</w:t>
            </w:r>
          </w:p>
        </w:tc>
        <w:tc>
          <w:tcPr>
            <w:tcW w:w="352" w:type="pct"/>
            <w:noWrap w:val="0"/>
            <w:vAlign w:val="center"/>
          </w:tcPr>
          <w:p/>
        </w:tc>
        <w:tc>
          <w:tcPr>
            <w:tcW w:w="3821" w:type="pct"/>
            <w:noWrap w:val="0"/>
            <w:vAlign w:val="center"/>
          </w:tcPr>
          <w:p>
            <w:pPr>
              <w:rPr>
                <w:rFonts w:hint="default"/>
                <w:lang w:val="en-US" w:eastAsia="zh-CN"/>
              </w:rPr>
            </w:pPr>
            <w:r>
              <w:rPr>
                <w:rFonts w:hint="eastAsia"/>
                <w:lang w:val="en-US" w:eastAsia="zh-CN"/>
              </w:rPr>
              <w:t>经沟通确认自上次审核结束至此次审核期间无体系变动</w:t>
            </w:r>
          </w:p>
        </w:tc>
        <w:tc>
          <w:tcPr>
            <w:tcW w:w="312"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14" w:type="pct"/>
            <w:noWrap w:val="0"/>
            <w:vAlign w:val="center"/>
          </w:tcPr>
          <w:p>
            <w:pPr>
              <w:rPr>
                <w:rFonts w:hint="eastAsia" w:cs="宋体"/>
                <w:lang w:val="en-US" w:eastAsia="zh-CN"/>
              </w:rPr>
            </w:pPr>
            <w:r>
              <w:rPr>
                <w:rFonts w:hint="eastAsia" w:ascii="宋体" w:hAnsi="宋体"/>
                <w:b w:val="0"/>
                <w:bCs w:val="0"/>
                <w:sz w:val="20"/>
                <w:szCs w:val="22"/>
              </w:rPr>
              <w:t>被暂停客户进行跟踪审核，验证被暂停原因是否已消除，以确定是否恢复认证注册资格</w:t>
            </w:r>
          </w:p>
        </w:tc>
        <w:tc>
          <w:tcPr>
            <w:tcW w:w="352" w:type="pct"/>
            <w:noWrap w:val="0"/>
            <w:vAlign w:val="center"/>
          </w:tcPr>
          <w:p/>
        </w:tc>
        <w:tc>
          <w:tcPr>
            <w:tcW w:w="3821" w:type="pct"/>
            <w:noWrap w:val="0"/>
            <w:vAlign w:val="center"/>
          </w:tcPr>
          <w:p>
            <w:pPr>
              <w:rPr>
                <w:rFonts w:hint="eastAsia"/>
                <w:lang w:val="en-US" w:eastAsia="zh-CN"/>
              </w:rPr>
            </w:pPr>
            <w:r>
              <w:rPr>
                <w:rFonts w:hint="eastAsia" w:ascii="宋体" w:hAnsi="宋体" w:eastAsia="宋体" w:cs="宋体"/>
                <w:sz w:val="21"/>
                <w:szCs w:val="21"/>
              </w:rPr>
              <w:t>由于该公司审核时间超期，证书被暂停。暂停期间按照</w:t>
            </w:r>
            <w:r>
              <w:rPr>
                <w:rFonts w:hint="eastAsia" w:ascii="宋体" w:hAnsi="宋体" w:eastAsia="宋体" w:cs="宋体"/>
                <w:sz w:val="21"/>
                <w:szCs w:val="21"/>
                <w:lang w:val="en-US" w:eastAsia="zh-CN"/>
              </w:rPr>
              <w:t>北京国标联合认证</w:t>
            </w:r>
            <w:r>
              <w:rPr>
                <w:rFonts w:hint="eastAsia" w:ascii="宋体" w:hAnsi="宋体" w:eastAsia="宋体" w:cs="宋体"/>
                <w:sz w:val="21"/>
                <w:szCs w:val="21"/>
              </w:rPr>
              <w:t>有限公司的通知要求停止使用所有引用认证资格的广告材料。纠正/纠正措施有效性验证：已按</w:t>
            </w:r>
            <w:r>
              <w:rPr>
                <w:rFonts w:hint="eastAsia" w:ascii="宋体" w:hAnsi="宋体" w:eastAsia="宋体" w:cs="宋体"/>
                <w:sz w:val="21"/>
                <w:szCs w:val="21"/>
                <w:lang w:val="en-US" w:eastAsia="zh-CN"/>
              </w:rPr>
              <w:t>北京国标联合认证</w:t>
            </w:r>
            <w:r>
              <w:rPr>
                <w:rFonts w:hint="eastAsia" w:ascii="宋体" w:hAnsi="宋体" w:eastAsia="宋体" w:cs="宋体"/>
                <w:sz w:val="21"/>
                <w:szCs w:val="21"/>
              </w:rPr>
              <w:t>有限公司的要求提出恢复使用认证证书和标志的申请。本次监督审核验证纠正措施有效，同意恢复</w:t>
            </w:r>
            <w:r>
              <w:rPr>
                <w:rFonts w:hint="eastAsia" w:ascii="宋体" w:hAnsi="宋体" w:eastAsia="宋体" w:cs="宋体"/>
                <w:b w:val="0"/>
                <w:bCs/>
                <w:sz w:val="21"/>
                <w:szCs w:val="21"/>
              </w:rPr>
              <w:t>。</w:t>
            </w:r>
          </w:p>
        </w:tc>
        <w:tc>
          <w:tcPr>
            <w:tcW w:w="312" w:type="pct"/>
            <w:noWrap w:val="0"/>
            <w:vAlign w:val="top"/>
          </w:tcPr>
          <w:p>
            <w:pPr>
              <w:rPr>
                <w:rFonts w:hint="eastAsia"/>
                <w:lang w:val="en-US" w:eastAsia="zh-CN"/>
              </w:rPr>
            </w:pPr>
          </w:p>
        </w:tc>
      </w:tr>
    </w:tbl>
    <w:p/>
    <w:p/>
    <w:p/>
    <w:bookmarkEnd w:id="0"/>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1" w:name="_GoBack"/>
      <w:bookmarkEnd w:id="1"/>
    </w:p>
    <w:p/>
    <w:tbl>
      <w:tblPr>
        <w:tblStyle w:val="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036"/>
        <w:gridCol w:w="11361"/>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6" w:type="pct"/>
            <w:vMerge w:val="restart"/>
            <w:noWrap w:val="0"/>
            <w:vAlign w:val="center"/>
          </w:tcPr>
          <w:p>
            <w:pPr>
              <w:spacing w:before="120"/>
            </w:pPr>
            <w:r>
              <w:rPr>
                <w:rFonts w:hint="eastAsia" w:cs="宋体"/>
              </w:rPr>
              <w:t>过程与活动、抽样计划</w:t>
            </w:r>
          </w:p>
        </w:tc>
        <w:tc>
          <w:tcPr>
            <w:tcW w:w="348" w:type="pct"/>
            <w:vMerge w:val="restart"/>
            <w:noWrap w:val="0"/>
            <w:vAlign w:val="center"/>
          </w:tcPr>
          <w:p>
            <w:r>
              <w:rPr>
                <w:rFonts w:hint="eastAsia" w:cs="宋体"/>
              </w:rPr>
              <w:t>涉及</w:t>
            </w:r>
          </w:p>
          <w:p>
            <w:r>
              <w:rPr>
                <w:rFonts w:hint="eastAsia" w:cs="宋体"/>
              </w:rPr>
              <w:t>条款</w:t>
            </w:r>
          </w:p>
        </w:tc>
        <w:tc>
          <w:tcPr>
            <w:tcW w:w="3817" w:type="pct"/>
            <w:noWrap w:val="0"/>
            <w:vAlign w:val="center"/>
          </w:tcPr>
          <w:p>
            <w:pPr>
              <w:rPr>
                <w:rFonts w:hint="eastAsia" w:eastAsia="楷体"/>
                <w:lang w:eastAsia="zh-CN"/>
              </w:rPr>
            </w:pPr>
            <w:r>
              <w:rPr>
                <w:rFonts w:hint="eastAsia" w:cs="宋体"/>
              </w:rPr>
              <w:t>受审核部门：办公室   主管领导：</w:t>
            </w:r>
            <w:r>
              <w:rPr>
                <w:rFonts w:hint="eastAsia" w:ascii="楷体" w:hAnsi="楷体" w:eastAsia="楷体"/>
                <w:lang w:val="en-US" w:eastAsia="zh-CN"/>
              </w:rPr>
              <w:t>赵军峰</w:t>
            </w:r>
            <w:r>
              <w:rPr>
                <w:rFonts w:ascii="楷体" w:hAnsi="楷体" w:eastAsia="楷体"/>
              </w:rPr>
              <w:t xml:space="preserve">     </w:t>
            </w:r>
            <w:r>
              <w:rPr>
                <w:rFonts w:hint="eastAsia" w:ascii="楷体" w:hAnsi="楷体" w:eastAsia="楷体"/>
              </w:rPr>
              <w:t>陪同人员：</w:t>
            </w:r>
            <w:r>
              <w:rPr>
                <w:rFonts w:hint="eastAsia" w:ascii="楷体" w:hAnsi="楷体" w:eastAsia="楷体"/>
                <w:lang w:val="en-US" w:eastAsia="zh-CN"/>
              </w:rPr>
              <w:t>孙晓霞</w:t>
            </w:r>
          </w:p>
        </w:tc>
        <w:tc>
          <w:tcPr>
            <w:tcW w:w="317"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6" w:type="pct"/>
            <w:vMerge w:val="continue"/>
            <w:noWrap w:val="0"/>
            <w:vAlign w:val="center"/>
          </w:tcPr>
          <w:p/>
        </w:tc>
        <w:tc>
          <w:tcPr>
            <w:tcW w:w="348" w:type="pct"/>
            <w:vMerge w:val="continue"/>
            <w:noWrap w:val="0"/>
            <w:vAlign w:val="center"/>
          </w:tcPr>
          <w:p/>
        </w:tc>
        <w:tc>
          <w:tcPr>
            <w:tcW w:w="3817" w:type="pct"/>
            <w:noWrap w:val="0"/>
            <w:vAlign w:val="center"/>
          </w:tcPr>
          <w:p>
            <w:pPr>
              <w:spacing w:before="120"/>
              <w:rPr>
                <w:rFonts w:cs="宋体"/>
              </w:rPr>
            </w:pPr>
            <w:r>
              <w:rPr>
                <w:rFonts w:hint="eastAsia" w:cs="宋体"/>
              </w:rPr>
              <w:t>审核员:</w:t>
            </w:r>
            <w:r>
              <w:rPr>
                <w:rFonts w:hint="eastAsia" w:cs="宋体"/>
                <w:lang w:eastAsia="zh-CN"/>
              </w:rPr>
              <w:t>范玲玲</w:t>
            </w:r>
            <w:r>
              <w:rPr>
                <w:rFonts w:hint="eastAsia" w:cs="宋体"/>
              </w:rPr>
              <w:t xml:space="preserve">      </w:t>
            </w:r>
            <w:r>
              <w:t xml:space="preserve"> 审核时间：202</w:t>
            </w:r>
            <w:r>
              <w:rPr>
                <w:rFonts w:hint="eastAsia"/>
                <w:lang w:val="en-US" w:eastAsia="zh-CN"/>
              </w:rPr>
              <w:t>2</w:t>
            </w:r>
            <w:r>
              <w:t>年</w:t>
            </w:r>
            <w:r>
              <w:rPr>
                <w:rFonts w:hint="eastAsia"/>
                <w:lang w:val="en-US" w:eastAsia="zh-CN"/>
              </w:rPr>
              <w:t>8</w:t>
            </w:r>
            <w:r>
              <w:t>月</w:t>
            </w:r>
            <w:r>
              <w:rPr>
                <w:rFonts w:hint="eastAsia"/>
                <w:lang w:val="en-US" w:eastAsia="zh-CN"/>
              </w:rPr>
              <w:t>17</w:t>
            </w:r>
            <w:r>
              <w:t>日</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vMerge w:val="continue"/>
            <w:noWrap w:val="0"/>
            <w:vAlign w:val="center"/>
          </w:tcPr>
          <w:p/>
        </w:tc>
        <w:tc>
          <w:tcPr>
            <w:tcW w:w="348" w:type="pct"/>
            <w:vMerge w:val="continue"/>
            <w:noWrap w:val="0"/>
            <w:vAlign w:val="center"/>
          </w:tcPr>
          <w:p/>
        </w:tc>
        <w:tc>
          <w:tcPr>
            <w:tcW w:w="3817" w:type="pct"/>
            <w:noWrap w:val="0"/>
            <w:vAlign w:val="center"/>
          </w:tcPr>
          <w:p>
            <w:pPr>
              <w:spacing w:line="300" w:lineRule="exact"/>
              <w:rPr>
                <w:bCs/>
                <w:sz w:val="21"/>
                <w:szCs w:val="21"/>
              </w:rPr>
            </w:pPr>
            <w:r>
              <w:rPr>
                <w:rFonts w:hint="eastAsia" w:cs="宋体"/>
              </w:rPr>
              <w:t>审核条款：</w:t>
            </w:r>
            <w:r>
              <w:rPr>
                <w:rFonts w:hint="eastAsia"/>
                <w:bCs/>
                <w:sz w:val="21"/>
                <w:szCs w:val="21"/>
              </w:rPr>
              <w:t>Q5.3/6.2/9.1.3/9.2/10.2</w:t>
            </w:r>
          </w:p>
          <w:p>
            <w:pPr>
              <w:spacing w:line="240" w:lineRule="exact"/>
              <w:ind w:firstLine="1260" w:firstLineChars="600"/>
            </w:pPr>
            <w:r>
              <w:rPr>
                <w:rFonts w:hint="eastAsia"/>
                <w:bCs/>
                <w:sz w:val="21"/>
                <w:szCs w:val="21"/>
              </w:rPr>
              <w:t>E5.3/6.2/6.1.2/6.1.3/8.1/8.2/9.1/9.2/10.2</w:t>
            </w:r>
          </w:p>
        </w:tc>
        <w:tc>
          <w:tcPr>
            <w:tcW w:w="317"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6" w:type="pct"/>
            <w:noWrap w:val="0"/>
            <w:vAlign w:val="center"/>
          </w:tcPr>
          <w:p>
            <w:r>
              <w:rPr>
                <w:rFonts w:hint="eastAsia" w:cs="宋体"/>
              </w:rPr>
              <w:t>组织的岗位、职责权限</w:t>
            </w:r>
          </w:p>
        </w:tc>
        <w:tc>
          <w:tcPr>
            <w:tcW w:w="348" w:type="pct"/>
            <w:noWrap w:val="0"/>
            <w:vAlign w:val="center"/>
          </w:tcPr>
          <w:p>
            <w:r>
              <w:t>QE5.3</w:t>
            </w:r>
          </w:p>
        </w:tc>
        <w:tc>
          <w:tcPr>
            <w:tcW w:w="3817" w:type="pct"/>
            <w:noWrap w:val="0"/>
            <w:vAlign w:val="center"/>
          </w:tcPr>
          <w:p>
            <w:r>
              <w:rPr>
                <w:rFonts w:hint="eastAsia" w:cs="宋体"/>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职责明确，基本明确。</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6" w:type="pct"/>
            <w:noWrap w:val="0"/>
            <w:vAlign w:val="center"/>
          </w:tcPr>
          <w:p>
            <w:r>
              <w:rPr>
                <w:rFonts w:hint="eastAsia" w:cs="宋体"/>
              </w:rPr>
              <w:t>目标</w:t>
            </w:r>
          </w:p>
        </w:tc>
        <w:tc>
          <w:tcPr>
            <w:tcW w:w="348" w:type="pct"/>
            <w:noWrap w:val="0"/>
            <w:vAlign w:val="center"/>
          </w:tcPr>
          <w:p>
            <w:r>
              <w:t>QE6.2</w:t>
            </w:r>
          </w:p>
        </w:tc>
        <w:tc>
          <w:tcPr>
            <w:tcW w:w="3817" w:type="pct"/>
            <w:noWrap w:val="0"/>
            <w:vAlign w:val="center"/>
          </w:tcPr>
          <w:p>
            <w:pPr>
              <w:rPr>
                <w:rFonts w:hint="eastAsia"/>
              </w:rPr>
            </w:pPr>
            <w:r>
              <w:rPr>
                <w:rFonts w:hint="eastAsia"/>
              </w:rPr>
              <w:t xml:space="preserve">部门质量、环境目标：                   </w:t>
            </w:r>
            <w:r>
              <w:t xml:space="preserve">                                                  </w:t>
            </w:r>
            <w:r>
              <w:rPr>
                <w:rFonts w:hint="eastAsia"/>
              </w:rPr>
              <w:t xml:space="preserve">   考核情况</w:t>
            </w:r>
          </w:p>
          <w:p>
            <w:pPr>
              <w:rPr>
                <w:rFonts w:hint="eastAsia"/>
              </w:rPr>
            </w:pPr>
            <w:r>
              <w:rPr>
                <w:rFonts w:hint="eastAsia"/>
              </w:rPr>
              <w:t>主要岗位培训率100%</w:t>
            </w:r>
            <w:r>
              <w:t xml:space="preserve">                                                                            100%</w:t>
            </w:r>
          </w:p>
          <w:p>
            <w:pPr>
              <w:rPr>
                <w:rFonts w:hint="eastAsia"/>
              </w:rPr>
            </w:pPr>
            <w:r>
              <w:rPr>
                <w:rFonts w:hint="eastAsia"/>
              </w:rPr>
              <w:t>文件受控率100%</w:t>
            </w:r>
            <w:r>
              <w:t xml:space="preserve">                                                                                     100%</w:t>
            </w:r>
          </w:p>
          <w:p>
            <w:pPr>
              <w:rPr>
                <w:rFonts w:hint="eastAsia"/>
              </w:rPr>
            </w:pPr>
            <w:r>
              <w:rPr>
                <w:rFonts w:hint="eastAsia"/>
              </w:rPr>
              <w:t xml:space="preserve">固废分类处置率100%； </w:t>
            </w:r>
            <w:r>
              <w:t xml:space="preserve">                                                                        100%</w:t>
            </w:r>
          </w:p>
          <w:p>
            <w:pPr>
              <w:rPr>
                <w:rFonts w:hint="eastAsia"/>
              </w:rPr>
            </w:pPr>
            <w:r>
              <w:rPr>
                <w:rFonts w:hint="eastAsia"/>
              </w:rPr>
              <w:t>环境检查、巡查完成率≥98%</w:t>
            </w:r>
            <w:r>
              <w:t xml:space="preserve">                                                                100%</w:t>
            </w:r>
          </w:p>
          <w:p>
            <w:pPr>
              <w:rPr>
                <w:rFonts w:hint="eastAsia"/>
              </w:rPr>
            </w:pPr>
            <w:r>
              <w:rPr>
                <w:rFonts w:hint="eastAsia"/>
              </w:rPr>
              <w:t>办公区固体废弃物分类堆放/回收处置率100%</w:t>
            </w:r>
            <w:r>
              <w:t xml:space="preserve">                                    100%</w:t>
            </w:r>
          </w:p>
          <w:p>
            <w:pPr>
              <w:rPr>
                <w:rFonts w:hint="eastAsia"/>
              </w:rPr>
            </w:pPr>
            <w:r>
              <w:rPr>
                <w:rFonts w:hint="eastAsia"/>
              </w:rPr>
              <w:t xml:space="preserve">杜绝触电和火灾 </w:t>
            </w:r>
            <w:r>
              <w:t xml:space="preserve">                                                                                         0</w:t>
            </w:r>
          </w:p>
          <w:p>
            <w:pPr>
              <w:rPr>
                <w:rFonts w:hint="eastAsia"/>
              </w:rPr>
            </w:pPr>
            <w:r>
              <w:rPr>
                <w:rFonts w:hint="eastAsia"/>
              </w:rPr>
              <w:t>用水节约率≦98%</w:t>
            </w:r>
            <w:r>
              <w:t xml:space="preserve">                                                                                      96%</w:t>
            </w:r>
          </w:p>
          <w:p>
            <w:pPr>
              <w:rPr>
                <w:rFonts w:hint="eastAsia"/>
              </w:rPr>
            </w:pPr>
            <w:r>
              <w:rPr>
                <w:rFonts w:hint="eastAsia"/>
              </w:rPr>
              <w:t xml:space="preserve">用电节约率≦98%环境目标指标： </w:t>
            </w:r>
            <w:r>
              <w:t xml:space="preserve">                                                         97%</w:t>
            </w:r>
          </w:p>
          <w:p>
            <w:pPr>
              <w:rPr>
                <w:rFonts w:hint="eastAsia"/>
              </w:rPr>
            </w:pPr>
            <w:r>
              <w:rPr>
                <w:rFonts w:hint="eastAsia"/>
              </w:rPr>
              <w:t>——固废分类处置率100%</w:t>
            </w:r>
          </w:p>
          <w:p>
            <w:pPr>
              <w:rPr>
                <w:rFonts w:hint="eastAsia"/>
              </w:rPr>
            </w:pPr>
            <w:r>
              <w:rPr>
                <w:rFonts w:hint="eastAsia"/>
              </w:rPr>
              <w:t>管理方案：1设置专门可回收废弃物、废料料存放场地。2固废物分类进行存放。3办公室在办公区域垃圾箱进行分类，可回收、不可回收废物进行分类，并定期进行处理。各部门对办公活动中产生的可回收废物收集后交办公室公室集中处置</w:t>
            </w:r>
          </w:p>
          <w:p>
            <w:pPr>
              <w:rPr>
                <w:rFonts w:hint="eastAsia"/>
              </w:rPr>
            </w:pPr>
            <w:r>
              <w:rPr>
                <w:rFonts w:hint="eastAsia" w:cs="宋体"/>
              </w:rPr>
              <w:t>完成时间：</w:t>
            </w:r>
            <w:r>
              <w:rPr>
                <w:rFonts w:hint="eastAsia"/>
              </w:rPr>
              <w:t>202</w:t>
            </w:r>
            <w:r>
              <w:rPr>
                <w:rFonts w:hint="eastAsia"/>
                <w:lang w:val="en-US" w:eastAsia="zh-CN"/>
              </w:rPr>
              <w:t>2</w:t>
            </w:r>
            <w:r>
              <w:rPr>
                <w:rFonts w:hint="eastAsia"/>
              </w:rPr>
              <w:t>.</w:t>
            </w:r>
            <w:r>
              <w:rPr>
                <w:rFonts w:hint="eastAsia"/>
                <w:lang w:val="en-US" w:eastAsia="zh-CN"/>
              </w:rPr>
              <w:t>6</w:t>
            </w:r>
            <w:r>
              <w:t>.</w:t>
            </w:r>
            <w:r>
              <w:rPr>
                <w:rFonts w:hint="eastAsia"/>
                <w:lang w:val="en-US" w:eastAsia="zh-CN"/>
              </w:rPr>
              <w:t>30</w:t>
            </w:r>
            <w:r>
              <w:rPr>
                <w:rFonts w:hint="eastAsia"/>
              </w:rPr>
              <w:t xml:space="preserve"> </w:t>
            </w:r>
          </w:p>
          <w:p>
            <w:pPr>
              <w:rPr>
                <w:rFonts w:hint="eastAsia"/>
              </w:rPr>
            </w:pPr>
            <w:r>
              <w:rPr>
                <w:rFonts w:hint="eastAsia"/>
              </w:rPr>
              <w:t>责任部门：办公室，监控部门：办公室</w:t>
            </w:r>
          </w:p>
          <w:p>
            <w:r>
              <w:rPr>
                <w:rFonts w:hint="eastAsia" w:hAnsi="宋体"/>
              </w:rPr>
              <w:t>——岗位培训率100%</w:t>
            </w:r>
            <w:r>
              <w:rPr>
                <w:rFonts w:hAnsi="宋体"/>
              </w:rPr>
              <w:t xml:space="preserve"> </w:t>
            </w:r>
          </w:p>
          <w:p>
            <w:r>
              <w:rPr>
                <w:rFonts w:hint="eastAsia" w:cs="宋体"/>
              </w:rPr>
              <w:t>管理方案：</w:t>
            </w:r>
            <w:r>
              <w:rPr>
                <w:rFonts w:hint="eastAsia"/>
              </w:rPr>
              <w:t>1制定岗位培训计划，严格按计划执行2岗位职能考核，考核结果进行记录3定期培训质量，环境等相关知识，提高质量及环保意识</w:t>
            </w:r>
            <w:r>
              <w:rPr>
                <w:rFonts w:hint="eastAsia" w:cs="宋体"/>
              </w:rPr>
              <w:t>完成时间：</w:t>
            </w:r>
            <w:r>
              <w:rPr>
                <w:rFonts w:hint="eastAsia"/>
              </w:rPr>
              <w:t>202</w:t>
            </w:r>
            <w:r>
              <w:rPr>
                <w:rFonts w:hint="eastAsia"/>
                <w:lang w:val="en-US" w:eastAsia="zh-CN"/>
              </w:rPr>
              <w:t>2</w:t>
            </w:r>
            <w:r>
              <w:rPr>
                <w:rFonts w:hint="eastAsia"/>
              </w:rPr>
              <w:t>.</w:t>
            </w:r>
            <w:r>
              <w:rPr>
                <w:rFonts w:hint="eastAsia"/>
                <w:lang w:val="en-US" w:eastAsia="zh-CN"/>
              </w:rPr>
              <w:t>6</w:t>
            </w:r>
            <w:r>
              <w:t>.3</w:t>
            </w:r>
            <w:r>
              <w:rPr>
                <w:rFonts w:hint="eastAsia"/>
                <w:lang w:val="en-US" w:eastAsia="zh-CN"/>
              </w:rPr>
              <w:t>0</w:t>
            </w:r>
            <w:r>
              <w:t xml:space="preserve"> </w:t>
            </w:r>
          </w:p>
          <w:p>
            <w:pPr>
              <w:rPr>
                <w:rFonts w:hint="eastAsia"/>
              </w:rPr>
            </w:pPr>
            <w:r>
              <w:rPr>
                <w:rFonts w:hint="eastAsia" w:cs="宋体"/>
              </w:rPr>
              <w:t>责任部门：各部门，监控部门：办公室</w:t>
            </w:r>
          </w:p>
          <w:p>
            <w:r>
              <w:rPr>
                <w:rFonts w:hint="eastAsia" w:cs="宋体"/>
              </w:rPr>
              <w:t>基本符合要求，达到了阶段性的目标要求。</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6" w:type="pct"/>
            <w:noWrap w:val="0"/>
            <w:vAlign w:val="center"/>
          </w:tcPr>
          <w:p>
            <w:r>
              <w:rPr>
                <w:rFonts w:hint="eastAsia" w:cs="宋体"/>
              </w:rPr>
              <w:t>环境因素</w:t>
            </w:r>
          </w:p>
        </w:tc>
        <w:tc>
          <w:tcPr>
            <w:tcW w:w="348" w:type="pct"/>
            <w:noWrap w:val="0"/>
            <w:vAlign w:val="center"/>
          </w:tcPr>
          <w:p>
            <w:r>
              <w:t>E6.1.2</w:t>
            </w:r>
          </w:p>
        </w:tc>
        <w:tc>
          <w:tcPr>
            <w:tcW w:w="3817" w:type="pct"/>
            <w:noWrap w:val="0"/>
            <w:vAlign w:val="center"/>
          </w:tcPr>
          <w:p>
            <w:pPr>
              <w:rPr>
                <w:rFonts w:hint="eastAsia" w:ascii="宋体" w:hAnsi="宋体" w:cs="宋体"/>
              </w:rPr>
            </w:pPr>
            <w:r>
              <w:rPr>
                <w:rFonts w:hint="eastAsia" w:ascii="宋体" w:hAnsi="宋体" w:cs="宋体"/>
              </w:rPr>
              <w:t>编制了《</w:t>
            </w:r>
            <w:r>
              <w:rPr>
                <w:rFonts w:hint="eastAsia" w:ascii="宋体" w:hAnsi="宋体" w:cs="宋体"/>
                <w:lang w:val="zh-CN"/>
              </w:rPr>
              <w:t>环境因素识别与评价控制程序</w:t>
            </w:r>
            <w:r>
              <w:rPr>
                <w:rFonts w:hint="eastAsia" w:ascii="宋体" w:hAnsi="宋体" w:cs="宋体"/>
              </w:rPr>
              <w:t>》，经查基本符合标准要求。</w:t>
            </w:r>
          </w:p>
          <w:p>
            <w:pPr>
              <w:rPr>
                <w:rFonts w:hint="eastAsia" w:ascii="宋体" w:hAnsi="宋体" w:cs="宋体"/>
              </w:rPr>
            </w:pPr>
            <w:r>
              <w:rPr>
                <w:rFonts w:hint="eastAsia" w:ascii="宋体" w:hAnsi="宋体" w:cs="宋体"/>
              </w:rPr>
              <w:t>提供《环境因素评价表》：涉及办公室环境因素有：电能消耗、废墨盒和硒鼓色带的废弃、噪声排放、纸张的消耗；其他办公用品消耗；电池的废弃；灯管的废弃；废旧电池的废弃；潜在火灾等，识别与评价基本准确。办公区域环境因素识别基本准确。</w:t>
            </w:r>
          </w:p>
          <w:p>
            <w:r>
              <w:rPr>
                <w:rFonts w:hint="eastAsia" w:ascii="宋体" w:hAnsi="宋体" w:cs="宋体"/>
              </w:rPr>
              <w:t>提供《重要环境因素清单》，重大环境因素：</w:t>
            </w:r>
            <w:r>
              <w:rPr>
                <w:rFonts w:hint="eastAsia"/>
              </w:rPr>
              <w:t>固废排放、潜在火灾的发生</w:t>
            </w:r>
            <w:r>
              <w:rPr>
                <w:rFonts w:hint="eastAsia" w:ascii="宋体" w:hAnsi="宋体" w:cs="宋体"/>
              </w:rPr>
              <w:t>。识别与评价基本准确。</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6" w:type="pct"/>
            <w:noWrap w:val="0"/>
            <w:vAlign w:val="center"/>
          </w:tcPr>
          <w:p>
            <w:r>
              <w:rPr>
                <w:rFonts w:hint="eastAsia" w:cs="宋体"/>
              </w:rPr>
              <w:t>合规义务</w:t>
            </w:r>
          </w:p>
        </w:tc>
        <w:tc>
          <w:tcPr>
            <w:tcW w:w="348" w:type="pct"/>
            <w:noWrap w:val="0"/>
            <w:vAlign w:val="center"/>
          </w:tcPr>
          <w:p>
            <w:r>
              <w:t>E6.1.3</w:t>
            </w:r>
          </w:p>
        </w:tc>
        <w:tc>
          <w:tcPr>
            <w:tcW w:w="3817" w:type="pct"/>
            <w:noWrap w:val="0"/>
            <w:vAlign w:val="center"/>
          </w:tcPr>
          <w:p>
            <w:pPr>
              <w:rPr>
                <w:rFonts w:hint="eastAsia"/>
              </w:rPr>
            </w:pPr>
            <w:r>
              <w:rPr>
                <w:rFonts w:hint="eastAsia"/>
              </w:rPr>
              <w:t>提供了《</w:t>
            </w:r>
            <w:r>
              <w:rPr>
                <w:rFonts w:hint="eastAsia" w:ascii="宋体" w:hAnsi="宋体" w:cs="宋体"/>
              </w:rPr>
              <w:t>合规义务管理控制程序</w:t>
            </w:r>
            <w:r>
              <w:rPr>
                <w:rFonts w:hint="eastAsia"/>
              </w:rPr>
              <w:t>》，规定法律、法规及其他要求的范围、获取方法、确认及分发。</w:t>
            </w:r>
          </w:p>
          <w:p>
            <w:pPr>
              <w:rPr>
                <w:rFonts w:hint="eastAsia"/>
              </w:rPr>
            </w:pPr>
            <w:r>
              <w:rPr>
                <w:rFonts w:hint="eastAsia"/>
              </w:rPr>
              <w:t>提供公司适用的《法律法规及其要求清单》包括</w:t>
            </w:r>
            <w:r>
              <w:t>环境保护法、中华人民共和国水污染防治法</w:t>
            </w:r>
            <w:r>
              <w:rPr>
                <w:rFonts w:hint="eastAsia"/>
              </w:rPr>
              <w:t>、</w:t>
            </w:r>
            <w:r>
              <w:t>环境噪声污染防治法、工业企业挥发性有机物排放控制标准、固体废弃物环境防治法、</w:t>
            </w:r>
            <w:r>
              <w:rPr>
                <w:rFonts w:hint="eastAsia"/>
              </w:rPr>
              <w:t>中华人民共和国节约能源法</w:t>
            </w:r>
            <w:r>
              <w:t>、</w:t>
            </w:r>
            <w:r>
              <w:rPr>
                <w:rFonts w:hint="eastAsia"/>
              </w:rPr>
              <w:t>中华人民共和国环境影响评价法、河北省大气污染防治条例、</w:t>
            </w:r>
            <w:r>
              <w:t>GB/T24001-2016《环境管理体系 要求及使用指南</w:t>
            </w:r>
            <w:r>
              <w:rPr>
                <w:rFonts w:hint="eastAsia"/>
              </w:rPr>
              <w:t>》。明确了法律法规及其他要求对公司危险源的应用，明确了相应的适用条款。</w:t>
            </w:r>
          </w:p>
          <w:p>
            <w:pPr>
              <w:rPr>
                <w:rFonts w:hint="eastAsia"/>
              </w:rPr>
            </w:pPr>
            <w:r>
              <w:rPr>
                <w:rFonts w:hint="eastAsia"/>
              </w:rPr>
              <w:t>经查，符合要求。</w:t>
            </w:r>
          </w:p>
          <w:p>
            <w:r>
              <w:rPr>
                <w:rFonts w:hint="eastAsia"/>
              </w:rPr>
              <w:t>法律法规及其他要求在办公室存档一份，并已电子版的形式发到各部门电脑上。定期在网上查看法规的更新情况，目前均为最新版本。</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6" w:type="pct"/>
            <w:noWrap w:val="0"/>
            <w:vAlign w:val="center"/>
          </w:tcPr>
          <w:p>
            <w:r>
              <w:rPr>
                <w:rFonts w:hint="eastAsia" w:cs="宋体"/>
              </w:rPr>
              <w:t>运行控制</w:t>
            </w:r>
          </w:p>
        </w:tc>
        <w:tc>
          <w:tcPr>
            <w:tcW w:w="348" w:type="pct"/>
            <w:noWrap w:val="0"/>
            <w:vAlign w:val="center"/>
          </w:tcPr>
          <w:p>
            <w:r>
              <w:t>E8.1</w:t>
            </w:r>
          </w:p>
        </w:tc>
        <w:tc>
          <w:tcPr>
            <w:tcW w:w="3817" w:type="pct"/>
            <w:noWrap w:val="0"/>
            <w:vAlign w:val="center"/>
          </w:tcPr>
          <w:p>
            <w:pPr>
              <w:rPr>
                <w:rFonts w:hint="eastAsia" w:ascii="宋体" w:hAnsi="宋体" w:cs="宋体"/>
                <w:lang w:val="en-GB"/>
              </w:rPr>
            </w:pPr>
            <w:r>
              <w:rPr>
                <w:rFonts w:hint="eastAsia" w:ascii="宋体" w:hAnsi="宋体" w:cs="宋体"/>
              </w:rPr>
              <w:t>部门应执行的运行控制文件：</w:t>
            </w:r>
            <w:r>
              <w:rPr>
                <w:rFonts w:hint="eastAsia" w:ascii="宋体" w:hAnsi="宋体" w:cs="宋体"/>
                <w:lang w:val="en-GB"/>
              </w:rPr>
              <w:t>《运行控制程序》、《资源、能源管理规定》《固体废弃物管理规定》。</w:t>
            </w:r>
          </w:p>
          <w:p>
            <w:pPr>
              <w:rPr>
                <w:rFonts w:hint="eastAsia" w:ascii="宋体" w:hAnsi="宋体" w:cs="宋体"/>
              </w:rPr>
            </w:pPr>
            <w:r>
              <w:rPr>
                <w:rFonts w:hint="eastAsia" w:ascii="宋体" w:hAnsi="宋体" w:cs="宋体"/>
              </w:rPr>
              <w:t>查运行控制：</w:t>
            </w:r>
          </w:p>
          <w:p>
            <w:pPr>
              <w:rPr>
                <w:rFonts w:hint="eastAsia" w:ascii="宋体" w:hAnsi="宋体" w:cs="宋体"/>
              </w:rPr>
            </w:pPr>
            <w:r>
              <w:rPr>
                <w:rFonts w:hint="eastAsia" w:ascii="宋体" w:hAnsi="宋体" w:cs="宋体"/>
              </w:rPr>
              <w:t>—办公设备主要有：打印机、电脑等办公设备，现场设备设施基本处于良好状态。</w:t>
            </w:r>
          </w:p>
          <w:p>
            <w:pPr>
              <w:rPr>
                <w:rFonts w:hint="eastAsia" w:ascii="宋体" w:hAnsi="宋体" w:cs="宋体"/>
              </w:rPr>
            </w:pPr>
            <w:r>
              <w:rPr>
                <w:rFonts w:hint="eastAsia" w:ascii="宋体" w:hAnsi="宋体" w:cs="宋体"/>
              </w:rPr>
              <w:t>—火灾控制：办公区通道张贴严禁烟火标识，有消防设施，办公设施电源开关无裸露现象，目前无安全隐患。</w:t>
            </w:r>
          </w:p>
          <w:p>
            <w:pPr>
              <w:rPr>
                <w:rFonts w:hint="eastAsia" w:ascii="宋体" w:hAnsi="宋体" w:cs="宋体"/>
              </w:rPr>
            </w:pPr>
            <w:r>
              <w:rPr>
                <w:rFonts w:hint="eastAsia" w:ascii="宋体" w:hAnsi="宋体" w:cs="宋体"/>
              </w:rPr>
              <w:t>—办公固体废弃物：办公区域固体废弃物主要分为两类，即一般生活垃圾和不可回收废弃物。现场查看无混放现象；办公用品按要求由办公室负责发放，作好记录。</w:t>
            </w:r>
          </w:p>
          <w:p>
            <w:pPr>
              <w:rPr>
                <w:rFonts w:hint="eastAsia" w:ascii="宋体" w:hAnsi="宋体" w:cs="宋体"/>
              </w:rPr>
            </w:pPr>
            <w:r>
              <w:rPr>
                <w:rFonts w:hint="eastAsia" w:ascii="宋体" w:hAnsi="宋体" w:cs="宋体"/>
              </w:rPr>
              <w:t>可回收废物(硒鼓、墨盒)集中收集后交给供应商回收处理。</w:t>
            </w:r>
          </w:p>
          <w:p>
            <w:pPr>
              <w:rPr>
                <w:rFonts w:hint="eastAsia" w:ascii="宋体" w:hAnsi="宋体" w:cs="宋体"/>
              </w:rPr>
            </w:pPr>
            <w:r>
              <w:rPr>
                <w:rFonts w:hint="eastAsia" w:ascii="宋体" w:hAnsi="宋体" w:cs="宋体"/>
              </w:rPr>
              <w:t>一般生活垃圾集中收集运至垃圾站。</w:t>
            </w:r>
          </w:p>
          <w:p>
            <w:pPr>
              <w:rPr>
                <w:rFonts w:hint="eastAsia" w:ascii="宋体" w:hAnsi="宋体" w:cs="宋体"/>
              </w:rPr>
            </w:pPr>
            <w:r>
              <w:rPr>
                <w:rFonts w:hint="eastAsia" w:ascii="宋体" w:hAnsi="宋体" w:cs="宋体"/>
              </w:rPr>
              <w:t>提供《废弃物处置记录表》：</w:t>
            </w:r>
          </w:p>
          <w:p>
            <w:pPr>
              <w:rPr>
                <w:rFonts w:hint="eastAsia" w:ascii="宋体" w:hAnsi="宋体" w:cs="宋体"/>
              </w:rPr>
            </w:pPr>
            <w:r>
              <w:rPr>
                <w:rFonts w:hint="eastAsia" w:ascii="宋体" w:hAnsi="宋体" w:cs="宋体"/>
              </w:rPr>
              <w:t>抽废弃物名称：</w:t>
            </w:r>
          </w:p>
          <w:p>
            <w:pPr>
              <w:rPr>
                <w:rFonts w:hint="eastAsia" w:ascii="宋体" w:hAnsi="宋体" w:cs="宋体"/>
              </w:rPr>
            </w:pPr>
            <w:r>
              <w:rPr>
                <w:rFonts w:hint="eastAsia" w:ascii="宋体" w:hAnsi="宋体" w:cs="宋体"/>
              </w:rPr>
              <w:t>20</w:t>
            </w:r>
            <w:r>
              <w:rPr>
                <w:rFonts w:ascii="宋体" w:hAnsi="宋体" w:cs="宋体"/>
              </w:rPr>
              <w:t>2</w:t>
            </w:r>
            <w:r>
              <w:rPr>
                <w:rFonts w:hint="eastAsia" w:ascii="宋体" w:hAnsi="宋体" w:cs="宋体"/>
                <w:lang w:val="en-US" w:eastAsia="zh-CN"/>
              </w:rPr>
              <w:t>2</w:t>
            </w:r>
            <w:r>
              <w:rPr>
                <w:rFonts w:hint="eastAsia" w:ascii="宋体" w:hAnsi="宋体" w:cs="宋体"/>
              </w:rPr>
              <w:t>.</w:t>
            </w:r>
            <w:r>
              <w:rPr>
                <w:rFonts w:hint="eastAsia" w:ascii="宋体" w:hAnsi="宋体" w:cs="宋体"/>
                <w:lang w:val="en-US" w:eastAsia="zh-CN"/>
              </w:rPr>
              <w:t>6</w:t>
            </w:r>
            <w:r>
              <w:rPr>
                <w:rFonts w:hint="eastAsia" w:ascii="宋体" w:hAnsi="宋体" w:cs="宋体"/>
              </w:rPr>
              <w:t>.</w:t>
            </w:r>
            <w:r>
              <w:rPr>
                <w:rFonts w:ascii="宋体" w:hAnsi="宋体" w:cs="宋体"/>
              </w:rPr>
              <w:t>1</w:t>
            </w:r>
            <w:r>
              <w:rPr>
                <w:rFonts w:hint="eastAsia" w:ascii="宋体" w:hAnsi="宋体" w:cs="宋体"/>
                <w:lang w:val="en-US" w:eastAsia="zh-CN"/>
              </w:rPr>
              <w:t>6</w:t>
            </w:r>
            <w:r>
              <w:rPr>
                <w:rFonts w:hint="eastAsia" w:ascii="宋体" w:hAnsi="宋体" w:cs="宋体"/>
              </w:rPr>
              <w:t xml:space="preserve">，废包装，放垃圾场，处理人：刘伟       </w:t>
            </w:r>
          </w:p>
          <w:p>
            <w:pPr>
              <w:rPr>
                <w:rFonts w:hint="eastAsia" w:ascii="宋体" w:hAnsi="宋体" w:cs="宋体"/>
              </w:rPr>
            </w:pPr>
            <w:r>
              <w:rPr>
                <w:rFonts w:hint="eastAsia" w:ascii="宋体" w:hAnsi="宋体" w:cs="宋体"/>
              </w:rPr>
              <w:t>—废水：主要为日常生活污水。</w:t>
            </w:r>
          </w:p>
          <w:p>
            <w:pPr>
              <w:rPr>
                <w:rFonts w:hint="eastAsia" w:ascii="宋体" w:hAnsi="宋体" w:cs="宋体"/>
              </w:rPr>
            </w:pPr>
            <w:r>
              <w:rPr>
                <w:rFonts w:hint="eastAsia" w:ascii="宋体" w:hAnsi="宋体" w:cs="宋体"/>
              </w:rPr>
              <w:t>—定期巡视现场，对环境事宜进行检查，发现问题当即纠正，查见20</w:t>
            </w:r>
            <w:r>
              <w:rPr>
                <w:rFonts w:ascii="宋体" w:hAnsi="宋体" w:cs="宋体"/>
              </w:rPr>
              <w:t>2</w:t>
            </w:r>
            <w:r>
              <w:rPr>
                <w:rFonts w:hint="eastAsia" w:ascii="宋体" w:hAnsi="宋体" w:cs="宋体"/>
                <w:lang w:val="en-US" w:eastAsia="zh-CN"/>
              </w:rPr>
              <w:t>2</w:t>
            </w:r>
            <w:r>
              <w:rPr>
                <w:rFonts w:hint="eastAsia" w:ascii="宋体" w:hAnsi="宋体" w:cs="宋体"/>
              </w:rPr>
              <w:t>年</w:t>
            </w:r>
            <w:r>
              <w:rPr>
                <w:rFonts w:hint="eastAsia" w:ascii="宋体" w:hAnsi="宋体" w:cs="宋体"/>
                <w:lang w:val="en-US" w:eastAsia="zh-CN"/>
              </w:rPr>
              <w:t>3</w:t>
            </w:r>
            <w:r>
              <w:rPr>
                <w:rFonts w:hint="eastAsia" w:ascii="宋体" w:hAnsi="宋体" w:cs="宋体"/>
              </w:rPr>
              <w:t>月3</w:t>
            </w:r>
            <w:r>
              <w:rPr>
                <w:rFonts w:ascii="宋体" w:hAnsi="宋体" w:cs="宋体"/>
              </w:rPr>
              <w:t>0</w:t>
            </w:r>
            <w:r>
              <w:rPr>
                <w:rFonts w:hint="eastAsia" w:ascii="宋体" w:hAnsi="宋体" w:cs="宋体"/>
              </w:rPr>
              <w:t>日的环境运行检查记录，检查结果：合格；为办公区等配备了灭火器。并组织定期检查。</w:t>
            </w:r>
          </w:p>
          <w:p>
            <w:pPr>
              <w:rPr>
                <w:rFonts w:ascii="宋体" w:hAnsi="宋体" w:cs="宋体"/>
              </w:rPr>
            </w:pPr>
            <w:r>
              <w:rPr>
                <w:rFonts w:hint="eastAsia" w:ascii="宋体" w:hAnsi="宋体" w:cs="宋体"/>
              </w:rPr>
              <w:t>经查环境运行控制基本符合要求。</w:t>
            </w:r>
          </w:p>
        </w:tc>
        <w:tc>
          <w:tcPr>
            <w:tcW w:w="317" w:type="pct"/>
            <w:noWrap w:val="0"/>
            <w:vAlign w:val="top"/>
          </w:tcPr>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16" w:type="pct"/>
            <w:noWrap w:val="0"/>
            <w:vAlign w:val="center"/>
          </w:tcPr>
          <w:p>
            <w:r>
              <w:rPr>
                <w:rFonts w:hint="eastAsia" w:cs="宋体"/>
              </w:rPr>
              <w:t>应急准备和响应</w:t>
            </w:r>
          </w:p>
        </w:tc>
        <w:tc>
          <w:tcPr>
            <w:tcW w:w="348" w:type="pct"/>
            <w:noWrap w:val="0"/>
            <w:vAlign w:val="center"/>
          </w:tcPr>
          <w:p>
            <w:r>
              <w:t>E8.2</w:t>
            </w:r>
          </w:p>
        </w:tc>
        <w:tc>
          <w:tcPr>
            <w:tcW w:w="3817" w:type="pct"/>
            <w:noWrap w:val="0"/>
            <w:vAlign w:val="center"/>
          </w:tcPr>
          <w:p>
            <w:r>
              <w:t>1</w:t>
            </w:r>
            <w:r>
              <w:rPr>
                <w:rFonts w:hint="eastAsia" w:cs="宋体"/>
              </w:rPr>
              <w:t>、查策划有《应急准备与响应控制程序》，编制有《火灾应急处理预案》。</w:t>
            </w:r>
          </w:p>
          <w:p>
            <w:r>
              <w:t>2</w:t>
            </w:r>
            <w:r>
              <w:rPr>
                <w:rFonts w:hint="eastAsia" w:cs="宋体"/>
              </w:rPr>
              <w:t>、应急准备工作开展以下活动：</w:t>
            </w:r>
          </w:p>
          <w:p>
            <w:r>
              <w:t>——</w:t>
            </w:r>
            <w:r>
              <w:rPr>
                <w:rFonts w:hint="eastAsia" w:cs="宋体"/>
              </w:rPr>
              <w:t>建立有应急组织，提供应急组织机构图、消防队人员名单、职责权限规定等。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pPr>
              <w:rPr>
                <w:rFonts w:hint="eastAsia" w:cs="宋体"/>
              </w:rPr>
            </w:pPr>
            <w:r>
              <w:rPr>
                <w:rFonts w:hint="eastAsia" w:cs="宋体"/>
              </w:rPr>
              <w:t>提供有“消防演习记录”。</w:t>
            </w:r>
          </w:p>
          <w:p>
            <w:pPr>
              <w:rPr>
                <w:color w:val="FF0000"/>
              </w:rPr>
            </w:pPr>
            <w:r>
              <w:rPr>
                <w:rFonts w:hint="eastAsia" w:cs="宋体"/>
              </w:rPr>
              <w:t>——演练时间：</w:t>
            </w:r>
            <w:r>
              <w:rPr>
                <w:rFonts w:cs="宋体"/>
              </w:rPr>
              <w:t>202</w:t>
            </w:r>
            <w:r>
              <w:rPr>
                <w:rFonts w:hint="eastAsia" w:cs="宋体"/>
                <w:lang w:val="en-US" w:eastAsia="zh-CN"/>
              </w:rPr>
              <w:t>2</w:t>
            </w:r>
            <w:r>
              <w:rPr>
                <w:rFonts w:hint="eastAsia" w:cs="宋体"/>
              </w:rPr>
              <w:t>年</w:t>
            </w:r>
            <w:r>
              <w:rPr>
                <w:rFonts w:hint="eastAsia" w:cs="宋体"/>
                <w:lang w:val="en-US" w:eastAsia="zh-CN"/>
              </w:rPr>
              <w:t>6</w:t>
            </w:r>
            <w:r>
              <w:rPr>
                <w:rFonts w:hint="eastAsia" w:cs="宋体"/>
              </w:rPr>
              <w:t>月</w:t>
            </w:r>
            <w:r>
              <w:rPr>
                <w:rFonts w:hint="eastAsia" w:cs="宋体"/>
                <w:lang w:val="en-US" w:eastAsia="zh-CN"/>
              </w:rPr>
              <w:t>19</w:t>
            </w:r>
            <w:r>
              <w:rPr>
                <w:rFonts w:hint="eastAsia" w:cs="宋体"/>
              </w:rPr>
              <w:t>日；</w:t>
            </w:r>
          </w:p>
          <w:p>
            <w:r>
              <w:t>——</w:t>
            </w:r>
            <w:r>
              <w:rPr>
                <w:rFonts w:hint="eastAsia" w:cs="宋体"/>
              </w:rPr>
              <w:t>演练组织部门：办公室；参加人员：全体</w:t>
            </w:r>
          </w:p>
          <w:p>
            <w:pPr>
              <w:rPr>
                <w:rFonts w:cs="宋体"/>
              </w:rPr>
            </w:pPr>
            <w:r>
              <w:t>——</w:t>
            </w:r>
            <w:r>
              <w:rPr>
                <w:rFonts w:hint="eastAsia" w:cs="宋体"/>
              </w:rPr>
              <w:t>演练效果评价记录：通过演练，证明预案基本适宜，全体人员对预案的要求有了比较适宜的操作方法，可以有效履行预案的要求。</w:t>
            </w:r>
          </w:p>
        </w:tc>
        <w:tc>
          <w:tcPr>
            <w:tcW w:w="317" w:type="pct"/>
            <w:noWrap w:val="0"/>
            <w:vAlign w:val="top"/>
          </w:tcPr>
          <w:p>
            <w:pPr>
              <w:rPr>
                <w:rFonts w:hint="eastAsia" w:eastAsia="宋体"/>
                <w:lang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pPr>
              <w:rPr>
                <w:rFonts w:hint="eastAsia"/>
              </w:rPr>
            </w:pPr>
            <w:r>
              <w:rPr>
                <w:rFonts w:hint="eastAsia" w:cs="宋体"/>
              </w:rPr>
              <w:t>监视和测量</w:t>
            </w:r>
          </w:p>
        </w:tc>
        <w:tc>
          <w:tcPr>
            <w:tcW w:w="348" w:type="pct"/>
            <w:noWrap w:val="0"/>
            <w:vAlign w:val="center"/>
          </w:tcPr>
          <w:p>
            <w:r>
              <w:t>E9.1.1</w:t>
            </w:r>
          </w:p>
        </w:tc>
        <w:tc>
          <w:tcPr>
            <w:tcW w:w="3817" w:type="pct"/>
            <w:noWrap w:val="0"/>
            <w:vAlign w:val="center"/>
          </w:tcPr>
          <w:p>
            <w:r>
              <w:rPr>
                <w:rFonts w:hint="eastAsia" w:cs="宋体"/>
              </w:rPr>
              <w:t>编制了《监视和测量控制程序》，通过以下几种方式对运行过程进行监视和测量：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t>.</w:t>
            </w:r>
          </w:p>
          <w:p>
            <w:r>
              <w:rPr>
                <w:rFonts w:hint="eastAsia" w:cs="宋体"/>
              </w:rPr>
              <w:t>每月进行一次过程的监视和测量的检查，发现问题立即整改。</w:t>
            </w:r>
          </w:p>
          <w:p>
            <w:r>
              <w:rPr>
                <w:rFonts w:hint="eastAsia" w:cs="宋体"/>
              </w:rPr>
              <w:t>查见</w:t>
            </w:r>
            <w:r>
              <w:rPr>
                <w:rFonts w:hint="eastAsia"/>
              </w:rPr>
              <w:t>202</w:t>
            </w:r>
            <w:r>
              <w:rPr>
                <w:rFonts w:hint="eastAsia"/>
                <w:lang w:val="en-US" w:eastAsia="zh-CN"/>
              </w:rPr>
              <w:t>2</w:t>
            </w:r>
            <w:r>
              <w:rPr>
                <w:rFonts w:hint="eastAsia"/>
              </w:rPr>
              <w:t>.</w:t>
            </w:r>
            <w:r>
              <w:rPr>
                <w:rFonts w:hint="eastAsia"/>
                <w:lang w:val="en-US" w:eastAsia="zh-CN"/>
              </w:rPr>
              <w:t>5</w:t>
            </w:r>
            <w:r>
              <w:rPr>
                <w:rFonts w:hint="eastAsia"/>
              </w:rPr>
              <w:t>月</w:t>
            </w:r>
            <w:r>
              <w:rPr>
                <w:rFonts w:hint="eastAsia" w:cs="宋体"/>
              </w:rPr>
              <w:t>《环境安全运行检查记录》，内容包括：环境因素/危险源、法律法规其他要求、目标、指标和方案、资源、作用、职责和权限、能力、培训和意识、信息交流、文件控制等。</w:t>
            </w:r>
          </w:p>
          <w:p>
            <w:r>
              <w:rPr>
                <w:rFonts w:hint="eastAsia" w:cs="宋体"/>
              </w:rPr>
              <w:t>●日常监督检查：管代负责对各部门的环境行为进行不定期的巡检。</w:t>
            </w:r>
          </w:p>
          <w:p>
            <w:r>
              <w:rPr>
                <w:rFonts w:hint="eastAsia" w:cs="宋体"/>
              </w:rPr>
              <w:t>●环境绩效监测：办公区卫生间废水排入城市管网。</w:t>
            </w:r>
          </w:p>
          <w:p>
            <w:pPr>
              <w:rPr>
                <w:rFonts w:hint="eastAsia" w:cs="宋体"/>
              </w:rPr>
            </w:pPr>
            <w:r>
              <w:rPr>
                <w:rFonts w:hint="eastAsia" w:cs="宋体"/>
              </w:rPr>
              <w:t>一般固废（废纸张等），按规定收集，卖给废品收购站。</w:t>
            </w:r>
          </w:p>
          <w:p>
            <w:r>
              <w:rPr>
                <w:rFonts w:hint="eastAsia" w:cs="宋体"/>
              </w:rPr>
              <w:t>被动监测：自体系建立以来没有发生过环境污染事故。</w:t>
            </w:r>
          </w:p>
          <w:p>
            <w:r>
              <w:rPr>
                <w:rFonts w:hint="eastAsia" w:cs="宋体"/>
              </w:rPr>
              <w:t>●监测设备：公司暂无环境监测设备。</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516" w:type="pct"/>
            <w:noWrap w:val="0"/>
            <w:vAlign w:val="center"/>
          </w:tcPr>
          <w:p>
            <w:r>
              <w:rPr>
                <w:rFonts w:hint="eastAsia" w:cs="宋体"/>
              </w:rPr>
              <w:t>合规性评价</w:t>
            </w:r>
          </w:p>
        </w:tc>
        <w:tc>
          <w:tcPr>
            <w:tcW w:w="348" w:type="pct"/>
            <w:noWrap w:val="0"/>
            <w:vAlign w:val="center"/>
          </w:tcPr>
          <w:p>
            <w:r>
              <w:t>E9.1.2</w:t>
            </w:r>
          </w:p>
        </w:tc>
        <w:tc>
          <w:tcPr>
            <w:tcW w:w="3817" w:type="pct"/>
            <w:noWrap w:val="0"/>
            <w:vAlign w:val="center"/>
          </w:tcPr>
          <w:p>
            <w:r>
              <w:rPr>
                <w:rFonts w:hint="eastAsia" w:cs="宋体"/>
              </w:rPr>
              <w:t>策划编制了《合规性评价控制程序》，经查符合要求</w:t>
            </w:r>
          </w:p>
          <w:p>
            <w:r>
              <w:rPr>
                <w:rFonts w:hint="eastAsia" w:cs="宋体"/>
              </w:rPr>
              <w:t>查合规性评价：</w:t>
            </w:r>
            <w:r>
              <w:t>202</w:t>
            </w:r>
            <w:r>
              <w:rPr>
                <w:rFonts w:hint="eastAsia"/>
                <w:lang w:val="en-US" w:eastAsia="zh-CN"/>
              </w:rPr>
              <w:t>2</w:t>
            </w:r>
            <w:r>
              <w:rPr>
                <w:rFonts w:hint="eastAsia" w:cs="宋体"/>
              </w:rPr>
              <w:t>年4月</w:t>
            </w:r>
            <w:r>
              <w:rPr>
                <w:rFonts w:hint="eastAsia"/>
                <w:lang w:val="en-US" w:eastAsia="zh-CN"/>
              </w:rPr>
              <w:t>8</w:t>
            </w:r>
            <w:r>
              <w:rPr>
                <w:rFonts w:hint="eastAsia" w:cs="宋体"/>
              </w:rPr>
              <w:t>日进行合规性评价，提供了《合规性评价表》，包括：活动场所</w:t>
            </w:r>
            <w:r>
              <w:t>/</w:t>
            </w:r>
            <w:r>
              <w:rPr>
                <w:rFonts w:hint="eastAsia" w:cs="宋体"/>
              </w:rPr>
              <w:t>产品</w:t>
            </w:r>
            <w:r>
              <w:t>/</w:t>
            </w:r>
            <w:r>
              <w:rPr>
                <w:rFonts w:hint="eastAsia" w:cs="宋体"/>
              </w:rPr>
              <w:t>服务、重要环境因素、现有控制措施、适用的法律法规及其对应条款、符合性评价等。</w:t>
            </w:r>
          </w:p>
          <w:p>
            <w:pPr>
              <w:rPr>
                <w:rFonts w:hint="eastAsia" w:cs="宋体"/>
              </w:rPr>
            </w:pPr>
            <w:r>
              <w:rPr>
                <w:rFonts w:hint="eastAsia" w:cs="宋体"/>
              </w:rPr>
              <w:t>评价内容：潜在火灾、降耗节能、（节电、节水、节油、节纸、节约原材料）、用电、污水排放、固废物，涉及相对的法律法规要求。</w:t>
            </w:r>
          </w:p>
          <w:p>
            <w:pPr>
              <w:rPr>
                <w:lang w:val="zh-CN"/>
              </w:rPr>
            </w:pPr>
            <w:r>
              <w:rPr>
                <w:rFonts w:hint="eastAsia" w:cs="宋体"/>
              </w:rPr>
              <w:t>经查，合规性评价基本符合要求。</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516" w:type="pct"/>
            <w:noWrap w:val="0"/>
            <w:vAlign w:val="center"/>
          </w:tcPr>
          <w:p>
            <w:pPr>
              <w:rPr>
                <w:rFonts w:hint="eastAsia" w:cs="宋体"/>
              </w:rPr>
            </w:pPr>
            <w:r>
              <w:rPr>
                <w:rFonts w:hint="eastAsia" w:cs="宋体"/>
              </w:rPr>
              <w:t>分析与评价</w:t>
            </w:r>
          </w:p>
        </w:tc>
        <w:tc>
          <w:tcPr>
            <w:tcW w:w="348" w:type="pct"/>
            <w:noWrap w:val="0"/>
            <w:vAlign w:val="center"/>
          </w:tcPr>
          <w:p>
            <w:pPr>
              <w:rPr>
                <w:rFonts w:cs="宋体"/>
              </w:rPr>
            </w:pPr>
            <w:r>
              <w:rPr>
                <w:rFonts w:cs="宋体"/>
              </w:rPr>
              <w:t>Q</w:t>
            </w:r>
            <w:r>
              <w:rPr>
                <w:rFonts w:hint="eastAsia" w:cs="宋体"/>
              </w:rPr>
              <w:t>9.1.3</w:t>
            </w:r>
          </w:p>
        </w:tc>
        <w:tc>
          <w:tcPr>
            <w:tcW w:w="3817" w:type="pct"/>
            <w:noWrap w:val="0"/>
            <w:vAlign w:val="center"/>
          </w:tcPr>
          <w:p>
            <w:pPr>
              <w:rPr>
                <w:rFonts w:cs="宋体"/>
              </w:rPr>
            </w:pPr>
            <w:r>
              <w:rPr>
                <w:rFonts w:hint="eastAsia" w:cs="宋体"/>
              </w:rPr>
              <w:t>●查通过体系运行所进行监视和测量结果的分析评价：</w:t>
            </w:r>
          </w:p>
          <w:p>
            <w:pPr>
              <w:rPr>
                <w:rFonts w:cs="宋体"/>
              </w:rPr>
            </w:pPr>
            <w:r>
              <w:rPr>
                <w:rFonts w:hint="eastAsia" w:cs="宋体"/>
              </w:rPr>
              <w:t>1.服务的符合性：通过原材料进货检验、生产过程控制、成品检验及不合格品的控制达到产品的符合性；</w:t>
            </w:r>
          </w:p>
          <w:p>
            <w:pPr>
              <w:rPr>
                <w:rFonts w:cs="宋体"/>
              </w:rPr>
            </w:pPr>
            <w:r>
              <w:rPr>
                <w:rFonts w:hint="eastAsia" w:cs="宋体"/>
              </w:rPr>
              <w:t>2.顾客满意程度：每年对客户进行一次顾客满意度调查，经统计顾客满意度达标，达到了预期目标；</w:t>
            </w:r>
          </w:p>
          <w:p>
            <w:pPr>
              <w:rPr>
                <w:rFonts w:cs="宋体"/>
              </w:rPr>
            </w:pPr>
            <w:r>
              <w:rPr>
                <w:rFonts w:hint="eastAsia" w:cs="宋体"/>
              </w:rPr>
              <w:t>3.供应商绩效：每月统计供应商交付绩效，由采购员填写供应商绩效统计表。从产品质量、交货期、价格、售后服务等方面基本满足要求，且主要原材料已与供货方建立了长期合作供需关系</w:t>
            </w:r>
          </w:p>
          <w:p>
            <w:pPr>
              <w:rPr>
                <w:rFonts w:cs="宋体"/>
              </w:rPr>
            </w:pPr>
            <w:r>
              <w:rPr>
                <w:rFonts w:hint="eastAsia" w:cs="宋体"/>
              </w:rPr>
              <w:t>4.质量管理绩效和有效性：</w:t>
            </w:r>
          </w:p>
          <w:p>
            <w:pPr>
              <w:rPr>
                <w:rFonts w:cs="宋体"/>
              </w:rPr>
            </w:pPr>
            <w:r>
              <w:rPr>
                <w:rFonts w:hint="eastAsia" w:cs="宋体"/>
              </w:rPr>
              <w:t>对操作者：每月进行工时定额考核，奖惩分明；</w:t>
            </w:r>
          </w:p>
          <w:p>
            <w:pPr>
              <w:rPr>
                <w:rFonts w:cs="宋体"/>
              </w:rPr>
            </w:pPr>
            <w:r>
              <w:rPr>
                <w:rFonts w:hint="eastAsia" w:cs="宋体"/>
              </w:rPr>
              <w:t>对公司：a.遵章守法，严格执行客户提供的样刊，不断满足客户潜在的要求，赢得市场，赢得效益；b.通过内审、管评，不断改进完善质量管理体系运行；</w:t>
            </w:r>
          </w:p>
          <w:p>
            <w:pPr>
              <w:rPr>
                <w:rFonts w:cs="宋体"/>
              </w:rPr>
            </w:pPr>
            <w:r>
              <w:rPr>
                <w:rFonts w:hint="eastAsia" w:cs="宋体"/>
              </w:rPr>
              <w:t>5.针对识别出的风险和机遇采取了相应的措施</w:t>
            </w:r>
          </w:p>
          <w:p>
            <w:pPr>
              <w:rPr>
                <w:rFonts w:cs="宋体"/>
              </w:rPr>
            </w:pPr>
            <w:r>
              <w:rPr>
                <w:rFonts w:hint="eastAsia" w:cs="宋体"/>
              </w:rPr>
              <w:t>6.管理体系改进的需求：通过体系运行，产品的符合性、内审、管评的有效性及企业持续改进，不断完善各项软硬件环境，提高产品质量，满足客户需求。</w:t>
            </w:r>
          </w:p>
          <w:p>
            <w:pPr>
              <w:rPr>
                <w:rFonts w:hint="eastAsia" w:cs="宋体"/>
              </w:rPr>
            </w:pPr>
            <w:r>
              <w:rPr>
                <w:rFonts w:hint="eastAsia" w:cs="宋体"/>
              </w:rPr>
              <w:t>●综上所述，基本符合标准要求。</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516" w:type="pct"/>
            <w:noWrap w:val="0"/>
            <w:vAlign w:val="center"/>
          </w:tcPr>
          <w:p>
            <w:pPr>
              <w:rPr>
                <w:color w:val="FF0000"/>
              </w:rPr>
            </w:pPr>
            <w:r>
              <w:rPr>
                <w:rFonts w:hint="eastAsia"/>
              </w:rPr>
              <w:t>内部审核</w:t>
            </w:r>
          </w:p>
        </w:tc>
        <w:tc>
          <w:tcPr>
            <w:tcW w:w="348" w:type="pct"/>
            <w:noWrap w:val="0"/>
            <w:vAlign w:val="center"/>
          </w:tcPr>
          <w:p>
            <w:r>
              <w:t>QE9.2</w:t>
            </w:r>
          </w:p>
        </w:tc>
        <w:tc>
          <w:tcPr>
            <w:tcW w:w="3817" w:type="pct"/>
            <w:noWrap w:val="0"/>
            <w:vAlign w:val="center"/>
          </w:tcPr>
          <w:p>
            <w:r>
              <w:rPr>
                <w:rFonts w:hint="eastAsia" w:cs="宋体"/>
              </w:rPr>
              <w:t>编制《</w:t>
            </w:r>
            <w:r>
              <w:rPr>
                <w:rFonts w:hint="eastAsia"/>
              </w:rPr>
              <w:t>内部审核控制程序</w:t>
            </w:r>
            <w:r>
              <w:rPr>
                <w:rFonts w:hint="eastAsia" w:cs="宋体"/>
              </w:rPr>
              <w:t>》，基本符合标准要求。</w:t>
            </w:r>
          </w:p>
          <w:p>
            <w:r>
              <w:rPr>
                <w:rFonts w:hint="eastAsia" w:cs="宋体"/>
              </w:rPr>
              <w:t>经查问：总经理、管代、各部门主管均经培训并参加了内部审核。</w:t>
            </w:r>
          </w:p>
          <w:p>
            <w:r>
              <w:t>202</w:t>
            </w:r>
            <w:r>
              <w:rPr>
                <w:rFonts w:hint="eastAsia"/>
                <w:lang w:val="en-US" w:eastAsia="zh-CN"/>
              </w:rPr>
              <w:t>2</w:t>
            </w:r>
            <w:r>
              <w:rPr>
                <w:rFonts w:hint="eastAsia"/>
              </w:rPr>
              <w:t>.4.1</w:t>
            </w:r>
            <w:r>
              <w:t>7</w:t>
            </w:r>
            <w:r>
              <w:rPr>
                <w:rFonts w:hint="eastAsia"/>
              </w:rPr>
              <w:t>-1</w:t>
            </w:r>
            <w:r>
              <w:t>8</w:t>
            </w:r>
            <w:r>
              <w:rPr>
                <w:rFonts w:hint="eastAsia" w:cs="宋体"/>
              </w:rPr>
              <w:t>开展管理体系内部审核活动，并提供有以下内审的资料：</w:t>
            </w:r>
          </w:p>
          <w:p>
            <w:pPr>
              <w:rPr>
                <w:rFonts w:hint="eastAsia" w:cs="宋体"/>
              </w:rPr>
            </w:pPr>
            <w:r>
              <w:t>——</w:t>
            </w:r>
            <w:r>
              <w:rPr>
                <w:rFonts w:hint="eastAsia" w:cs="宋体"/>
              </w:rPr>
              <w:t>《审核实施计划》，批准：</w:t>
            </w:r>
            <w:r>
              <w:rPr>
                <w:rFonts w:hint="eastAsia"/>
                <w:szCs w:val="22"/>
              </w:rPr>
              <w:t>孙庆斌</w:t>
            </w:r>
          </w:p>
          <w:p>
            <w:r>
              <w:rPr>
                <w:rFonts w:hint="eastAsia" w:cs="宋体"/>
              </w:rPr>
              <w:t xml:space="preserve">计划中规定审核的目的、依据、范围、时间、审核安排； </w:t>
            </w:r>
          </w:p>
          <w:p>
            <w:r>
              <w:rPr>
                <w:rFonts w:hint="eastAsia" w:cs="宋体"/>
              </w:rPr>
              <w:t>审核组组长：</w:t>
            </w:r>
            <w:r>
              <w:rPr>
                <w:rFonts w:hint="eastAsia"/>
                <w:szCs w:val="22"/>
              </w:rPr>
              <w:t>孙庆斌</w:t>
            </w:r>
            <w:r>
              <w:rPr>
                <w:rFonts w:hint="eastAsia" w:cs="宋体"/>
              </w:rPr>
              <w:t>，组员：</w:t>
            </w:r>
            <w:r>
              <w:rPr>
                <w:rFonts w:hint="eastAsia" w:ascii="楷体" w:hAnsi="楷体" w:eastAsia="楷体" w:cs="楷体"/>
              </w:rPr>
              <w:t>韩帅</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rPr>
                <w:rFonts w:eastAsia="楷体" w:cs="宋体"/>
              </w:rPr>
            </w:pPr>
            <w:r>
              <w:t>——</w:t>
            </w:r>
            <w:r>
              <w:rPr>
                <w:rFonts w:hint="eastAsia" w:cs="宋体"/>
              </w:rPr>
              <w:t>本次内审发现1项不合格，为一般不符合项，查看《不符合报告》（办公室</w:t>
            </w:r>
            <w:r>
              <w:rPr>
                <w:rFonts w:hint="eastAsia" w:cs="宋体"/>
                <w:lang w:val="en-US" w:eastAsia="zh-CN"/>
              </w:rPr>
              <w:t>7</w:t>
            </w:r>
            <w:r>
              <w:rPr>
                <w:rFonts w:cs="宋体"/>
              </w:rPr>
              <w:t>.</w:t>
            </w:r>
            <w:r>
              <w:rPr>
                <w:rFonts w:hint="eastAsia" w:cs="宋体"/>
                <w:lang w:val="en-US" w:eastAsia="zh-CN"/>
              </w:rPr>
              <w:t>5</w:t>
            </w:r>
            <w:r>
              <w:rPr>
                <w:rFonts w:hint="eastAsia" w:cs="宋体"/>
              </w:rPr>
              <w:t>），不符合事实描述清晰，不符合原因分析准确，并制定了纠正及纠正预防措施，且措施可行，并对其有效性进行了验证，验证人：</w:t>
            </w:r>
            <w:r>
              <w:rPr>
                <w:rFonts w:hint="eastAsia" w:cs="宋体"/>
                <w:lang w:val="en-US" w:eastAsia="zh-CN"/>
              </w:rPr>
              <w:t xml:space="preserve">韩帅 </w:t>
            </w:r>
            <w:r>
              <w:rPr>
                <w:rFonts w:hint="eastAsia" w:ascii="楷体" w:hAnsi="楷体" w:eastAsia="楷体" w:cs="楷体"/>
              </w:rPr>
              <w:t>202</w:t>
            </w:r>
            <w:r>
              <w:rPr>
                <w:rFonts w:hint="eastAsia" w:ascii="楷体" w:hAnsi="楷体" w:eastAsia="楷体" w:cs="楷体"/>
                <w:lang w:val="en-US" w:eastAsia="zh-CN"/>
              </w:rPr>
              <w:t>2</w:t>
            </w:r>
            <w:r>
              <w:rPr>
                <w:rFonts w:hint="eastAsia" w:ascii="楷体" w:hAnsi="楷体" w:eastAsia="楷体" w:cs="楷体"/>
              </w:rPr>
              <w:t>.4.</w:t>
            </w:r>
            <w:r>
              <w:rPr>
                <w:rFonts w:ascii="楷体" w:hAnsi="楷体" w:eastAsia="楷体" w:cs="楷体"/>
              </w:rPr>
              <w:t>24</w:t>
            </w:r>
          </w:p>
          <w:p>
            <w:r>
              <w:t>——</w:t>
            </w:r>
            <w:r>
              <w:rPr>
                <w:rFonts w:hint="eastAsia" w:cs="宋体"/>
              </w:rPr>
              <w:t>本次内审编制有《内部管理体系审核报告》，结论：本公司的管理体系运行以来持续符合质量、环境和职业健康安全管理体系要求，管理体系的运行有效。</w:t>
            </w:r>
          </w:p>
          <w:p>
            <w:pPr>
              <w:rPr>
                <w:rFonts w:cs="宋体"/>
              </w:rPr>
            </w:pPr>
            <w:r>
              <w:rPr>
                <w:rFonts w:hint="eastAsia" w:cs="宋体"/>
              </w:rPr>
              <w:t xml:space="preserve">   </w:t>
            </w:r>
            <w:r>
              <w:t xml:space="preserve"> </w:t>
            </w:r>
            <w:r>
              <w:rPr>
                <w:rFonts w:hint="eastAsia" w:asciiTheme="minorEastAsia" w:hAnsiTheme="minorEastAsia" w:eastAsiaTheme="minorEastAsia" w:cstheme="minorEastAsia"/>
              </w:rPr>
              <w:t>批准：孙庆斌  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年4月18日</w:t>
            </w:r>
          </w:p>
        </w:tc>
        <w:tc>
          <w:tcPr>
            <w:tcW w:w="317"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6" w:type="pct"/>
            <w:noWrap w:val="0"/>
            <w:vAlign w:val="center"/>
          </w:tcPr>
          <w:p>
            <w:r>
              <w:rPr>
                <w:rFonts w:hint="eastAsia" w:cs="宋体"/>
              </w:rPr>
              <w:t>不符合和纠正措施</w:t>
            </w:r>
          </w:p>
        </w:tc>
        <w:tc>
          <w:tcPr>
            <w:tcW w:w="348" w:type="pct"/>
            <w:noWrap w:val="0"/>
            <w:vAlign w:val="center"/>
          </w:tcPr>
          <w:p>
            <w:r>
              <w:t>QE10.2</w:t>
            </w:r>
          </w:p>
        </w:tc>
        <w:tc>
          <w:tcPr>
            <w:tcW w:w="3817" w:type="pct"/>
            <w:noWrap w:val="0"/>
            <w:vAlign w:val="center"/>
          </w:tcPr>
          <w:p>
            <w:r>
              <w:rPr>
                <w:rFonts w:hint="eastAsia" w:cs="宋体"/>
              </w:rPr>
              <w:t>制定了《不符合、纠正措施控制程序》，内容基本符合标准要求。</w:t>
            </w:r>
          </w:p>
          <w:p>
            <w:r>
              <w:rPr>
                <w:rFonts w:hint="eastAsia" w:cs="宋体"/>
              </w:rPr>
              <w:t>对日常工作检查，管理评审，内审，其他考评，合规性评价发现的不符合及环境的事件采取纠正，防止事态发展，进行原因分析，采取必要的纠正预防措施，防止事件的发生、再发生。</w:t>
            </w:r>
          </w:p>
          <w:p>
            <w:r>
              <w:rPr>
                <w:rFonts w:hint="eastAsia" w:cs="宋体"/>
              </w:rPr>
              <w:t xml:space="preserve">对管理评审、内审提出的不符合及改进要求，进行原因分析，制定了具体措施，目前已实施完成。 </w:t>
            </w:r>
          </w:p>
        </w:tc>
        <w:tc>
          <w:tcPr>
            <w:tcW w:w="317" w:type="pct"/>
            <w:noWrap w:val="0"/>
            <w:vAlign w:val="top"/>
          </w:tcPr>
          <w:p>
            <w:pPr>
              <w:rPr>
                <w:rFonts w:hint="eastAsia" w:eastAsia="宋体"/>
                <w:lang w:val="en-US" w:eastAsia="zh-CN"/>
              </w:rPr>
            </w:pPr>
            <w:r>
              <w:rPr>
                <w:rFonts w:hint="eastAsia"/>
                <w:lang w:val="en-US" w:eastAsia="zh-CN"/>
              </w:rPr>
              <w:t>Y</w:t>
            </w: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80" w:lineRule="exact"/>
        <w:jc w:val="center"/>
      </w:pPr>
      <w:r>
        <w:rPr>
          <w:rFonts w:hint="eastAsia" w:ascii="隶书" w:hAnsi="宋体" w:eastAsia="隶书" w:cs="隶书"/>
          <w:color w:val="000000"/>
          <w:sz w:val="36"/>
          <w:szCs w:val="36"/>
        </w:rPr>
        <w:t>管理体系审核记录表</w:t>
      </w:r>
    </w:p>
    <w:p>
      <w:pPr>
        <w:pStyle w:val="5"/>
      </w:pPr>
    </w:p>
    <w:tbl>
      <w:tblPr>
        <w:tblStyle w:val="7"/>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231"/>
        <w:gridCol w:w="11247"/>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r>
              <w:rPr>
                <w:rFonts w:hint="eastAsia"/>
              </w:rPr>
              <w:t>过程与活动、抽样计划</w:t>
            </w:r>
          </w:p>
        </w:tc>
        <w:tc>
          <w:tcPr>
            <w:tcW w:w="414" w:type="pct"/>
            <w:vMerge w:val="restart"/>
            <w:noWrap w:val="0"/>
            <w:vAlign w:val="center"/>
          </w:tcPr>
          <w:p>
            <w:r>
              <w:rPr>
                <w:rFonts w:hint="eastAsia"/>
              </w:rPr>
              <w:t>涉及</w:t>
            </w:r>
          </w:p>
          <w:p>
            <w:r>
              <w:rPr>
                <w:rFonts w:hint="eastAsia"/>
              </w:rPr>
              <w:t>条款</w:t>
            </w:r>
          </w:p>
        </w:tc>
        <w:tc>
          <w:tcPr>
            <w:tcW w:w="3781" w:type="pct"/>
            <w:noWrap w:val="0"/>
            <w:vAlign w:val="center"/>
          </w:tcPr>
          <w:p>
            <w:pPr>
              <w:rPr>
                <w:rFonts w:hint="eastAsia" w:eastAsia="宋体"/>
                <w:lang w:eastAsia="zh-CN"/>
              </w:rPr>
            </w:pPr>
            <w:r>
              <w:rPr>
                <w:rFonts w:hint="eastAsia"/>
              </w:rPr>
              <w:t xml:space="preserve">受审核部门：销售部     主管领导：尹东           </w:t>
            </w:r>
            <w:r>
              <w:rPr>
                <w:rFonts w:ascii="Times New Roman" w:hAnsi="Times New Roman"/>
              </w:rPr>
              <w:t>陪同人员：</w:t>
            </w:r>
            <w:r>
              <w:rPr>
                <w:rFonts w:hint="eastAsia" w:ascii="Times New Roman" w:hAnsi="Times New Roman"/>
                <w:lang w:val="en-US" w:eastAsia="zh-CN"/>
              </w:rPr>
              <w:t>孙晓霞</w:t>
            </w:r>
          </w:p>
        </w:tc>
        <w:tc>
          <w:tcPr>
            <w:tcW w:w="289" w:type="pct"/>
            <w:vMerge w:val="restart"/>
            <w:noWrap w:val="0"/>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Merge w:val="continue"/>
            <w:noWrap w:val="0"/>
            <w:vAlign w:val="center"/>
          </w:tcPr>
          <w:p/>
        </w:tc>
        <w:tc>
          <w:tcPr>
            <w:tcW w:w="414" w:type="pct"/>
            <w:vMerge w:val="continue"/>
            <w:noWrap w:val="0"/>
            <w:vAlign w:val="center"/>
          </w:tcPr>
          <w:p/>
        </w:tc>
        <w:tc>
          <w:tcPr>
            <w:tcW w:w="3781" w:type="pct"/>
            <w:noWrap w:val="0"/>
            <w:vAlign w:val="center"/>
          </w:tcPr>
          <w:p>
            <w:r>
              <w:rPr>
                <w:rFonts w:hint="eastAsia"/>
              </w:rPr>
              <w:t>审核员：</w:t>
            </w:r>
            <w:r>
              <w:rPr>
                <w:rFonts w:hint="eastAsia"/>
                <w:lang w:eastAsia="zh-CN"/>
              </w:rPr>
              <w:t>范玲玲</w:t>
            </w:r>
            <w:r>
              <w:rPr>
                <w:rFonts w:hint="eastAsia"/>
              </w:rPr>
              <w:t xml:space="preserve">     </w:t>
            </w:r>
            <w:r>
              <w:t xml:space="preserve">      </w:t>
            </w:r>
            <w:r>
              <w:rPr>
                <w:rFonts w:hint="eastAsia"/>
              </w:rPr>
              <w:t>审核时间：202</w:t>
            </w:r>
            <w:r>
              <w:rPr>
                <w:rFonts w:hint="eastAsia"/>
                <w:lang w:val="en-US" w:eastAsia="zh-CN"/>
              </w:rPr>
              <w:t>2</w:t>
            </w:r>
            <w:r>
              <w:rPr>
                <w:rFonts w:hint="eastAsia"/>
              </w:rPr>
              <w:t>.</w:t>
            </w:r>
            <w:r>
              <w:rPr>
                <w:rFonts w:hint="eastAsia"/>
                <w:lang w:val="en-US" w:eastAsia="zh-CN"/>
              </w:rPr>
              <w:t>8</w:t>
            </w:r>
            <w:r>
              <w:rPr>
                <w:rFonts w:hint="eastAsia"/>
              </w:rPr>
              <w:t>.</w:t>
            </w:r>
            <w:r>
              <w:rPr>
                <w:rFonts w:hint="eastAsia"/>
                <w:lang w:val="en-US" w:eastAsia="zh-CN"/>
              </w:rPr>
              <w:t>17</w:t>
            </w:r>
            <w:r>
              <w:rPr>
                <w:rFonts w:hint="eastAsia"/>
              </w:rPr>
              <w:t>-</w:t>
            </w:r>
            <w:r>
              <w:rPr>
                <w:rFonts w:hint="eastAsia"/>
                <w:lang w:val="en-US" w:eastAsia="zh-CN"/>
              </w:rPr>
              <w:t>1</w:t>
            </w:r>
            <w:r>
              <w:rPr>
                <w:rFonts w:hint="eastAsia"/>
              </w:rPr>
              <w:t>8</w:t>
            </w:r>
          </w:p>
        </w:tc>
        <w:tc>
          <w:tcPr>
            <w:tcW w:w="289"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Merge w:val="continue"/>
            <w:noWrap w:val="0"/>
            <w:vAlign w:val="center"/>
          </w:tcPr>
          <w:p/>
        </w:tc>
        <w:tc>
          <w:tcPr>
            <w:tcW w:w="414" w:type="pct"/>
            <w:vMerge w:val="continue"/>
            <w:noWrap w:val="0"/>
            <w:vAlign w:val="center"/>
          </w:tcPr>
          <w:p/>
        </w:tc>
        <w:tc>
          <w:tcPr>
            <w:tcW w:w="3781" w:type="pct"/>
            <w:noWrap w:val="0"/>
            <w:vAlign w:val="center"/>
          </w:tcPr>
          <w:p>
            <w:pPr>
              <w:spacing w:line="300" w:lineRule="exact"/>
              <w:rPr>
                <w:bCs/>
                <w:sz w:val="21"/>
                <w:szCs w:val="21"/>
              </w:rPr>
            </w:pPr>
            <w:r>
              <w:rPr>
                <w:rFonts w:hint="eastAsia"/>
              </w:rPr>
              <w:t>审核条款：</w:t>
            </w:r>
            <w:r>
              <w:rPr>
                <w:bCs/>
                <w:sz w:val="21"/>
                <w:szCs w:val="21"/>
              </w:rPr>
              <w:t>Q5.3/6.2/7.1.5/8.1/8.2/8.3/8.5/8.6/8.7/9.1.2/</w:t>
            </w:r>
          </w:p>
          <w:p>
            <w:pPr>
              <w:spacing w:line="300" w:lineRule="exact"/>
            </w:pPr>
            <w:r>
              <w:rPr>
                <w:bCs/>
                <w:sz w:val="21"/>
                <w:szCs w:val="21"/>
              </w:rPr>
              <w:t>E5.3/6.2/6.1.2/8.1</w:t>
            </w:r>
          </w:p>
        </w:tc>
        <w:tc>
          <w:tcPr>
            <w:tcW w:w="289"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noWrap w:val="0"/>
            <w:vAlign w:val="center"/>
          </w:tcPr>
          <w:p>
            <w:r>
              <w:rPr>
                <w:rFonts w:hint="eastAsia"/>
              </w:rPr>
              <w:t>组织的角色、职责权限</w:t>
            </w:r>
          </w:p>
        </w:tc>
        <w:tc>
          <w:tcPr>
            <w:tcW w:w="414" w:type="pct"/>
            <w:noWrap w:val="0"/>
            <w:vAlign w:val="center"/>
          </w:tcPr>
          <w:p>
            <w:pPr>
              <w:rPr>
                <w:rFonts w:hint="eastAsia"/>
              </w:rPr>
            </w:pPr>
            <w:r>
              <w:rPr>
                <w:rFonts w:hint="eastAsia"/>
              </w:rPr>
              <w:t>QE</w:t>
            </w:r>
          </w:p>
          <w:p>
            <w:r>
              <w:rPr>
                <w:rFonts w:hint="eastAsia"/>
              </w:rPr>
              <w:t>5.3</w:t>
            </w:r>
          </w:p>
        </w:tc>
        <w:tc>
          <w:tcPr>
            <w:tcW w:w="3781" w:type="pct"/>
            <w:noWrap w:val="0"/>
            <w:vAlign w:val="center"/>
          </w:tcPr>
          <w:p>
            <w:pPr>
              <w:rPr>
                <w:rFonts w:hint="eastAsia"/>
              </w:rPr>
            </w:pPr>
            <w:r>
              <w:rPr>
                <w:rFonts w:hint="eastAsia"/>
              </w:rPr>
              <w:t>销售部负责人：尹东</w:t>
            </w:r>
          </w:p>
          <w:p>
            <w:pPr>
              <w:rPr>
                <w:rFonts w:hint="eastAsia"/>
              </w:rPr>
            </w:pPr>
            <w:r>
              <w:rPr>
                <w:rFonts w:hint="eastAsia"/>
              </w:rPr>
              <w:t>市场信息的调研及与顾客的沟通工作；组织合同评审；物品发运；负责回访工作，对顾客及相关方回访等方面获得的信息，进行满意度调查，确认顾客和相关方明示或期望的质量、环保、职业健康安全要求；产品实现过程的策划，确定过程、文件和资源的需求；负责为有关的过程和活动提供技术标准及技术依据；组织贯彻技术规程和质量、环境标准，指导服务技术工作；部门环境因素/危险源辨识及控制。</w:t>
            </w:r>
          </w:p>
          <w:p>
            <w:r>
              <w:rPr>
                <w:rFonts w:hint="eastAsia"/>
              </w:rPr>
              <w:t>部门负责人对部门的职责和权限以及工作流程清楚、明确部门的目标指标。</w:t>
            </w:r>
          </w:p>
        </w:tc>
        <w:tc>
          <w:tcPr>
            <w:tcW w:w="289" w:type="pct"/>
            <w:noWrap w:val="0"/>
            <w:vAlign w:val="center"/>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r>
              <w:rPr>
                <w:rFonts w:hint="eastAsia"/>
              </w:rPr>
              <w:t>目标和方案</w:t>
            </w:r>
          </w:p>
        </w:tc>
        <w:tc>
          <w:tcPr>
            <w:tcW w:w="414" w:type="pct"/>
            <w:noWrap w:val="0"/>
            <w:vAlign w:val="center"/>
          </w:tcPr>
          <w:p>
            <w:pPr>
              <w:rPr>
                <w:rFonts w:hint="eastAsia"/>
              </w:rPr>
            </w:pPr>
            <w:r>
              <w:rPr>
                <w:rFonts w:hint="eastAsia"/>
              </w:rPr>
              <w:t>QE</w:t>
            </w:r>
          </w:p>
          <w:p>
            <w:r>
              <w:rPr>
                <w:rFonts w:hint="eastAsia"/>
              </w:rPr>
              <w:t>6.2</w:t>
            </w:r>
          </w:p>
        </w:tc>
        <w:tc>
          <w:tcPr>
            <w:tcW w:w="3781" w:type="pct"/>
            <w:noWrap w:val="0"/>
            <w:vAlign w:val="center"/>
          </w:tcPr>
          <w:p>
            <w:r>
              <w:rPr>
                <w:rFonts w:hint="eastAsia"/>
              </w:rPr>
              <w:t>部门的目标：                              考核结果 （202</w:t>
            </w:r>
            <w:r>
              <w:rPr>
                <w:rFonts w:hint="eastAsia"/>
                <w:lang w:val="en-US" w:eastAsia="zh-CN"/>
              </w:rPr>
              <w:t>2</w:t>
            </w:r>
            <w:r>
              <w:rPr>
                <w:rFonts w:hint="eastAsia"/>
              </w:rPr>
              <w:t>.</w:t>
            </w:r>
            <w:r>
              <w:rPr>
                <w:rFonts w:hint="eastAsia"/>
                <w:lang w:val="en-US" w:eastAsia="zh-CN"/>
              </w:rPr>
              <w:t>6</w:t>
            </w:r>
            <w:r>
              <w:rPr>
                <w:rFonts w:hint="eastAsia"/>
              </w:rPr>
              <w:t>.</w:t>
            </w:r>
            <w:r>
              <w:rPr>
                <w:rFonts w:hint="eastAsia"/>
                <w:lang w:val="en-US" w:eastAsia="zh-CN"/>
              </w:rPr>
              <w:t>30</w:t>
            </w:r>
            <w:r>
              <w:rPr>
                <w:rFonts w:hint="eastAsia"/>
              </w:rPr>
              <w:t xml:space="preserve">）            </w:t>
            </w:r>
          </w:p>
          <w:p>
            <w:pPr>
              <w:rPr>
                <w:rFonts w:hint="eastAsia"/>
              </w:rPr>
            </w:pPr>
            <w:r>
              <w:rPr>
                <w:rFonts w:hint="eastAsia"/>
              </w:rPr>
              <w:t>固体废弃物分类堆放/回收处置率100%</w:t>
            </w:r>
            <w:r>
              <w:t xml:space="preserve">          100% </w:t>
            </w:r>
          </w:p>
          <w:p>
            <w:pPr>
              <w:rPr>
                <w:rFonts w:hint="eastAsia"/>
              </w:rPr>
            </w:pPr>
            <w:r>
              <w:rPr>
                <w:rFonts w:hint="eastAsia"/>
              </w:rPr>
              <w:t xml:space="preserve">顾客满意程度达到95%以上 </w:t>
            </w:r>
            <w:r>
              <w:t xml:space="preserve">                    100%</w:t>
            </w:r>
          </w:p>
          <w:p>
            <w:pPr>
              <w:rPr>
                <w:rFonts w:hint="eastAsia"/>
              </w:rPr>
            </w:pPr>
            <w:r>
              <w:rPr>
                <w:rFonts w:hint="eastAsia"/>
              </w:rPr>
              <w:t>合同评审率100%</w:t>
            </w:r>
            <w:r>
              <w:t xml:space="preserve">                              100%</w:t>
            </w:r>
          </w:p>
          <w:p>
            <w:pPr>
              <w:rPr>
                <w:rFonts w:hint="eastAsia"/>
              </w:rPr>
            </w:pPr>
            <w:r>
              <w:rPr>
                <w:rFonts w:hint="eastAsia"/>
              </w:rPr>
              <w:t>要保证出厂产品的合格率达100%</w:t>
            </w:r>
            <w:r>
              <w:t xml:space="preserve">                 100%</w:t>
            </w:r>
          </w:p>
          <w:p>
            <w:pPr>
              <w:rPr>
                <w:rFonts w:hint="eastAsia"/>
              </w:rPr>
            </w:pPr>
            <w:r>
              <w:rPr>
                <w:rFonts w:hint="eastAsia"/>
              </w:rPr>
              <w:t>环境检查、巡查完成率≥98%</w:t>
            </w:r>
            <w:r>
              <w:t xml:space="preserve">                     100%</w:t>
            </w:r>
          </w:p>
          <w:p>
            <w:pPr>
              <w:rPr>
                <w:rFonts w:hint="eastAsia"/>
              </w:rPr>
            </w:pPr>
            <w:r>
              <w:rPr>
                <w:rFonts w:hint="eastAsia"/>
              </w:rPr>
              <w:t xml:space="preserve">污染环境事故为零 </w:t>
            </w:r>
            <w:r>
              <w:t xml:space="preserve">                           0</w:t>
            </w:r>
          </w:p>
          <w:p>
            <w:pPr>
              <w:rPr>
                <w:rFonts w:hint="eastAsia"/>
              </w:rPr>
            </w:pPr>
            <w:r>
              <w:rPr>
                <w:rFonts w:hint="eastAsia"/>
              </w:rPr>
              <w:t>节约用电率≦98%</w:t>
            </w:r>
            <w:r>
              <w:t xml:space="preserve">                             97%</w:t>
            </w:r>
          </w:p>
          <w:p>
            <w:pPr>
              <w:rPr>
                <w:rFonts w:hint="eastAsia"/>
              </w:rPr>
            </w:pPr>
            <w:r>
              <w:rPr>
                <w:rFonts w:hint="eastAsia"/>
              </w:rPr>
              <w:t>节约用水率≦98%</w:t>
            </w:r>
            <w:r>
              <w:rPr>
                <w:rFonts w:hint="eastAsia"/>
              </w:rPr>
              <w:tab/>
            </w:r>
            <w:r>
              <w:rPr>
                <w:rFonts w:hint="eastAsia"/>
              </w:rPr>
              <w:t xml:space="preserve">                   </w:t>
            </w:r>
            <w:r>
              <w:t xml:space="preserve">          97</w:t>
            </w:r>
            <w:r>
              <w:rPr>
                <w:rFonts w:hint="eastAsia"/>
              </w:rPr>
              <w:t>%</w:t>
            </w:r>
          </w:p>
          <w:p>
            <w:pPr>
              <w:rPr>
                <w:rFonts w:hint="eastAsia"/>
              </w:rPr>
            </w:pPr>
            <w:r>
              <w:rPr>
                <w:rFonts w:hint="eastAsia"/>
              </w:rPr>
              <w:t>•环境目标、指标：火灾发生率0</w:t>
            </w:r>
          </w:p>
          <w:p>
            <w:pPr>
              <w:rPr>
                <w:rFonts w:hint="eastAsia"/>
              </w:rPr>
            </w:pPr>
            <w:r>
              <w:rPr>
                <w:rFonts w:hint="eastAsia"/>
              </w:rPr>
              <w:t>措施：1.按照各项消防设施和消防设备在办公区。2.消防设备按照位置明显，易于使用。3.在特殊地区严禁烟火和张贴防火标示.。4.定期对安防设备进行检测和演练。5.加强防火意识和防火设备使用培训。</w:t>
            </w:r>
          </w:p>
          <w:p>
            <w:r>
              <w:rPr>
                <w:rFonts w:hint="eastAsia"/>
              </w:rPr>
              <w:t>完成时间：202</w:t>
            </w:r>
            <w:r>
              <w:rPr>
                <w:rFonts w:hint="eastAsia"/>
                <w:lang w:val="en-US" w:eastAsia="zh-CN"/>
              </w:rPr>
              <w:t>2</w:t>
            </w:r>
            <w:r>
              <w:rPr>
                <w:rFonts w:hint="eastAsia"/>
              </w:rPr>
              <w:t>.</w:t>
            </w:r>
            <w:r>
              <w:rPr>
                <w:rFonts w:hint="eastAsia"/>
                <w:lang w:val="en-US" w:eastAsia="zh-CN"/>
              </w:rPr>
              <w:t>6</w:t>
            </w:r>
            <w:r>
              <w:rPr>
                <w:rFonts w:hint="eastAsia"/>
              </w:rPr>
              <w:t xml:space="preserve"> 费用：2000元 责任部门：各部门</w:t>
            </w:r>
          </w:p>
          <w:p>
            <w:pPr>
              <w:pStyle w:val="6"/>
              <w:jc w:val="both"/>
              <w:rPr>
                <w:rFonts w:hint="eastAsia" w:eastAsia="宋体"/>
                <w:sz w:val="21"/>
                <w:szCs w:val="21"/>
                <w:lang w:eastAsia="zh-CN"/>
              </w:rPr>
            </w:pPr>
            <w:r>
              <w:rPr>
                <w:rFonts w:hint="eastAsia"/>
                <w:sz w:val="21"/>
                <w:szCs w:val="21"/>
              </w:rPr>
              <w:t>顾客满意程度达到95</w:t>
            </w:r>
            <w:r>
              <w:rPr>
                <w:rFonts w:hint="eastAsia"/>
                <w:sz w:val="21"/>
                <w:szCs w:val="21"/>
                <w:lang w:val="en-US" w:eastAsia="zh-CN"/>
              </w:rPr>
              <w:t>分以上</w:t>
            </w:r>
          </w:p>
          <w:p>
            <w:r>
              <w:rPr>
                <w:rFonts w:hint="eastAsia"/>
              </w:rPr>
              <w:t>措施：1对所有新客户进行满意度调查，并不断改进服务技划和标准2对满意程度进行分析研究并对老客户进行系统维护</w:t>
            </w:r>
          </w:p>
          <w:p>
            <w:pPr>
              <w:pStyle w:val="6"/>
              <w:rPr>
                <w:rFonts w:hint="eastAsia"/>
                <w:sz w:val="21"/>
                <w:szCs w:val="21"/>
              </w:rPr>
            </w:pPr>
          </w:p>
          <w:p>
            <w:pPr>
              <w:pStyle w:val="6"/>
              <w:jc w:val="both"/>
              <w:rPr>
                <w:sz w:val="21"/>
                <w:szCs w:val="21"/>
              </w:rPr>
            </w:pPr>
            <w:r>
              <w:rPr>
                <w:rFonts w:hint="eastAsia" w:ascii="Times New Roman" w:hAnsi="Times New Roman"/>
                <w:sz w:val="21"/>
                <w:szCs w:val="21"/>
              </w:rPr>
              <w:t>完成时间：202</w:t>
            </w:r>
            <w:r>
              <w:rPr>
                <w:rFonts w:hint="eastAsia" w:ascii="Times New Roman" w:hAnsi="Times New Roman"/>
                <w:sz w:val="21"/>
                <w:szCs w:val="21"/>
                <w:lang w:val="en-US" w:eastAsia="zh-CN"/>
              </w:rPr>
              <w:t>2</w:t>
            </w:r>
            <w:r>
              <w:rPr>
                <w:rFonts w:hint="eastAsia" w:ascii="Times New Roman" w:hAnsi="Times New Roman"/>
                <w:sz w:val="21"/>
                <w:szCs w:val="21"/>
              </w:rPr>
              <w:t>.</w:t>
            </w:r>
            <w:r>
              <w:rPr>
                <w:rFonts w:hint="eastAsia" w:ascii="Times New Roman" w:hAnsi="Times New Roman"/>
                <w:sz w:val="21"/>
                <w:szCs w:val="21"/>
                <w:lang w:val="en-US" w:eastAsia="zh-CN"/>
              </w:rPr>
              <w:t>6</w:t>
            </w:r>
            <w:r>
              <w:rPr>
                <w:rFonts w:hint="eastAsia" w:ascii="Times New Roman" w:hAnsi="Times New Roman"/>
                <w:sz w:val="21"/>
                <w:szCs w:val="21"/>
              </w:rPr>
              <w:t>责任部门：各部门每季度组织一次对目标、指标管理方案进行程度、完成情况的考核，提供安全目标、指标考核记录，202</w:t>
            </w:r>
            <w:r>
              <w:rPr>
                <w:rFonts w:hint="eastAsia" w:ascii="Times New Roman" w:hAnsi="Times New Roman"/>
                <w:sz w:val="21"/>
                <w:szCs w:val="21"/>
                <w:lang w:val="en-US" w:eastAsia="zh-CN"/>
              </w:rPr>
              <w:t>2</w:t>
            </w:r>
            <w:r>
              <w:rPr>
                <w:rFonts w:hint="eastAsia" w:ascii="Times New Roman" w:hAnsi="Times New Roman"/>
                <w:sz w:val="21"/>
                <w:szCs w:val="21"/>
              </w:rPr>
              <w:t>年1季度的目标、指标管理方案完成情况考核，达到了阶段性的目标要求。</w:t>
            </w:r>
          </w:p>
        </w:tc>
        <w:tc>
          <w:tcPr>
            <w:tcW w:w="289" w:type="pct"/>
            <w:noWrap w:val="0"/>
            <w:vAlign w:val="center"/>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pPr>
              <w:rPr>
                <w:rFonts w:hint="eastAsia" w:ascii="Times New Roman" w:hAnsi="Times New Roman"/>
              </w:rPr>
            </w:pPr>
            <w:r>
              <w:rPr>
                <w:rFonts w:ascii="Times New Roman" w:hAnsi="Times New Roman"/>
              </w:rPr>
              <w:t>监视和测量资源</w:t>
            </w:r>
          </w:p>
        </w:tc>
        <w:tc>
          <w:tcPr>
            <w:tcW w:w="414" w:type="pct"/>
            <w:noWrap w:val="0"/>
            <w:vAlign w:val="center"/>
          </w:tcPr>
          <w:p>
            <w:pPr>
              <w:rPr>
                <w:rFonts w:hint="eastAsia" w:ascii="Times New Roman" w:hAnsi="Times New Roman"/>
              </w:rPr>
            </w:pPr>
            <w:r>
              <w:rPr>
                <w:rFonts w:ascii="Times New Roman" w:hAnsi="Times New Roman"/>
              </w:rPr>
              <w:t>Q7.1.5</w:t>
            </w:r>
          </w:p>
        </w:tc>
        <w:tc>
          <w:tcPr>
            <w:tcW w:w="3781" w:type="pct"/>
            <w:noWrap w:val="0"/>
            <w:vAlign w:val="center"/>
          </w:tcPr>
          <w:p>
            <w:pPr>
              <w:rPr>
                <w:rFonts w:hint="eastAsia" w:ascii="Times New Roman" w:hAnsi="Times New Roman"/>
              </w:rPr>
            </w:pPr>
            <w:r>
              <w:rPr>
                <w:rFonts w:ascii="Times New Roman" w:hAnsi="Times New Roman"/>
              </w:rPr>
              <w:t>组织对服务质量进行检查、对顾客满意度进行调查，制定了对应表格.</w:t>
            </w:r>
          </w:p>
        </w:tc>
        <w:tc>
          <w:tcPr>
            <w:tcW w:w="289" w:type="pct"/>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pPr>
              <w:rPr>
                <w:rFonts w:hint="eastAsia"/>
              </w:rPr>
            </w:pPr>
            <w:r>
              <w:rPr>
                <w:rFonts w:hint="eastAsia"/>
              </w:rPr>
              <w:t>运行的策划和控制</w:t>
            </w:r>
          </w:p>
        </w:tc>
        <w:tc>
          <w:tcPr>
            <w:tcW w:w="414" w:type="pct"/>
            <w:noWrap w:val="0"/>
            <w:vAlign w:val="center"/>
          </w:tcPr>
          <w:p>
            <w:r>
              <w:rPr>
                <w:rFonts w:hint="eastAsia"/>
              </w:rPr>
              <w:t>Q</w:t>
            </w:r>
          </w:p>
          <w:p>
            <w:pPr>
              <w:rPr>
                <w:rFonts w:hint="eastAsia"/>
              </w:rPr>
            </w:pPr>
            <w:r>
              <w:rPr>
                <w:rFonts w:hint="eastAsia"/>
              </w:rPr>
              <w:t>8.1</w:t>
            </w:r>
          </w:p>
        </w:tc>
        <w:tc>
          <w:tcPr>
            <w:tcW w:w="3781" w:type="pct"/>
            <w:noWrap w:val="0"/>
            <w:vAlign w:val="center"/>
          </w:tcPr>
          <w:p>
            <w:pPr>
              <w:rPr>
                <w:rFonts w:hint="eastAsia"/>
              </w:rPr>
            </w:pPr>
            <w:r>
              <w:rPr>
                <w:rFonts w:hint="eastAsia"/>
              </w:rPr>
              <w:t>公司对产品质量目标、产品实现过程；产品所要求的验证、确认、监视、检验和试验活动以及产品接收准则进行了策划，并规定了所需的记录。</w:t>
            </w:r>
          </w:p>
          <w:p>
            <w:pPr>
              <w:rPr>
                <w:rFonts w:hint="eastAsia"/>
              </w:rPr>
            </w:pPr>
            <w:r>
              <w:rPr>
                <w:rFonts w:hint="eastAsia"/>
              </w:rPr>
              <w:t>编制《服务过程控制程序》，对服务过程进行控制。</w:t>
            </w:r>
          </w:p>
          <w:p>
            <w:pPr>
              <w:rPr>
                <w:rFonts w:hint="eastAsia"/>
              </w:rPr>
            </w:pPr>
            <w:r>
              <w:rPr>
                <w:rFonts w:hint="eastAsia"/>
              </w:rPr>
              <w:t>1、本公司的产品销售为：</w:t>
            </w:r>
            <w:r>
              <w:rPr>
                <w:sz w:val="20"/>
              </w:rPr>
              <w:t>常压民用采暖炉、电暖器、暖气片、水暖管件、静态蓄热式电暖器（固体蓄热式电暖器）、空气源热泵冷暖机组、地源热泵冷暖机组、空气源热泵热风机、燃气壁挂炉、配电箱（柜）、太阳能及石墨烯供暖设备的销售</w:t>
            </w:r>
          </w:p>
          <w:p>
            <w:pPr>
              <w:rPr>
                <w:rFonts w:hint="eastAsia"/>
              </w:rPr>
            </w:pPr>
            <w:r>
              <w:rPr>
                <w:rFonts w:hint="eastAsia"/>
              </w:rPr>
              <w:t>2、销售服务流程：</w:t>
            </w:r>
          </w:p>
          <w:p>
            <w:pPr>
              <w:rPr>
                <w:rFonts w:hint="eastAsia"/>
              </w:rPr>
            </w:pPr>
            <w:r>
              <w:rPr>
                <w:rFonts w:hint="eastAsia"/>
              </w:rPr>
              <w:t>业务洽谈―签订合同―产品采购―发货至顾客指定地址― 验收―结算</w:t>
            </w:r>
          </w:p>
          <w:p>
            <w:pPr>
              <w:rPr>
                <w:rFonts w:hint="eastAsia"/>
              </w:rPr>
            </w:pPr>
            <w:r>
              <w:rPr>
                <w:rFonts w:hint="eastAsia"/>
              </w:rPr>
              <w:t>3、办公设备：电脑（主机+显示器）、描扫仪/打印机一体、黑色打印机、白色打印机、传真电话一体机、固定电话等，基本满足要求。</w:t>
            </w:r>
          </w:p>
          <w:p>
            <w:pPr>
              <w:rPr>
                <w:rFonts w:hint="eastAsia"/>
              </w:rPr>
            </w:pPr>
            <w:r>
              <w:rPr>
                <w:rFonts w:hint="eastAsia"/>
              </w:rPr>
              <w:t>4、检测仪器：无</w:t>
            </w:r>
          </w:p>
          <w:p>
            <w:pPr>
              <w:rPr>
                <w:rFonts w:hint="eastAsia"/>
              </w:rPr>
            </w:pPr>
            <w:r>
              <w:rPr>
                <w:rFonts w:hint="eastAsia"/>
              </w:rPr>
              <w:t>5、编制了《设备管理制度》、《服务人员工作规范》等。</w:t>
            </w:r>
          </w:p>
          <w:p>
            <w:pPr>
              <w:rPr>
                <w:rFonts w:hint="eastAsia"/>
              </w:rPr>
            </w:pPr>
            <w:r>
              <w:rPr>
                <w:rFonts w:hint="eastAsia"/>
              </w:rPr>
              <w:t>6、相关法律法规要求《产品质量法》、《消费者权益保护法》等</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514" w:type="pct"/>
            <w:noWrap w:val="0"/>
            <w:vAlign w:val="center"/>
          </w:tcPr>
          <w:p>
            <w:pPr>
              <w:rPr>
                <w:rFonts w:hint="eastAsia"/>
              </w:rPr>
            </w:pPr>
            <w:r>
              <w:rPr>
                <w:rFonts w:hint="eastAsia"/>
              </w:rPr>
              <w:t>顾客沟通</w:t>
            </w:r>
          </w:p>
        </w:tc>
        <w:tc>
          <w:tcPr>
            <w:tcW w:w="414" w:type="pct"/>
            <w:noWrap w:val="0"/>
            <w:vAlign w:val="center"/>
          </w:tcPr>
          <w:p>
            <w:r>
              <w:rPr>
                <w:rFonts w:hint="eastAsia"/>
              </w:rPr>
              <w:t>Q8.2.1</w:t>
            </w:r>
          </w:p>
        </w:tc>
        <w:tc>
          <w:tcPr>
            <w:tcW w:w="3781" w:type="pct"/>
            <w:noWrap w:val="0"/>
            <w:vAlign w:val="center"/>
          </w:tcPr>
          <w:p>
            <w:pPr>
              <w:rPr>
                <w:rFonts w:hint="eastAsia"/>
              </w:rPr>
            </w:pPr>
            <w:r>
              <w:rPr>
                <w:rFonts w:hint="eastAsia"/>
              </w:rPr>
              <w:t>公司通过走访、电话、邮件等方式与顾客交流，主要进行以下沟通：</w:t>
            </w:r>
          </w:p>
          <w:p>
            <w:pPr>
              <w:rPr>
                <w:rFonts w:hint="eastAsia"/>
              </w:rPr>
            </w:pPr>
            <w:r>
              <w:rPr>
                <w:rFonts w:hint="eastAsia"/>
              </w:rPr>
              <w:t>1、在产品交付中向顾客提供保证产品品质的有关信息。</w:t>
            </w:r>
          </w:p>
          <w:p>
            <w:pPr>
              <w:rPr>
                <w:rFonts w:hint="eastAsia"/>
              </w:rPr>
            </w:pPr>
            <w:r>
              <w:rPr>
                <w:rFonts w:hint="eastAsia"/>
              </w:rPr>
              <w:t>2、接受顾客问询、询价、合同的处理。</w:t>
            </w:r>
          </w:p>
          <w:p>
            <w:pPr>
              <w:rPr>
                <w:rFonts w:hint="eastAsia"/>
              </w:rPr>
            </w:pPr>
            <w:r>
              <w:rPr>
                <w:rFonts w:hint="eastAsia"/>
              </w:rPr>
              <w:t>3、根据合同要求进行有关的事宜，对顾客的投诉或意见进行及时处理和答复。</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514" w:type="pct"/>
            <w:noWrap w:val="0"/>
            <w:vAlign w:val="center"/>
          </w:tcPr>
          <w:p>
            <w:pPr>
              <w:rPr>
                <w:rFonts w:hint="eastAsia"/>
              </w:rPr>
            </w:pPr>
            <w:r>
              <w:rPr>
                <w:rFonts w:hint="eastAsia"/>
              </w:rPr>
              <w:t>与产品有关要求的确定</w:t>
            </w:r>
          </w:p>
        </w:tc>
        <w:tc>
          <w:tcPr>
            <w:tcW w:w="414" w:type="pct"/>
            <w:noWrap w:val="0"/>
            <w:vAlign w:val="center"/>
          </w:tcPr>
          <w:p>
            <w:pPr>
              <w:rPr>
                <w:rFonts w:hint="eastAsia"/>
              </w:rPr>
            </w:pPr>
            <w:r>
              <w:rPr>
                <w:rFonts w:hint="eastAsia"/>
              </w:rPr>
              <w:t>Q8.2.2</w:t>
            </w:r>
          </w:p>
        </w:tc>
        <w:tc>
          <w:tcPr>
            <w:tcW w:w="3781" w:type="pct"/>
            <w:noWrap w:val="0"/>
            <w:vAlign w:val="center"/>
          </w:tcPr>
          <w:p>
            <w:pPr>
              <w:rPr>
                <w:rFonts w:hint="eastAsia"/>
              </w:rPr>
            </w:pPr>
            <w:r>
              <w:rPr>
                <w:rFonts w:hint="eastAsia"/>
              </w:rPr>
              <w:t>查公司产品销售合同</w:t>
            </w:r>
          </w:p>
          <w:p>
            <w:pPr>
              <w:rPr>
                <w:rFonts w:ascii="Times New Roman" w:hAnsi="Times New Roman"/>
              </w:rPr>
            </w:pPr>
            <w:r>
              <w:rPr>
                <w:rFonts w:ascii="Times New Roman" w:hAnsi="Times New Roman"/>
              </w:rPr>
              <w:t>——</w:t>
            </w:r>
            <w:r>
              <w:rPr>
                <w:rFonts w:hint="eastAsia" w:ascii="Times New Roman" w:hAnsi="Times New Roman"/>
              </w:rPr>
              <w:t>农村清洁取暖项目（电代煤设备采购）</w:t>
            </w:r>
            <w:r>
              <w:rPr>
                <w:rFonts w:ascii="Times New Roman" w:hAnsi="Times New Roman"/>
              </w:rPr>
              <w:t>合同</w:t>
            </w:r>
            <w:r>
              <w:rPr>
                <w:rFonts w:hint="eastAsia" w:ascii="Times New Roman" w:hAnsi="Times New Roman"/>
              </w:rPr>
              <w:t>，</w:t>
            </w:r>
            <w:r>
              <w:rPr>
                <w:rFonts w:ascii="Times New Roman" w:hAnsi="Times New Roman"/>
              </w:rPr>
              <w:t>签订日期为 20</w:t>
            </w:r>
            <w:r>
              <w:rPr>
                <w:rFonts w:hint="eastAsia" w:ascii="Times New Roman" w:hAnsi="Times New Roman"/>
              </w:rPr>
              <w:t>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11</w:t>
            </w:r>
            <w:r>
              <w:rPr>
                <w:rFonts w:ascii="Times New Roman" w:hAnsi="Times New Roman"/>
              </w:rPr>
              <w:t>月</w:t>
            </w:r>
            <w:r>
              <w:rPr>
                <w:rFonts w:hint="eastAsia" w:ascii="Times New Roman" w:hAnsi="Times New Roman"/>
                <w:lang w:val="en-US" w:eastAsia="zh-CN"/>
              </w:rPr>
              <w:t>23</w:t>
            </w:r>
            <w:r>
              <w:rPr>
                <w:rFonts w:ascii="Times New Roman" w:hAnsi="Times New Roman"/>
              </w:rPr>
              <w:t>日</w:t>
            </w:r>
          </w:p>
          <w:p>
            <w:pPr>
              <w:rPr>
                <w:rFonts w:ascii="Times New Roman" w:hAnsi="Times New Roman"/>
              </w:rPr>
            </w:pPr>
            <w:r>
              <w:rPr>
                <w:rFonts w:hint="eastAsia" w:ascii="Times New Roman" w:hAnsi="Times New Roman"/>
              </w:rPr>
              <w:t>甲</w:t>
            </w:r>
            <w:r>
              <w:rPr>
                <w:rFonts w:ascii="Times New Roman" w:hAnsi="Times New Roman"/>
              </w:rPr>
              <w:t>方：</w:t>
            </w:r>
            <w:r>
              <w:rPr>
                <w:rFonts w:hint="eastAsia" w:ascii="Times New Roman" w:hAnsi="Times New Roman"/>
              </w:rPr>
              <w:t>石家庄市井陉矿区发展和改革局</w:t>
            </w:r>
          </w:p>
          <w:p>
            <w:pPr>
              <w:rPr>
                <w:rFonts w:ascii="Times New Roman" w:hAnsi="Times New Roman"/>
              </w:rPr>
            </w:pPr>
            <w:r>
              <w:rPr>
                <w:rFonts w:hint="eastAsia" w:ascii="Times New Roman" w:hAnsi="Times New Roman"/>
              </w:rPr>
              <w:t>乙</w:t>
            </w:r>
            <w:r>
              <w:rPr>
                <w:rFonts w:ascii="Times New Roman" w:hAnsi="Times New Roman"/>
              </w:rPr>
              <w:t>方：</w:t>
            </w:r>
            <w:r>
              <w:rPr>
                <w:rFonts w:hint="eastAsia" w:ascii="Times New Roman" w:hAnsi="Times New Roman"/>
              </w:rPr>
              <w:t>河北烽煊采暖设备制造有限公司</w:t>
            </w:r>
          </w:p>
          <w:p>
            <w:pPr>
              <w:rPr>
                <w:rFonts w:ascii="Times New Roman" w:hAnsi="Times New Roman"/>
              </w:rPr>
            </w:pPr>
            <w:r>
              <w:rPr>
                <w:rFonts w:ascii="Times New Roman" w:hAnsi="Times New Roman"/>
              </w:rPr>
              <w:t>产品名称：</w:t>
            </w:r>
            <w:r>
              <w:rPr>
                <w:rFonts w:hint="eastAsia" w:ascii="宋体" w:hAnsi="宋体"/>
              </w:rPr>
              <w:t>热风型空气源热泵</w:t>
            </w:r>
          </w:p>
          <w:p>
            <w:pPr>
              <w:rPr>
                <w:rFonts w:ascii="Times New Roman" w:hAnsi="Times New Roman"/>
              </w:rPr>
            </w:pPr>
            <w:r>
              <w:rPr>
                <w:rFonts w:ascii="Times New Roman" w:hAnsi="Times New Roman"/>
              </w:rPr>
              <w:t>规格型号、数量：详见销售合同</w:t>
            </w:r>
          </w:p>
          <w:p>
            <w:pPr>
              <w:rPr>
                <w:rFonts w:ascii="Times New Roman" w:hAnsi="Times New Roman"/>
              </w:rPr>
            </w:pPr>
            <w:r>
              <w:rPr>
                <w:rFonts w:ascii="Times New Roman" w:hAnsi="Times New Roman"/>
              </w:rPr>
              <w:t>交货时间：</w:t>
            </w:r>
            <w:r>
              <w:rPr>
                <w:rFonts w:hint="eastAsia" w:ascii="Times New Roman" w:hAnsi="Times New Roman"/>
              </w:rPr>
              <w:t>接到甲方供货通知后30日历天内</w:t>
            </w:r>
          </w:p>
          <w:p>
            <w:pPr>
              <w:rPr>
                <w:rFonts w:ascii="Times New Roman" w:hAnsi="Times New Roman"/>
              </w:rPr>
            </w:pPr>
            <w:r>
              <w:rPr>
                <w:rFonts w:ascii="Times New Roman" w:hAnsi="Times New Roman"/>
              </w:rPr>
              <w:t>合同写明了双方的责任和要求及义务。</w:t>
            </w:r>
          </w:p>
          <w:p>
            <w:pPr>
              <w:rPr>
                <w:rFonts w:ascii="Times New Roman" w:hAnsi="Times New Roman"/>
              </w:rPr>
            </w:pPr>
            <w:r>
              <w:rPr>
                <w:rFonts w:ascii="Times New Roman" w:hAnsi="Times New Roman"/>
              </w:rPr>
              <w:t>——</w:t>
            </w:r>
            <w:r>
              <w:rPr>
                <w:rFonts w:hint="eastAsia" w:ascii="Times New Roman" w:hAnsi="Times New Roman"/>
              </w:rPr>
              <w:t>晋州市202</w:t>
            </w:r>
            <w:r>
              <w:rPr>
                <w:rFonts w:hint="eastAsia" w:ascii="Times New Roman" w:hAnsi="Times New Roman"/>
                <w:lang w:val="en-US" w:eastAsia="zh-CN"/>
              </w:rPr>
              <w:t>1</w:t>
            </w:r>
            <w:r>
              <w:rPr>
                <w:rFonts w:hint="eastAsia" w:ascii="Times New Roman" w:hAnsi="Times New Roman"/>
              </w:rPr>
              <w:t>年电代煤项目</w:t>
            </w:r>
            <w:r>
              <w:rPr>
                <w:rFonts w:ascii="Times New Roman" w:hAnsi="Times New Roman"/>
              </w:rPr>
              <w:t>合同</w:t>
            </w:r>
            <w:r>
              <w:rPr>
                <w:rFonts w:hint="eastAsia" w:ascii="Times New Roman" w:hAnsi="Times New Roman"/>
              </w:rPr>
              <w:t>，</w:t>
            </w:r>
            <w:r>
              <w:rPr>
                <w:rFonts w:ascii="Times New Roman" w:hAnsi="Times New Roman"/>
              </w:rPr>
              <w:t>签订日期为 20</w:t>
            </w:r>
            <w:r>
              <w:rPr>
                <w:rFonts w:hint="eastAsia" w:ascii="Times New Roman" w:hAnsi="Times New Roman"/>
              </w:rPr>
              <w:t>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12</w:t>
            </w:r>
            <w:r>
              <w:rPr>
                <w:rFonts w:ascii="Times New Roman" w:hAnsi="Times New Roman"/>
              </w:rPr>
              <w:t>月</w:t>
            </w:r>
            <w:r>
              <w:rPr>
                <w:rFonts w:hint="eastAsia" w:ascii="Times New Roman" w:hAnsi="Times New Roman"/>
                <w:lang w:val="en-US" w:eastAsia="zh-CN"/>
              </w:rPr>
              <w:t>5</w:t>
            </w:r>
            <w:r>
              <w:rPr>
                <w:rFonts w:ascii="Times New Roman" w:hAnsi="Times New Roman"/>
              </w:rPr>
              <w:t>日</w:t>
            </w:r>
          </w:p>
          <w:p>
            <w:pPr>
              <w:rPr>
                <w:rFonts w:ascii="Times New Roman" w:hAnsi="Times New Roman"/>
              </w:rPr>
            </w:pPr>
            <w:r>
              <w:rPr>
                <w:rFonts w:hint="eastAsia" w:ascii="Times New Roman" w:hAnsi="Times New Roman"/>
              </w:rPr>
              <w:t>甲</w:t>
            </w:r>
            <w:r>
              <w:rPr>
                <w:rFonts w:ascii="Times New Roman" w:hAnsi="Times New Roman"/>
              </w:rPr>
              <w:t>方：</w:t>
            </w:r>
            <w:r>
              <w:rPr>
                <w:rFonts w:hint="eastAsia" w:ascii="Times New Roman" w:hAnsi="Times New Roman"/>
              </w:rPr>
              <w:t>晋州市发展和改革局</w:t>
            </w:r>
          </w:p>
          <w:p>
            <w:pPr>
              <w:rPr>
                <w:rFonts w:ascii="Times New Roman" w:hAnsi="Times New Roman"/>
              </w:rPr>
            </w:pPr>
            <w:r>
              <w:rPr>
                <w:rFonts w:hint="eastAsia" w:ascii="Times New Roman" w:hAnsi="Times New Roman"/>
              </w:rPr>
              <w:t>乙</w:t>
            </w:r>
            <w:r>
              <w:rPr>
                <w:rFonts w:ascii="Times New Roman" w:hAnsi="Times New Roman"/>
              </w:rPr>
              <w:t>方：</w:t>
            </w:r>
            <w:r>
              <w:rPr>
                <w:rFonts w:hint="eastAsia" w:ascii="Times New Roman" w:hAnsi="Times New Roman"/>
              </w:rPr>
              <w:t>河北烽煊采暖设备制造有限公司</w:t>
            </w:r>
          </w:p>
          <w:p>
            <w:pPr>
              <w:rPr>
                <w:rFonts w:ascii="Times New Roman" w:hAnsi="Times New Roman"/>
              </w:rPr>
            </w:pPr>
            <w:r>
              <w:rPr>
                <w:rFonts w:ascii="Times New Roman" w:hAnsi="Times New Roman"/>
              </w:rPr>
              <w:t>产品名称：</w:t>
            </w:r>
            <w:r>
              <w:rPr>
                <w:rFonts w:hint="eastAsia" w:ascii="宋体" w:hAnsi="宋体"/>
              </w:rPr>
              <w:t>直热式电取暖器</w:t>
            </w:r>
          </w:p>
          <w:p>
            <w:pPr>
              <w:rPr>
                <w:rFonts w:ascii="Times New Roman" w:hAnsi="Times New Roman"/>
              </w:rPr>
            </w:pPr>
            <w:r>
              <w:rPr>
                <w:rFonts w:ascii="Times New Roman" w:hAnsi="Times New Roman"/>
              </w:rPr>
              <w:t>规格型号、数量：详见销售合同</w:t>
            </w:r>
          </w:p>
          <w:p>
            <w:pPr>
              <w:rPr>
                <w:rFonts w:ascii="Times New Roman" w:hAnsi="Times New Roman"/>
              </w:rPr>
            </w:pPr>
            <w:r>
              <w:rPr>
                <w:rFonts w:ascii="Times New Roman" w:hAnsi="Times New Roman"/>
              </w:rPr>
              <w:t>技术要求：按照国家、行业标准和合同要求进行生产</w:t>
            </w:r>
          </w:p>
          <w:p>
            <w:pPr>
              <w:rPr>
                <w:rFonts w:hint="eastAsia" w:ascii="Times New Roman" w:hAnsi="Times New Roman" w:eastAsia="宋体"/>
                <w:lang w:eastAsia="zh-CN"/>
              </w:rPr>
            </w:pPr>
            <w:r>
              <w:rPr>
                <w:rFonts w:ascii="Times New Roman" w:hAnsi="Times New Roman"/>
              </w:rPr>
              <w:t>交货时间：20</w:t>
            </w:r>
            <w:r>
              <w:rPr>
                <w:rFonts w:hint="eastAsia" w:ascii="Times New Roman" w:hAnsi="Times New Roman"/>
              </w:rPr>
              <w:t>2</w:t>
            </w:r>
            <w:r>
              <w:rPr>
                <w:rFonts w:hint="eastAsia" w:ascii="Times New Roman" w:hAnsi="Times New Roman"/>
                <w:lang w:val="en-US" w:eastAsia="zh-CN"/>
              </w:rPr>
              <w:t>2</w:t>
            </w:r>
            <w:r>
              <w:rPr>
                <w:rFonts w:hint="eastAsia" w:ascii="Times New Roman" w:hAnsi="Times New Roman"/>
              </w:rPr>
              <w:t>.</w:t>
            </w:r>
            <w:r>
              <w:rPr>
                <w:rFonts w:hint="eastAsia" w:ascii="Times New Roman" w:hAnsi="Times New Roman"/>
                <w:lang w:val="en-US" w:eastAsia="zh-CN"/>
              </w:rPr>
              <w:t>1</w:t>
            </w:r>
            <w:r>
              <w:rPr>
                <w:rFonts w:hint="eastAsia" w:ascii="Times New Roman" w:hAnsi="Times New Roman"/>
              </w:rPr>
              <w:t>.</w:t>
            </w:r>
            <w:r>
              <w:rPr>
                <w:rFonts w:hint="eastAsia" w:ascii="Times New Roman" w:hAnsi="Times New Roman"/>
                <w:lang w:val="en-US" w:eastAsia="zh-CN"/>
              </w:rPr>
              <w:t>6</w:t>
            </w:r>
          </w:p>
          <w:p>
            <w:r>
              <w:rPr>
                <w:rFonts w:ascii="Times New Roman" w:hAnsi="Times New Roman"/>
              </w:rPr>
              <w:t>合同写明了双方的责任和要求及义务。</w:t>
            </w:r>
          </w:p>
          <w:p>
            <w:r>
              <w:rPr>
                <w:rFonts w:hint="eastAsia"/>
              </w:rPr>
              <w:t>上述合同均保存完好，符合要求。另抽</w:t>
            </w:r>
            <w:r>
              <w:rPr>
                <w:sz w:val="20"/>
              </w:rPr>
              <w:t>地源热泵冷暖机组、空气源热泵热风机、燃气壁挂炉</w:t>
            </w:r>
            <w:r>
              <w:rPr>
                <w:rFonts w:hint="eastAsia"/>
                <w:sz w:val="20"/>
              </w:rPr>
              <w:t>等的合同，同上，符合要求。</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pPr>
              <w:rPr>
                <w:rFonts w:hint="eastAsia"/>
              </w:rPr>
            </w:pPr>
            <w:r>
              <w:rPr>
                <w:rFonts w:hint="eastAsia"/>
              </w:rPr>
              <w:t>产品有关要求的评审及变更</w:t>
            </w:r>
          </w:p>
        </w:tc>
        <w:tc>
          <w:tcPr>
            <w:tcW w:w="414" w:type="pct"/>
            <w:noWrap w:val="0"/>
            <w:vAlign w:val="center"/>
          </w:tcPr>
          <w:p>
            <w:pPr>
              <w:rPr>
                <w:rFonts w:hint="eastAsia"/>
              </w:rPr>
            </w:pPr>
            <w:r>
              <w:rPr>
                <w:rFonts w:hint="eastAsia"/>
              </w:rPr>
              <w:t>Q8.2.3</w:t>
            </w:r>
          </w:p>
          <w:p>
            <w:pPr>
              <w:rPr>
                <w:rFonts w:hint="eastAsia"/>
              </w:rPr>
            </w:pPr>
            <w:r>
              <w:rPr>
                <w:rFonts w:hint="eastAsia"/>
              </w:rPr>
              <w:t>Q8.2.4</w:t>
            </w:r>
          </w:p>
        </w:tc>
        <w:tc>
          <w:tcPr>
            <w:tcW w:w="3781" w:type="pct"/>
            <w:noWrap w:val="0"/>
            <w:vAlign w:val="center"/>
          </w:tcPr>
          <w:p>
            <w:pPr>
              <w:rPr>
                <w:rFonts w:hint="eastAsia"/>
              </w:rPr>
            </w:pPr>
            <w:r>
              <w:rPr>
                <w:rFonts w:hint="eastAsia"/>
              </w:rPr>
              <w:t>查上述合同的评审记录，提供《合同评审表》</w:t>
            </w:r>
          </w:p>
          <w:p>
            <w:pPr>
              <w:rPr>
                <w:rFonts w:hint="eastAsia" w:eastAsia="宋体"/>
                <w:lang w:eastAsia="zh-CN"/>
              </w:rPr>
            </w:pPr>
            <w:r>
              <w:rPr>
                <w:rFonts w:hint="eastAsia"/>
              </w:rPr>
              <w:t>评审日期202</w:t>
            </w:r>
            <w:r>
              <w:rPr>
                <w:rFonts w:hint="eastAsia"/>
                <w:lang w:val="en-US" w:eastAsia="zh-CN"/>
              </w:rPr>
              <w:t>2</w:t>
            </w:r>
            <w:r>
              <w:rPr>
                <w:rFonts w:hint="eastAsia"/>
              </w:rPr>
              <w:t>.</w:t>
            </w:r>
            <w:r>
              <w:rPr>
                <w:rFonts w:hint="eastAsia"/>
                <w:lang w:val="en-US" w:eastAsia="zh-CN"/>
              </w:rPr>
              <w:t>6</w:t>
            </w:r>
            <w:r>
              <w:rPr>
                <w:rFonts w:hint="eastAsia"/>
              </w:rPr>
              <w:t>.1</w:t>
            </w:r>
            <w:r>
              <w:rPr>
                <w:rFonts w:hint="eastAsia"/>
                <w:lang w:val="en-US" w:eastAsia="zh-CN"/>
              </w:rPr>
              <w:t>2</w:t>
            </w:r>
            <w:r>
              <w:rPr>
                <w:rFonts w:hint="eastAsia"/>
              </w:rPr>
              <w:t>/202</w:t>
            </w:r>
            <w:r>
              <w:rPr>
                <w:rFonts w:hint="eastAsia"/>
                <w:lang w:val="en-US" w:eastAsia="zh-CN"/>
              </w:rPr>
              <w:t>2</w:t>
            </w:r>
            <w:r>
              <w:rPr>
                <w:rFonts w:hint="eastAsia"/>
              </w:rPr>
              <w:t>.</w:t>
            </w:r>
            <w:r>
              <w:rPr>
                <w:rFonts w:hint="eastAsia"/>
                <w:lang w:val="en-US" w:eastAsia="zh-CN"/>
              </w:rPr>
              <w:t>3</w:t>
            </w:r>
            <w:r>
              <w:rPr>
                <w:rFonts w:hint="eastAsia"/>
              </w:rPr>
              <w:t>.1</w:t>
            </w:r>
            <w:r>
              <w:rPr>
                <w:rFonts w:hint="eastAsia"/>
                <w:lang w:val="en-US" w:eastAsia="zh-CN"/>
              </w:rPr>
              <w:t>5</w:t>
            </w:r>
          </w:p>
          <w:p>
            <w:pPr>
              <w:rPr>
                <w:rFonts w:hint="eastAsia"/>
              </w:rPr>
            </w:pPr>
            <w:r>
              <w:rPr>
                <w:rFonts w:hint="eastAsia"/>
              </w:rPr>
              <w:t>评审在合同签订之前进行。符合要求。</w:t>
            </w:r>
          </w:p>
          <w:p>
            <w:pPr>
              <w:rPr>
                <w:rFonts w:hint="eastAsia"/>
              </w:rPr>
            </w:pPr>
            <w:r>
              <w:rPr>
                <w:rFonts w:hint="eastAsia"/>
              </w:rPr>
              <w:t>评审内容包括合同风险、条款合规性、交货能力、交货方式、付款期限、质量保证、价格。</w:t>
            </w:r>
          </w:p>
          <w:p>
            <w:pPr>
              <w:rPr>
                <w:rFonts w:hint="eastAsia"/>
              </w:rPr>
            </w:pPr>
            <w:r>
              <w:rPr>
                <w:rFonts w:hint="eastAsia"/>
              </w:rPr>
              <w:t>评审结果：该订单/合同内容，可满足顾客要求，同意签订后尽快交付顾客</w:t>
            </w:r>
          </w:p>
          <w:p>
            <w:pPr>
              <w:rPr>
                <w:rFonts w:hint="eastAsia"/>
              </w:rPr>
            </w:pPr>
            <w:r>
              <w:rPr>
                <w:rFonts w:hint="eastAsia"/>
              </w:rPr>
              <w:t>公司目前暂无合同更改情况。</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14" w:type="pct"/>
            <w:noWrap w:val="0"/>
            <w:vAlign w:val="center"/>
          </w:tcPr>
          <w:p>
            <w:pPr>
              <w:rPr>
                <w:rFonts w:hint="eastAsia"/>
              </w:rPr>
            </w:pPr>
            <w:r>
              <w:t>产品服务设计和开发</w:t>
            </w:r>
          </w:p>
        </w:tc>
        <w:tc>
          <w:tcPr>
            <w:tcW w:w="414" w:type="pct"/>
            <w:noWrap w:val="0"/>
            <w:vAlign w:val="center"/>
          </w:tcPr>
          <w:p>
            <w:pPr>
              <w:rPr>
                <w:rFonts w:hint="eastAsia"/>
              </w:rPr>
            </w:pPr>
            <w:r>
              <w:rPr>
                <w:rFonts w:hint="eastAsia"/>
              </w:rPr>
              <w:t>Q</w:t>
            </w:r>
          </w:p>
          <w:p>
            <w:pPr>
              <w:rPr>
                <w:rFonts w:hint="eastAsia"/>
              </w:rPr>
            </w:pPr>
            <w:r>
              <w:rPr>
                <w:rFonts w:hint="eastAsia"/>
              </w:rPr>
              <w:t>8.3</w:t>
            </w:r>
          </w:p>
        </w:tc>
        <w:tc>
          <w:tcPr>
            <w:tcW w:w="3781" w:type="pct"/>
            <w:noWrap w:val="0"/>
            <w:vAlign w:val="center"/>
          </w:tcPr>
          <w:p>
            <w:pPr>
              <w:rPr>
                <w:rFonts w:hint="eastAsia"/>
              </w:rPr>
            </w:pPr>
            <w:r>
              <w:t>经</w:t>
            </w:r>
            <w:r>
              <w:rPr>
                <w:rFonts w:hint="eastAsia"/>
              </w:rPr>
              <w:t>现场</w:t>
            </w:r>
            <w:r>
              <w:t>确认，依据国家</w:t>
            </w:r>
            <w:r>
              <w:rPr>
                <w:rFonts w:hint="eastAsia"/>
              </w:rPr>
              <w:t>法律法规</w:t>
            </w:r>
            <w:r>
              <w:t>、客户要求</w:t>
            </w:r>
            <w:r>
              <w:rPr>
                <w:rFonts w:hint="eastAsia"/>
              </w:rPr>
              <w:t>服务</w:t>
            </w:r>
            <w:r>
              <w:t>，目前</w:t>
            </w:r>
            <w:r>
              <w:rPr>
                <w:rFonts w:hint="eastAsia"/>
              </w:rPr>
              <w:t>销售服务</w:t>
            </w:r>
            <w:r>
              <w:t>流程</w:t>
            </w:r>
            <w:r>
              <w:rPr>
                <w:rFonts w:hint="eastAsia"/>
              </w:rPr>
              <w:t>传统固定</w:t>
            </w:r>
            <w:r>
              <w:t>，无设计开发要求，故不适用8.3条款，不影响组织确保其服务合格的能力或责任，对增强顾客满意也不会产生影响。</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pPr>
              <w:rPr>
                <w:rFonts w:hint="eastAsia"/>
              </w:rPr>
            </w:pPr>
            <w:r>
              <w:rPr>
                <w:rFonts w:hint="eastAsia"/>
              </w:rPr>
              <w:t>生产和服务提供的控制</w:t>
            </w:r>
          </w:p>
        </w:tc>
        <w:tc>
          <w:tcPr>
            <w:tcW w:w="414" w:type="pct"/>
            <w:noWrap w:val="0"/>
            <w:vAlign w:val="center"/>
          </w:tcPr>
          <w:p>
            <w:r>
              <w:rPr>
                <w:rFonts w:hint="eastAsia"/>
              </w:rPr>
              <w:t>Q8.5.1</w:t>
            </w:r>
          </w:p>
        </w:tc>
        <w:tc>
          <w:tcPr>
            <w:tcW w:w="3781" w:type="pct"/>
            <w:noWrap w:val="0"/>
            <w:vAlign w:val="center"/>
          </w:tcPr>
          <w:p>
            <w:pPr>
              <w:rPr>
                <w:rFonts w:hint="eastAsia"/>
              </w:rPr>
            </w:pPr>
            <w:r>
              <w:rPr>
                <w:rFonts w:hint="eastAsia"/>
              </w:rPr>
              <w:t>公司对产品销售和服务提供过程进行了策划，对人、机、料、法、环诸因素进行了较好的控制，销售过程部门严格按策划的作业流程予以控制。该公司产品销售主要是医疗器械和纺织品，其主要任务收集相关产品信息来提高销售能力，满足客户需求，从市场占有率、品牌形象、经营理念等进行策划控制。致力于产品销售、市场营销及完善的售后服务，以品牌、资源及资金为发展支点，促进对科技成果产业化的转换，实现品牌运营。</w:t>
            </w:r>
          </w:p>
          <w:p>
            <w:pPr>
              <w:rPr>
                <w:rFonts w:hint="eastAsia"/>
              </w:rPr>
            </w:pPr>
          </w:p>
          <w:p>
            <w:pPr>
              <w:rPr>
                <w:rFonts w:hint="eastAsia"/>
              </w:rPr>
            </w:pPr>
            <w:r>
              <w:rPr>
                <w:rFonts w:hint="eastAsia"/>
              </w:rPr>
              <w:t>产品的销售依据的标准有：质量标准：顾客技术要求及相关国家/行业标准。</w:t>
            </w:r>
          </w:p>
          <w:p>
            <w:pPr>
              <w:rPr>
                <w:rFonts w:hint="eastAsia"/>
              </w:rPr>
            </w:pPr>
            <w:r>
              <w:rPr>
                <w:rFonts w:hint="eastAsia"/>
              </w:rPr>
              <w:t>公司产品主要从以下方面进行销售：</w:t>
            </w:r>
          </w:p>
          <w:p>
            <w:pPr>
              <w:rPr>
                <w:rFonts w:hint="eastAsia"/>
              </w:rPr>
            </w:pPr>
            <w:r>
              <w:rPr>
                <w:rFonts w:hint="eastAsia"/>
              </w:rPr>
              <w:t>A市场占有率   B 技术水平  C性价比   D节能环保  E客户要求</w:t>
            </w:r>
          </w:p>
          <w:p>
            <w:pPr>
              <w:rPr>
                <w:rFonts w:hint="eastAsia"/>
              </w:rPr>
            </w:pPr>
            <w:r>
              <w:rPr>
                <w:rFonts w:hint="eastAsia"/>
              </w:rPr>
              <w:t>通过信息的收集加以整理，根据客户需求和国家标准进行销售。</w:t>
            </w:r>
          </w:p>
          <w:p>
            <w:pPr>
              <w:rPr>
                <w:rFonts w:hint="eastAsia"/>
              </w:rPr>
            </w:pPr>
            <w:r>
              <w:rPr>
                <w:rFonts w:hint="eastAsia"/>
              </w:rPr>
              <w:t>查销售任务，计划制定情况</w:t>
            </w:r>
          </w:p>
          <w:p>
            <w:r>
              <w:rPr>
                <w:rFonts w:hint="eastAsia"/>
              </w:rPr>
              <w:t>出示了202</w:t>
            </w:r>
            <w:r>
              <w:rPr>
                <w:rFonts w:hint="eastAsia"/>
                <w:lang w:val="en-US" w:eastAsia="zh-CN"/>
              </w:rPr>
              <w:t>2</w:t>
            </w:r>
            <w:r>
              <w:rPr>
                <w:rFonts w:hint="eastAsia"/>
              </w:rPr>
              <w:t>年</w:t>
            </w:r>
            <w:r>
              <w:rPr>
                <w:rFonts w:hint="eastAsia"/>
                <w:lang w:val="en-US" w:eastAsia="zh-CN"/>
              </w:rPr>
              <w:t>7</w:t>
            </w:r>
            <w:r>
              <w:rPr>
                <w:rFonts w:hint="eastAsia"/>
              </w:rPr>
              <w:t>月份的销售计划    编制：尹东     批准：</w:t>
            </w:r>
            <w:r>
              <w:rPr>
                <w:rFonts w:hint="eastAsia" w:ascii="宋体" w:hAnsi="宋体"/>
              </w:rPr>
              <w:t>石培轻</w:t>
            </w:r>
          </w:p>
          <w:p>
            <w:pPr>
              <w:rPr>
                <w:rFonts w:hint="eastAsia"/>
              </w:rPr>
            </w:pPr>
            <w:r>
              <w:rPr>
                <w:rFonts w:hint="eastAsia"/>
              </w:rPr>
              <w:t xml:space="preserve"> </w:t>
            </w:r>
          </w:p>
          <w:p>
            <w:pPr>
              <w:rPr>
                <w:rFonts w:hint="eastAsia"/>
              </w:rPr>
            </w:pPr>
            <w:r>
              <w:rPr>
                <w:rFonts w:hint="eastAsia"/>
              </w:rPr>
              <w:t>抽查202</w:t>
            </w:r>
            <w:r>
              <w:rPr>
                <w:rFonts w:hint="eastAsia"/>
                <w:lang w:val="en-US" w:eastAsia="zh-CN"/>
              </w:rPr>
              <w:t>1</w:t>
            </w:r>
            <w:r>
              <w:rPr>
                <w:rFonts w:hint="eastAsia"/>
              </w:rPr>
              <w:t>.</w:t>
            </w:r>
            <w:r>
              <w:rPr>
                <w:rFonts w:hint="eastAsia"/>
                <w:lang w:val="en-US" w:eastAsia="zh-CN"/>
              </w:rPr>
              <w:t>11</w:t>
            </w:r>
            <w:r>
              <w:rPr>
                <w:rFonts w:hint="eastAsia"/>
              </w:rPr>
              <w:t>.</w:t>
            </w:r>
            <w:r>
              <w:rPr>
                <w:rFonts w:hint="eastAsia"/>
                <w:lang w:val="en-US" w:eastAsia="zh-CN"/>
              </w:rPr>
              <w:t>17</w:t>
            </w:r>
            <w:r>
              <w:rPr>
                <w:rFonts w:hint="eastAsia"/>
              </w:rPr>
              <w:t>空气源热泵、直热式电取暖器等的销售记录，符合要求。</w:t>
            </w:r>
          </w:p>
          <w:p>
            <w:pPr>
              <w:rPr>
                <w:rFonts w:hint="eastAsia"/>
              </w:rPr>
            </w:pPr>
            <w:r>
              <w:rPr>
                <w:rFonts w:hint="eastAsia"/>
              </w:rPr>
              <w:t>针对此销售计划，由销售部经理对销售员进行任务分配，并向销售员提供服务流程。经查符合要求。</w:t>
            </w:r>
          </w:p>
          <w:p>
            <w:pPr>
              <w:rPr>
                <w:rFonts w:hint="eastAsia"/>
              </w:rPr>
            </w:pPr>
            <w:r>
              <w:rPr>
                <w:rFonts w:hint="eastAsia"/>
              </w:rPr>
              <w:t xml:space="preserve">       </w:t>
            </w:r>
          </w:p>
          <w:p>
            <w:pPr>
              <w:rPr>
                <w:rFonts w:hint="eastAsia"/>
              </w:rPr>
            </w:pPr>
            <w:r>
              <w:rPr>
                <w:rFonts w:hint="eastAsia"/>
              </w:rPr>
              <w:t>提供的产品的特性和销售服务的特性和要达到的结果，编制了《售后服务要求》《服务过程工艺流程》等工艺文件和记录。相关法律法规要求：《产品质量法》、《消费者权益保护法》等。</w:t>
            </w:r>
          </w:p>
          <w:p>
            <w:pPr>
              <w:rPr>
                <w:rFonts w:hint="eastAsia"/>
              </w:rPr>
            </w:pPr>
          </w:p>
          <w:p>
            <w:pPr>
              <w:rPr>
                <w:rFonts w:hint="eastAsia"/>
              </w:rPr>
            </w:pPr>
            <w:r>
              <w:rPr>
                <w:rFonts w:hint="eastAsia"/>
              </w:rPr>
              <w:t>获得和使用适宜的监视测量资源：受审核方为销售型公司，只是对产品包装、型号等进行检验，不进行性能检验，故无监视测量设备。</w:t>
            </w:r>
          </w:p>
          <w:p>
            <w:pPr>
              <w:rPr>
                <w:rFonts w:hint="eastAsia"/>
              </w:rPr>
            </w:pPr>
          </w:p>
          <w:p>
            <w:pPr>
              <w:rPr>
                <w:rFonts w:hint="eastAsia"/>
              </w:rPr>
            </w:pPr>
            <w:r>
              <w:rPr>
                <w:rFonts w:hint="eastAsia"/>
              </w:rPr>
              <w:t>使用适宜的设备和过程环境：有台式电脑、复印机、打印机、传真机等，可以满足工作需要.设备数量保证，维修及时. 办公现场宽敞整洁，电脑、传真、打印机及网络运行正常。</w:t>
            </w:r>
          </w:p>
          <w:p>
            <w:pPr>
              <w:rPr>
                <w:rFonts w:hint="eastAsia"/>
              </w:rPr>
            </w:pPr>
          </w:p>
          <w:p>
            <w:pPr>
              <w:rPr>
                <w:rFonts w:hint="eastAsia"/>
              </w:rPr>
            </w:pPr>
            <w:r>
              <w:rPr>
                <w:rFonts w:hint="eastAsia"/>
              </w:rPr>
              <w:t>销售部所有人员岗前经过专业培训，有相关销售工作经验，符合公司岗位能力需求。</w:t>
            </w:r>
          </w:p>
          <w:p>
            <w:pPr>
              <w:rPr>
                <w:rFonts w:hint="eastAsia"/>
              </w:rPr>
            </w:pPr>
          </w:p>
          <w:p>
            <w:pPr>
              <w:rPr>
                <w:rFonts w:hint="eastAsia"/>
              </w:rPr>
            </w:pPr>
            <w:r>
              <w:rPr>
                <w:rFonts w:hint="eastAsia"/>
              </w:rPr>
              <w:t>现场通过对客户要求样品标签、区域标识，专人负责专区管理，批次送检，批次归档保存等措施防止人为差错的发生。</w:t>
            </w:r>
          </w:p>
          <w:p>
            <w:pPr>
              <w:rPr>
                <w:rFonts w:hint="eastAsia"/>
              </w:rPr>
            </w:pPr>
          </w:p>
          <w:p>
            <w:pPr>
              <w:rPr>
                <w:rFonts w:hint="eastAsia"/>
              </w:rPr>
            </w:pPr>
            <w:r>
              <w:rPr>
                <w:rFonts w:hint="eastAsia"/>
              </w:rPr>
              <w:t>抽查过程监视和测量情况，提供了销售过程记录及检验记录。对各工序等过程的监控记录及安全文明销售记录、工艺纪律检查等建立了记录，并对过程参数予以控制。</w:t>
            </w:r>
          </w:p>
          <w:p>
            <w:pPr>
              <w:rPr>
                <w:rFonts w:hint="eastAsia"/>
              </w:rPr>
            </w:pPr>
          </w:p>
          <w:p>
            <w:pPr>
              <w:rPr>
                <w:rFonts w:hint="eastAsia"/>
              </w:rPr>
            </w:pPr>
            <w:r>
              <w:rPr>
                <w:rFonts w:hint="eastAsia"/>
              </w:rPr>
              <w:t>公司根据以市场销售情况进行销售和采购，下销售任务过程中产品的技术资料和采购合同及记录等相关资料，内容齐全；查阅任务通知记录能反映客观情况。</w:t>
            </w:r>
          </w:p>
          <w:p>
            <w:pPr>
              <w:rPr>
                <w:rFonts w:hint="eastAsia"/>
              </w:rPr>
            </w:pPr>
            <w:r>
              <w:rPr>
                <w:rFonts w:hint="eastAsia"/>
              </w:rPr>
              <w:t>销售过程中各环节通过自检、监督、复核对产品信息进行检验，检验合格的产品信息方可流转到下道工序，销售定单发出前均经总经理批准后方可交付客户。销售部结合办公室定期对开发各工序开展巡检。</w:t>
            </w:r>
          </w:p>
          <w:p>
            <w:pPr>
              <w:rPr>
                <w:rFonts w:hint="eastAsia"/>
              </w:rPr>
            </w:pPr>
            <w:r>
              <w:rPr>
                <w:rFonts w:hint="eastAsia"/>
              </w:rPr>
              <w:t>产品交付至客户处通过物流服务企业，客户签收，公司办公室通过电话跟踪沟通及定期拜访、客户满意度调查等方式确认交付及交付后服务的满意程度。</w:t>
            </w:r>
          </w:p>
          <w:p>
            <w:pPr>
              <w:rPr>
                <w:rFonts w:hint="eastAsia"/>
              </w:rPr>
            </w:pPr>
            <w:r>
              <w:rPr>
                <w:rFonts w:hint="eastAsia"/>
              </w:rPr>
              <w:t>查看：</w:t>
            </w:r>
            <w:r>
              <w:rPr>
                <w:sz w:val="20"/>
              </w:rPr>
              <w:t>常压民用采暖炉、电暖器、暖气片、水暖管件、静态蓄热式电暖器（固体蓄热式电暖器）、空气源热泵冷暖机组、地源热泵冷暖机组、空气源热泵热风机、燃气壁挂炉、配电箱（柜）、太阳能及石墨烯供暖设备</w:t>
            </w:r>
            <w:r>
              <w:rPr>
                <w:rFonts w:hint="eastAsia"/>
                <w:sz w:val="20"/>
              </w:rPr>
              <w:t>的</w:t>
            </w:r>
            <w:r>
              <w:rPr>
                <w:rFonts w:hint="eastAsia"/>
              </w:rPr>
              <w:t>销售现场。</w:t>
            </w:r>
          </w:p>
          <w:p>
            <w:pPr>
              <w:rPr>
                <w:rFonts w:hint="eastAsia"/>
              </w:rPr>
            </w:pPr>
            <w:r>
              <w:rPr>
                <w:rFonts w:hint="eastAsia"/>
              </w:rPr>
              <w:t>查见办公现场宽敞整洁，电脑、传真、打印机及网络运行正常。</w:t>
            </w:r>
          </w:p>
          <w:p>
            <w:pPr>
              <w:rPr>
                <w:rFonts w:hint="eastAsia"/>
              </w:rPr>
            </w:pPr>
            <w:r>
              <w:rPr>
                <w:rFonts w:hint="eastAsia"/>
              </w:rPr>
              <w:t>业务员正在与从网络上联系实验台销售的具体事项。现场办公秩序良好，符合该公司的规定要求。</w:t>
            </w:r>
          </w:p>
          <w:p>
            <w:pPr>
              <w:rPr>
                <w:rFonts w:hint="eastAsia"/>
              </w:rPr>
            </w:pPr>
            <w:r>
              <w:rPr>
                <w:rFonts w:hint="eastAsia"/>
              </w:rPr>
              <w:t>产品售出后，销售部定期进行顾客满意率调查，做好售后服务工作，详见9.1.2审核记录。</w:t>
            </w:r>
          </w:p>
          <w:p>
            <w:pPr>
              <w:rPr>
                <w:rFonts w:hint="eastAsia"/>
              </w:rPr>
            </w:pPr>
            <w:r>
              <w:rPr>
                <w:rFonts w:hint="eastAsia"/>
              </w:rPr>
              <w:t>需要确认的过程：编制了《特殊过程确认准则》，该公司目前经识别确认的特殊过程为销售服务。查见《过程确认记录》，对该过程从工作人员能力、设备能力、工作流程等方面进行了确认评价。确认结论：销售服务可以保证质量满足要求。</w:t>
            </w:r>
          </w:p>
          <w:p>
            <w:pPr>
              <w:rPr>
                <w:rFonts w:hint="eastAsia"/>
              </w:rPr>
            </w:pPr>
            <w:r>
              <w:rPr>
                <w:rFonts w:hint="eastAsia"/>
              </w:rPr>
              <w:t xml:space="preserve">确认人：尹东，主管领导审批意见：同意，总经理 </w:t>
            </w:r>
            <w:r>
              <w:rPr>
                <w:rFonts w:hint="eastAsia" w:ascii="宋体" w:hAnsi="宋体"/>
              </w:rPr>
              <w:t>石培轻</w:t>
            </w:r>
            <w:r>
              <w:rPr>
                <w:rFonts w:hint="eastAsia"/>
              </w:rPr>
              <w:t>，202</w:t>
            </w:r>
            <w:r>
              <w:rPr>
                <w:rFonts w:hint="eastAsia"/>
                <w:lang w:val="en-US" w:eastAsia="zh-CN"/>
              </w:rPr>
              <w:t>1</w:t>
            </w:r>
            <w:r>
              <w:rPr>
                <w:rFonts w:hint="eastAsia"/>
              </w:rPr>
              <w:t>.9.</w:t>
            </w:r>
            <w:r>
              <w:rPr>
                <w:rFonts w:hint="eastAsia"/>
                <w:lang w:val="en-US" w:eastAsia="zh-CN"/>
              </w:rPr>
              <w:t>8</w:t>
            </w:r>
            <w:r>
              <w:rPr>
                <w:rFonts w:hint="eastAsia"/>
              </w:rPr>
              <w:t xml:space="preserve">。 </w:t>
            </w:r>
          </w:p>
          <w:p>
            <w:r>
              <w:rPr>
                <w:rFonts w:hint="eastAsia"/>
              </w:rPr>
              <w:t>该特殊过程自确认后，人员、设备、工作流程没有变更发生，没有发生再确认的情况。经查基本符合要求。</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r>
              <w:rPr>
                <w:rFonts w:hint="eastAsia"/>
              </w:rPr>
              <w:t>标识和可追溯性、产品防护</w:t>
            </w:r>
          </w:p>
        </w:tc>
        <w:tc>
          <w:tcPr>
            <w:tcW w:w="414" w:type="pct"/>
            <w:noWrap w:val="0"/>
            <w:vAlign w:val="center"/>
          </w:tcPr>
          <w:p>
            <w:pPr>
              <w:rPr>
                <w:rFonts w:hint="eastAsia"/>
              </w:rPr>
            </w:pPr>
            <w:r>
              <w:rPr>
                <w:rFonts w:hint="eastAsia"/>
              </w:rPr>
              <w:t>Q8.5.2</w:t>
            </w:r>
          </w:p>
          <w:p>
            <w:r>
              <w:rPr>
                <w:rFonts w:hint="eastAsia"/>
              </w:rPr>
              <w:t>8.5.4</w:t>
            </w:r>
          </w:p>
        </w:tc>
        <w:tc>
          <w:tcPr>
            <w:tcW w:w="3781" w:type="pct"/>
            <w:noWrap w:val="0"/>
            <w:vAlign w:val="center"/>
          </w:tcPr>
          <w:p>
            <w:pPr>
              <w:pStyle w:val="13"/>
              <w:jc w:val="both"/>
              <w:rPr>
                <w:rFonts w:hint="eastAsia"/>
                <w:sz w:val="21"/>
                <w:szCs w:val="21"/>
              </w:rPr>
            </w:pPr>
            <w:r>
              <w:rPr>
                <w:rFonts w:hint="eastAsia"/>
                <w:sz w:val="21"/>
                <w:szCs w:val="21"/>
              </w:rPr>
              <w:t>根据本公司产品类型及产品实现过程的具体情况，查相关标识情况。公司管理手册8.5.2条对产品标识、状态标识的实施做了规定。</w:t>
            </w:r>
          </w:p>
          <w:p>
            <w:pPr>
              <w:pStyle w:val="13"/>
              <w:jc w:val="both"/>
              <w:rPr>
                <w:rFonts w:hint="eastAsia"/>
                <w:sz w:val="21"/>
                <w:szCs w:val="21"/>
              </w:rPr>
            </w:pPr>
            <w:r>
              <w:rPr>
                <w:rFonts w:hint="eastAsia"/>
                <w:sz w:val="21"/>
                <w:szCs w:val="21"/>
              </w:rPr>
              <w:t>查看：产品标识：经营厂家、数量、规格等。</w:t>
            </w:r>
          </w:p>
          <w:p>
            <w:r>
              <w:rPr>
                <w:rFonts w:hint="eastAsia"/>
              </w:rPr>
              <w:t>库房内产品分类放置，采用木箱、纸箱、塑料布包装，无特殊防护要钱。公司产品防护基本符合要求。</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pPr>
              <w:rPr>
                <w:rFonts w:hint="eastAsia"/>
              </w:rPr>
            </w:pPr>
            <w:r>
              <w:rPr>
                <w:rFonts w:hint="eastAsia"/>
              </w:rPr>
              <w:t>顾客或外部供方财产</w:t>
            </w:r>
          </w:p>
        </w:tc>
        <w:tc>
          <w:tcPr>
            <w:tcW w:w="414" w:type="pct"/>
            <w:noWrap w:val="0"/>
            <w:vAlign w:val="center"/>
          </w:tcPr>
          <w:p>
            <w:pPr>
              <w:rPr>
                <w:rFonts w:hint="eastAsia"/>
              </w:rPr>
            </w:pPr>
            <w:r>
              <w:rPr>
                <w:rFonts w:hint="eastAsia"/>
              </w:rPr>
              <w:t>Q8.5.3</w:t>
            </w:r>
          </w:p>
        </w:tc>
        <w:tc>
          <w:tcPr>
            <w:tcW w:w="3781" w:type="pct"/>
            <w:noWrap w:val="0"/>
            <w:vAlign w:val="center"/>
          </w:tcPr>
          <w:p>
            <w:pPr>
              <w:rPr>
                <w:rFonts w:hint="eastAsia"/>
              </w:rPr>
            </w:pPr>
            <w:r>
              <w:rPr>
                <w:rFonts w:hint="eastAsia"/>
              </w:rPr>
              <w:t xml:space="preserve">公司目前保管的顾客财产主要是顾客提供的个人信息， 对顾客的个人信息责任部门作好保密工作，确保不外泄。 </w:t>
            </w:r>
          </w:p>
          <w:p>
            <w:pPr>
              <w:rPr>
                <w:rFonts w:hint="eastAsia"/>
              </w:rPr>
            </w:pPr>
            <w:r>
              <w:rPr>
                <w:rFonts w:hint="eastAsia"/>
              </w:rPr>
              <w:t xml:space="preserve">外部供方财产：目前主要为外部供方的个人信息，组织要求相关人员严格保守商业信息秘密，不得对外透露。  </w:t>
            </w:r>
          </w:p>
          <w:p>
            <w:r>
              <w:rPr>
                <w:rFonts w:hint="eastAsia"/>
              </w:rPr>
              <w:t>经与部门负责人沟通了解，目前为止，组织对顾客及外部供方财产的控制执行情况良好，未发生过顾客及外部供方信息泄露情况。</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pPr>
              <w:rPr>
                <w:rFonts w:hint="eastAsia"/>
              </w:rPr>
            </w:pPr>
            <w:r>
              <w:rPr>
                <w:rFonts w:hint="eastAsia"/>
              </w:rPr>
              <w:t>交付后活动</w:t>
            </w:r>
          </w:p>
        </w:tc>
        <w:tc>
          <w:tcPr>
            <w:tcW w:w="414" w:type="pct"/>
            <w:noWrap w:val="0"/>
            <w:vAlign w:val="center"/>
          </w:tcPr>
          <w:p>
            <w:pPr>
              <w:rPr>
                <w:rFonts w:hint="eastAsia"/>
              </w:rPr>
            </w:pPr>
            <w:r>
              <w:rPr>
                <w:rFonts w:hint="eastAsia"/>
              </w:rPr>
              <w:t>Q8.5.5</w:t>
            </w:r>
          </w:p>
        </w:tc>
        <w:tc>
          <w:tcPr>
            <w:tcW w:w="3781" w:type="pct"/>
            <w:noWrap w:val="0"/>
            <w:vAlign w:val="center"/>
          </w:tcPr>
          <w:p>
            <w:pPr>
              <w:rPr>
                <w:rFonts w:hint="eastAsia"/>
              </w:rPr>
            </w:pPr>
            <w:r>
              <w:rPr>
                <w:rFonts w:hint="eastAsia"/>
              </w:rPr>
              <w:t>查销售现场产品交付情况：产品运输交付至客户处，客户签收，公司通过电话跟踪沟通及定期拜访、客户满意度调查等方式确认交付及交付后服务的满意程度。经查符合要求。</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pPr>
              <w:rPr>
                <w:rFonts w:hint="eastAsia"/>
              </w:rPr>
            </w:pPr>
            <w:r>
              <w:rPr>
                <w:rFonts w:hint="eastAsia"/>
              </w:rPr>
              <w:t>变更的控制</w:t>
            </w:r>
          </w:p>
        </w:tc>
        <w:tc>
          <w:tcPr>
            <w:tcW w:w="414" w:type="pct"/>
            <w:noWrap w:val="0"/>
            <w:vAlign w:val="center"/>
          </w:tcPr>
          <w:p>
            <w:pPr>
              <w:rPr>
                <w:rFonts w:hint="eastAsia"/>
              </w:rPr>
            </w:pPr>
            <w:r>
              <w:rPr>
                <w:rFonts w:hint="eastAsia"/>
              </w:rPr>
              <w:t>Q8.5.6</w:t>
            </w:r>
          </w:p>
        </w:tc>
        <w:tc>
          <w:tcPr>
            <w:tcW w:w="3781" w:type="pct"/>
            <w:noWrap w:val="0"/>
            <w:vAlign w:val="center"/>
          </w:tcPr>
          <w:p>
            <w:pPr>
              <w:rPr>
                <w:rFonts w:hint="eastAsia"/>
              </w:rPr>
            </w:pPr>
            <w:r>
              <w:rPr>
                <w:rFonts w:hint="eastAsia"/>
              </w:rPr>
              <w:t>查变更的控制：</w:t>
            </w:r>
          </w:p>
          <w:p>
            <w:pPr>
              <w:rPr>
                <w:rFonts w:hint="eastAsia"/>
              </w:rPr>
            </w:pPr>
            <w:r>
              <w:rPr>
                <w:rFonts w:hint="eastAsia"/>
              </w:rPr>
              <w:t>经与销售部门沟通，销售合同评审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pPr>
              <w:rPr>
                <w:rFonts w:hint="eastAsia"/>
              </w:rPr>
            </w:pPr>
            <w:r>
              <w:rPr>
                <w:rFonts w:hint="eastAsia"/>
              </w:rPr>
              <w:t>产品和服务的放行</w:t>
            </w:r>
          </w:p>
        </w:tc>
        <w:tc>
          <w:tcPr>
            <w:tcW w:w="414" w:type="pct"/>
            <w:noWrap w:val="0"/>
            <w:vAlign w:val="center"/>
          </w:tcPr>
          <w:p>
            <w:r>
              <w:rPr>
                <w:rFonts w:hint="eastAsia"/>
              </w:rPr>
              <w:t>Q8.6</w:t>
            </w:r>
          </w:p>
        </w:tc>
        <w:tc>
          <w:tcPr>
            <w:tcW w:w="3781" w:type="pct"/>
            <w:noWrap w:val="0"/>
            <w:vAlign w:val="center"/>
          </w:tcPr>
          <w:p>
            <w:pPr>
              <w:rPr>
                <w:rFonts w:hint="eastAsia"/>
              </w:rPr>
            </w:pPr>
            <w:r>
              <w:rPr>
                <w:rFonts w:hint="eastAsia"/>
              </w:rPr>
              <w:t>销售产品严格执行相关国家或行业标准、顾客要求进行采购、销售；组织依据顾客方确定的材料、产品接收标准编制了“采购产品验证规范”、“产品检验规程”等文件。</w:t>
            </w:r>
            <w:r>
              <w:t xml:space="preserve"> </w:t>
            </w:r>
          </w:p>
          <w:p>
            <w:pPr>
              <w:rPr>
                <w:rFonts w:hint="eastAsia"/>
              </w:rPr>
            </w:pPr>
            <w:r>
              <w:rPr>
                <w:rFonts w:hint="eastAsia"/>
              </w:rPr>
              <w:t>采购的产品一般由业务人员对数量、品种、检验报告等进行核实，并填写“入库单”。</w:t>
            </w:r>
            <w:r>
              <w:t xml:space="preserve"> </w:t>
            </w:r>
          </w:p>
          <w:p>
            <w:pPr>
              <w:rPr>
                <w:rFonts w:hint="eastAsia"/>
              </w:rPr>
            </w:pPr>
            <w:r>
              <w:rPr>
                <w:rFonts w:hint="eastAsia"/>
              </w:rPr>
              <w:t>目前材料采购无至供方现场实施验证的情况发生。</w:t>
            </w:r>
          </w:p>
          <w:p>
            <w:pPr>
              <w:rPr>
                <w:rFonts w:hint="eastAsia"/>
              </w:rPr>
            </w:pPr>
            <w:r>
              <w:rPr>
                <w:rFonts w:hint="eastAsia"/>
              </w:rPr>
              <w:t>销售部经理负责对销售服务过程的服务质量进行监督检查。</w:t>
            </w:r>
          </w:p>
          <w:p>
            <w:r>
              <w:rPr>
                <w:rFonts w:hint="eastAsia"/>
              </w:rPr>
              <w:t>经查编制了销售服务规范和销售服务标准，规定了销售服务过程中服务的质量标准等。</w:t>
            </w:r>
          </w:p>
          <w:p>
            <w:r>
              <w:rPr>
                <w:rFonts w:hint="eastAsia"/>
              </w:rPr>
              <w:t>查202</w:t>
            </w:r>
            <w:r>
              <w:rPr>
                <w:rFonts w:hint="eastAsia"/>
                <w:lang w:val="en-US" w:eastAsia="zh-CN"/>
              </w:rPr>
              <w:t>1</w:t>
            </w:r>
            <w:r>
              <w:rPr>
                <w:rFonts w:hint="eastAsia"/>
              </w:rPr>
              <w:t>.</w:t>
            </w:r>
            <w:r>
              <w:rPr>
                <w:rFonts w:hint="eastAsia"/>
                <w:lang w:val="en-US" w:eastAsia="zh-CN"/>
              </w:rPr>
              <w:t>12</w:t>
            </w:r>
            <w:r>
              <w:rPr>
                <w:rFonts w:hint="eastAsia"/>
              </w:rPr>
              <w:t>.31 “销售服务的综合检查表” 业务员：韩猛</w:t>
            </w:r>
          </w:p>
          <w:p>
            <w:pPr>
              <w:rPr>
                <w:rFonts w:hint="eastAsia"/>
              </w:rPr>
            </w:pPr>
            <w:r>
              <w:rPr>
                <w:rFonts w:hint="eastAsia"/>
              </w:rPr>
              <w:t>检查内容有销售服务基本规范、销售合同、顾客沟通、顾客满意度、合同履约情况、存在的问题等，检查结果：符合要求。</w:t>
            </w:r>
          </w:p>
          <w:p>
            <w:pPr>
              <w:rPr>
                <w:rFonts w:hint="eastAsia"/>
              </w:rPr>
            </w:pPr>
            <w:r>
              <w:rPr>
                <w:rFonts w:hint="eastAsia"/>
              </w:rPr>
              <w:t>查202</w:t>
            </w:r>
            <w:r>
              <w:rPr>
                <w:rFonts w:hint="eastAsia"/>
                <w:lang w:val="en-US" w:eastAsia="zh-CN"/>
              </w:rPr>
              <w:t>2</w:t>
            </w:r>
            <w:r>
              <w:rPr>
                <w:rFonts w:hint="eastAsia"/>
              </w:rPr>
              <w:t>.</w:t>
            </w:r>
            <w:r>
              <w:rPr>
                <w:rFonts w:hint="eastAsia"/>
                <w:lang w:val="en-US" w:eastAsia="zh-CN"/>
              </w:rPr>
              <w:t>4</w:t>
            </w:r>
            <w:r>
              <w:rPr>
                <w:rFonts w:hint="eastAsia"/>
              </w:rPr>
              <w:t>.3</w:t>
            </w:r>
            <w:r>
              <w:rPr>
                <w:rFonts w:hint="eastAsia"/>
                <w:lang w:val="en-US" w:eastAsia="zh-CN"/>
              </w:rPr>
              <w:t>0</w:t>
            </w:r>
            <w:r>
              <w:rPr>
                <w:rFonts w:hint="eastAsia"/>
              </w:rPr>
              <w:t xml:space="preserve"> “销售服务的综合检查表” 业务员：刘伟</w:t>
            </w:r>
          </w:p>
          <w:p>
            <w:pPr>
              <w:rPr>
                <w:rFonts w:hint="eastAsia"/>
              </w:rPr>
            </w:pPr>
            <w:r>
              <w:rPr>
                <w:rFonts w:hint="eastAsia"/>
              </w:rPr>
              <w:t>检查内容有销售服务基本规范、销售合同、顾客沟通、顾客满意度、合同履约情况、存在的问题等，检查结果：符合要求。</w:t>
            </w:r>
          </w:p>
          <w:p>
            <w:pPr>
              <w:rPr>
                <w:rFonts w:hint="eastAsia"/>
              </w:rPr>
            </w:pPr>
            <w:r>
              <w:rPr>
                <w:rFonts w:hint="eastAsia"/>
              </w:rPr>
              <w:t>查202</w:t>
            </w:r>
            <w:r>
              <w:rPr>
                <w:rFonts w:hint="eastAsia"/>
                <w:lang w:val="en-US" w:eastAsia="zh-CN"/>
              </w:rPr>
              <w:t>2</w:t>
            </w:r>
            <w:r>
              <w:rPr>
                <w:rFonts w:hint="eastAsia"/>
              </w:rPr>
              <w:t>.</w:t>
            </w:r>
            <w:r>
              <w:rPr>
                <w:rFonts w:hint="eastAsia"/>
                <w:lang w:val="en-US" w:eastAsia="zh-CN"/>
              </w:rPr>
              <w:t>6</w:t>
            </w:r>
            <w:r>
              <w:rPr>
                <w:rFonts w:hint="eastAsia"/>
              </w:rPr>
              <w:t>.30 “销售服务的综合检查表” 业务员：马硕</w:t>
            </w:r>
          </w:p>
          <w:p>
            <w:r>
              <w:rPr>
                <w:rFonts w:hint="eastAsia"/>
              </w:rPr>
              <w:t>检查内容有销售服务基本规范、销售合同、顾客沟通、顾客满意度、合同履约情况、存在的问题等，检查结果：符合要求。</w:t>
            </w:r>
          </w:p>
          <w:p>
            <w:pPr>
              <w:rPr>
                <w:rFonts w:hint="eastAsia"/>
              </w:rPr>
            </w:pPr>
            <w:r>
              <w:rPr>
                <w:rFonts w:hint="eastAsia"/>
              </w:rPr>
              <w:t>公司无紧急放行情况发生，公司的产品监测能力基本满足要求。</w:t>
            </w:r>
          </w:p>
          <w:p>
            <w:r>
              <w:rPr>
                <w:rFonts w:hint="eastAsia"/>
              </w:rPr>
              <w:t>组织未接受过上级或主管部门的监督检查。</w:t>
            </w:r>
          </w:p>
        </w:tc>
        <w:tc>
          <w:tcPr>
            <w:tcW w:w="289" w:type="pct"/>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pPr>
              <w:rPr>
                <w:rFonts w:hint="eastAsia"/>
              </w:rPr>
            </w:pPr>
            <w:r>
              <w:rPr>
                <w:rFonts w:hint="eastAsia"/>
              </w:rPr>
              <w:t>不合格输出控制</w:t>
            </w:r>
          </w:p>
        </w:tc>
        <w:tc>
          <w:tcPr>
            <w:tcW w:w="414" w:type="pct"/>
            <w:noWrap w:val="0"/>
            <w:vAlign w:val="center"/>
          </w:tcPr>
          <w:p>
            <w:r>
              <w:rPr>
                <w:rFonts w:hint="eastAsia"/>
              </w:rPr>
              <w:t>Q8.7</w:t>
            </w:r>
          </w:p>
        </w:tc>
        <w:tc>
          <w:tcPr>
            <w:tcW w:w="3781" w:type="pct"/>
            <w:noWrap w:val="0"/>
            <w:vAlign w:val="center"/>
          </w:tcPr>
          <w:p>
            <w:r>
              <w:rPr>
                <w:rFonts w:hint="eastAsia"/>
              </w:rPr>
              <w:t>编制《不合格控制程序》，确保服务过程中的不合格项得到识别和进行有效控制，防止不合格项的非预期使用或交付。对顾客发现的不合格项，销售部应负责做好详细记录，提供客观证据，报告销售部主任进行审批，并通知顾客及供方以便共同协商处理办法或采取措施。目前，未发生不合格现象。</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noWrap w:val="0"/>
            <w:vAlign w:val="center"/>
          </w:tcPr>
          <w:p>
            <w:pPr>
              <w:rPr>
                <w:rFonts w:hint="eastAsia"/>
              </w:rPr>
            </w:pPr>
            <w:r>
              <w:rPr>
                <w:rFonts w:hint="eastAsia"/>
              </w:rPr>
              <w:t>顾客满意度</w:t>
            </w:r>
          </w:p>
        </w:tc>
        <w:tc>
          <w:tcPr>
            <w:tcW w:w="414" w:type="pct"/>
            <w:noWrap w:val="0"/>
            <w:vAlign w:val="center"/>
          </w:tcPr>
          <w:p>
            <w:r>
              <w:rPr>
                <w:rFonts w:hint="eastAsia"/>
              </w:rPr>
              <w:t>Q9.1.2</w:t>
            </w:r>
          </w:p>
        </w:tc>
        <w:tc>
          <w:tcPr>
            <w:tcW w:w="3781" w:type="pct"/>
            <w:noWrap w:val="0"/>
            <w:vAlign w:val="center"/>
          </w:tcPr>
          <w:p>
            <w:pPr>
              <w:rPr>
                <w:rFonts w:hint="eastAsia"/>
                <w:lang w:val="zh-CN"/>
              </w:rPr>
            </w:pPr>
            <w:r>
              <w:rPr>
                <w:rFonts w:hint="eastAsia"/>
                <w:lang w:val="zh-CN"/>
              </w:rPr>
              <w:t>公司通过电话，走访等形式，接受顾客反馈，了解顾客顾客满意度信息，发放调查表对顾客满意度进行定量测量。</w:t>
            </w:r>
          </w:p>
          <w:p>
            <w:pPr>
              <w:rPr>
                <w:rFonts w:hint="eastAsia"/>
              </w:rPr>
            </w:pPr>
            <w:r>
              <w:rPr>
                <w:rFonts w:hint="eastAsia"/>
                <w:lang w:val="zh-CN"/>
              </w:rPr>
              <w:t>提供“顾客满意程度调查表”，调查主要内容：</w:t>
            </w:r>
            <w:r>
              <w:rPr>
                <w:rFonts w:hint="eastAsia"/>
              </w:rPr>
              <w:t>质量、交付、价格、服务等方面的满意程度</w:t>
            </w:r>
            <w:r>
              <w:rPr>
                <w:rFonts w:hint="eastAsia"/>
                <w:lang w:val="zh-CN"/>
              </w:rPr>
              <w:t>等，</w:t>
            </w:r>
            <w:r>
              <w:rPr>
                <w:rFonts w:hint="eastAsia"/>
              </w:rPr>
              <w:t>各项得分求平均值得最终结果</w:t>
            </w:r>
            <w:r>
              <w:rPr>
                <w:rFonts w:hint="eastAsia"/>
                <w:lang w:val="zh-CN"/>
              </w:rPr>
              <w:t>。</w:t>
            </w:r>
            <w:r>
              <w:rPr>
                <w:rFonts w:hint="eastAsia"/>
              </w:rPr>
              <w:t>202</w:t>
            </w:r>
            <w:r>
              <w:rPr>
                <w:rFonts w:hint="eastAsia"/>
                <w:lang w:val="en-US" w:eastAsia="zh-CN"/>
              </w:rPr>
              <w:t>2</w:t>
            </w:r>
            <w:r>
              <w:rPr>
                <w:rFonts w:hint="eastAsia"/>
              </w:rPr>
              <w:t>年</w:t>
            </w:r>
            <w:r>
              <w:rPr>
                <w:rFonts w:hint="eastAsia"/>
                <w:lang w:val="en-US" w:eastAsia="zh-CN"/>
              </w:rPr>
              <w:t>多</w:t>
            </w:r>
            <w:r>
              <w:rPr>
                <w:rFonts w:hint="eastAsia"/>
                <w:lang w:val="zh-CN"/>
              </w:rPr>
              <w:t>个顾客进行了满意度调查。</w:t>
            </w:r>
            <w:r>
              <w:rPr>
                <w:rFonts w:hint="eastAsia"/>
              </w:rPr>
              <w:t>提供顾客满意调查分析。最终顾客满意率98.3</w:t>
            </w:r>
            <w:r>
              <w:rPr>
                <w:rFonts w:hint="eastAsia"/>
                <w:lang w:val="en-US" w:eastAsia="zh-CN"/>
              </w:rPr>
              <w:t>分</w:t>
            </w:r>
            <w:r>
              <w:rPr>
                <w:rFonts w:hint="eastAsia"/>
              </w:rPr>
              <w:t>。</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514" w:type="pct"/>
            <w:noWrap w:val="0"/>
            <w:vAlign w:val="center"/>
          </w:tcPr>
          <w:p>
            <w:r>
              <w:rPr>
                <w:rFonts w:hint="eastAsia"/>
              </w:rPr>
              <w:t>环境因素</w:t>
            </w:r>
          </w:p>
        </w:tc>
        <w:tc>
          <w:tcPr>
            <w:tcW w:w="414" w:type="pct"/>
            <w:noWrap w:val="0"/>
            <w:vAlign w:val="center"/>
          </w:tcPr>
          <w:p>
            <w:pPr>
              <w:rPr>
                <w:rFonts w:hint="eastAsia"/>
              </w:rPr>
            </w:pPr>
            <w:r>
              <w:rPr>
                <w:rFonts w:hint="eastAsia"/>
              </w:rPr>
              <w:t>E6.1.2</w:t>
            </w:r>
          </w:p>
        </w:tc>
        <w:tc>
          <w:tcPr>
            <w:tcW w:w="3781" w:type="pct"/>
            <w:noWrap w:val="0"/>
            <w:vAlign w:val="center"/>
          </w:tcPr>
          <w:p>
            <w:pPr>
              <w:rPr>
                <w:rFonts w:ascii="Times New Roman" w:hAnsi="Times New Roman"/>
              </w:rPr>
            </w:pPr>
            <w:r>
              <w:rPr>
                <w:rFonts w:ascii="Times New Roman" w:hAnsi="Times New Roman"/>
              </w:rPr>
              <w:t>提供《环境因素识别</w:t>
            </w:r>
            <w:r>
              <w:rPr>
                <w:rFonts w:hint="eastAsia"/>
              </w:rPr>
              <w:t>评价</w:t>
            </w:r>
            <w:r>
              <w:rPr>
                <w:rFonts w:ascii="Times New Roman" w:hAnsi="Times New Roman"/>
              </w:rPr>
              <w:t>表》，其中包括办公区等，包括固废排放、火灾</w:t>
            </w:r>
            <w:r>
              <w:rPr>
                <w:rFonts w:hint="eastAsia"/>
              </w:rPr>
              <w:t>的发生</w:t>
            </w:r>
            <w:r>
              <w:rPr>
                <w:rFonts w:ascii="Times New Roman" w:hAnsi="Times New Roman"/>
              </w:rPr>
              <w:t>、</w:t>
            </w:r>
            <w:r>
              <w:rPr>
                <w:rFonts w:hint="eastAsia"/>
              </w:rPr>
              <w:t>资源的消</w:t>
            </w:r>
            <w:r>
              <w:rPr>
                <w:rFonts w:ascii="Times New Roman" w:hAnsi="Times New Roman"/>
              </w:rPr>
              <w:t>耗、</w:t>
            </w:r>
            <w:r>
              <w:rPr>
                <w:rFonts w:hint="eastAsia"/>
              </w:rPr>
              <w:t>能源的消耗、</w:t>
            </w:r>
            <w:r>
              <w:rPr>
                <w:rFonts w:ascii="Times New Roman" w:hAnsi="Times New Roman"/>
              </w:rPr>
              <w:t>废气排放、</w:t>
            </w:r>
            <w:r>
              <w:rPr>
                <w:rFonts w:hint="eastAsia"/>
              </w:rPr>
              <w:t>废水的排放、</w:t>
            </w:r>
            <w:r>
              <w:rPr>
                <w:rFonts w:ascii="Times New Roman" w:hAnsi="Times New Roman"/>
              </w:rPr>
              <w:t>噪声排放等。</w:t>
            </w:r>
          </w:p>
          <w:p>
            <w:pPr>
              <w:rPr>
                <w:rFonts w:hint="eastAsia"/>
              </w:rPr>
            </w:pPr>
            <w:r>
              <w:rPr>
                <w:rFonts w:ascii="Times New Roman" w:hAnsi="Times New Roman"/>
              </w:rPr>
              <w:t>可以提供《重要环境因素清单》，其中重要环境因素：固体废弃物排放、火灾的发生，评价准确</w:t>
            </w:r>
            <w:r>
              <w:rPr>
                <w:rFonts w:hint="eastAsia"/>
              </w:rPr>
              <w:t>。</w:t>
            </w:r>
          </w:p>
        </w:tc>
        <w:tc>
          <w:tcPr>
            <w:tcW w:w="289" w:type="pct"/>
            <w:noWrap w:val="0"/>
            <w:vAlign w:val="center"/>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514" w:type="pct"/>
            <w:noWrap w:val="0"/>
            <w:vAlign w:val="center"/>
          </w:tcPr>
          <w:p>
            <w:pPr>
              <w:rPr>
                <w:rFonts w:hint="eastAsia"/>
              </w:rPr>
            </w:pPr>
            <w:r>
              <w:rPr>
                <w:rFonts w:hint="eastAsia"/>
              </w:rPr>
              <w:t>运行控制</w:t>
            </w:r>
          </w:p>
        </w:tc>
        <w:tc>
          <w:tcPr>
            <w:tcW w:w="414" w:type="pct"/>
            <w:noWrap w:val="0"/>
            <w:vAlign w:val="center"/>
          </w:tcPr>
          <w:p>
            <w:pPr>
              <w:rPr>
                <w:rFonts w:hint="eastAsia"/>
              </w:rPr>
            </w:pPr>
            <w:r>
              <w:rPr>
                <w:rFonts w:hint="eastAsia"/>
              </w:rPr>
              <w:t>E8.1</w:t>
            </w:r>
          </w:p>
        </w:tc>
        <w:tc>
          <w:tcPr>
            <w:tcW w:w="3781" w:type="pct"/>
            <w:noWrap w:val="0"/>
            <w:vAlign w:val="center"/>
          </w:tcPr>
          <w:p>
            <w:pPr>
              <w:rPr>
                <w:rFonts w:hint="eastAsia"/>
              </w:rPr>
            </w:pPr>
            <w:r>
              <w:rPr>
                <w:rFonts w:hint="eastAsia"/>
              </w:rPr>
              <w:t>本部门应执行的运行控制文件包括：环境运行控制程序，固体废弃物管理规定、对相关方施加影响管理规定、节能降耗管理规定、消防安全管理制度、办公室安全管理制度、</w:t>
            </w:r>
            <w:r>
              <w:rPr>
                <w:rFonts w:hint="eastAsia"/>
                <w:lang w:val="en-GB"/>
              </w:rPr>
              <w:t>车辆管理规定、电脑使用管理办法</w:t>
            </w:r>
            <w:r>
              <w:rPr>
                <w:rFonts w:hint="eastAsia"/>
              </w:rPr>
              <w:t>等。</w:t>
            </w:r>
          </w:p>
          <w:p>
            <w:pPr>
              <w:rPr>
                <w:rFonts w:hint="eastAsia"/>
              </w:rPr>
            </w:pPr>
            <w:r>
              <w:rPr>
                <w:rFonts w:hint="eastAsia"/>
              </w:rPr>
              <w:t>查运行控制情况：</w:t>
            </w:r>
          </w:p>
          <w:p>
            <w:pPr>
              <w:rPr>
                <w:rFonts w:hint="eastAsia"/>
              </w:rPr>
            </w:pPr>
            <w:r>
              <w:rPr>
                <w:rFonts w:hint="eastAsia"/>
              </w:rPr>
              <w:t>销售服务流程：业务洽谈―签订合同―产品采</w:t>
            </w:r>
            <w:r>
              <w:rPr>
                <w:rFonts w:hint="eastAsia"/>
                <w:szCs w:val="22"/>
              </w:rPr>
              <w:t>购―发货至顾客指定地址― 验收―结算</w:t>
            </w:r>
          </w:p>
          <w:p>
            <w:pPr>
              <w:rPr>
                <w:rFonts w:hint="eastAsia"/>
              </w:rPr>
            </w:pPr>
            <w:r>
              <w:rPr>
                <w:rFonts w:hint="eastAsia"/>
              </w:rPr>
              <w:t>每月对消防器材进行一次全面检查--提供消防器材检查记录</w:t>
            </w:r>
          </w:p>
          <w:p>
            <w:pPr>
              <w:rPr>
                <w:rFonts w:hint="eastAsia"/>
              </w:rPr>
            </w:pPr>
            <w:r>
              <w:rPr>
                <w:rFonts w:hint="eastAsia"/>
              </w:rPr>
              <w:t>汽车尾气：使用高标号燃油降低汽车尾气有害气体的排放，定期对车辆进行检定，避免事故、尾气达标排放等。</w:t>
            </w: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办公过程产生的固废按办公室要求放到指定地点，现场无混放现象；办公用品按要求由办公室负责发放，作好记录； </w:t>
            </w:r>
          </w:p>
          <w:p>
            <w:pPr>
              <w:rPr>
                <w:rFonts w:hint="eastAsia"/>
              </w:rPr>
            </w:pPr>
            <w:r>
              <w:rPr>
                <w:rFonts w:hint="eastAsia"/>
              </w:rPr>
              <w:t>生活污水用于绿化、洒水降尘；</w:t>
            </w:r>
          </w:p>
          <w:p>
            <w:pPr>
              <w:rPr>
                <w:rFonts w:hint="eastAsia"/>
              </w:rPr>
            </w:pPr>
            <w:r>
              <w:rPr>
                <w:rFonts w:hint="eastAsia"/>
              </w:rPr>
              <w:t>普通固废排放：生活办公垃圾按照小区规定放置指定区域。</w:t>
            </w:r>
          </w:p>
          <w:p>
            <w:pPr>
              <w:rPr>
                <w:rFonts w:hint="eastAsia"/>
              </w:rPr>
            </w:pPr>
            <w:r>
              <w:rPr>
                <w:rFonts w:hint="eastAsia"/>
              </w:rPr>
              <w:t>相关方施加影响：销售部根据公司情况，策划了至相关方环境安全要求的通知，202</w:t>
            </w:r>
            <w:r>
              <w:rPr>
                <w:rFonts w:hint="eastAsia"/>
                <w:lang w:val="en-US" w:eastAsia="zh-CN"/>
              </w:rPr>
              <w:t>2</w:t>
            </w:r>
            <w:r>
              <w:rPr>
                <w:rFonts w:hint="eastAsia"/>
              </w:rPr>
              <w:t>年1月对供方、客户以邮件、传真、现场告知进行了通知发放.</w:t>
            </w:r>
          </w:p>
        </w:tc>
        <w:tc>
          <w:tcPr>
            <w:tcW w:w="289" w:type="pct"/>
            <w:noWrap w:val="0"/>
            <w:vAlign w:val="center"/>
          </w:tcPr>
          <w:p>
            <w:pPr>
              <w:rPr>
                <w:rFonts w:hint="eastAsia"/>
              </w:rPr>
            </w:pPr>
            <w:r>
              <w:rPr>
                <w:rFonts w:hint="eastAsia"/>
              </w:rPr>
              <w:t>Y</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bl>
    <w:p>
      <w:pPr>
        <w:pStyle w:val="5"/>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10"/>
        <w:gridCol w:w="1212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noWrap w:val="0"/>
            <w:vAlign w:val="center"/>
          </w:tcPr>
          <w:p>
            <w:pPr>
              <w:adjustRightInd w:val="0"/>
              <w:snapToGrid w:val="0"/>
              <w:spacing w:before="120" w:line="320" w:lineRule="exact"/>
              <w:jc w:val="center"/>
              <w:rPr>
                <w:rFonts w:ascii="Times New Roman" w:hAnsi="Times New Roman"/>
              </w:rPr>
            </w:pPr>
            <w:r>
              <w:rPr>
                <w:rFonts w:ascii="Times New Roman" w:hAnsi="Times New Roman"/>
              </w:rPr>
              <w:t>过程与活动、</w:t>
            </w:r>
          </w:p>
          <w:p>
            <w:pPr>
              <w:adjustRightInd w:val="0"/>
              <w:snapToGrid w:val="0"/>
              <w:spacing w:line="320" w:lineRule="exact"/>
              <w:jc w:val="center"/>
              <w:rPr>
                <w:rFonts w:ascii="Times New Roman" w:hAnsi="Times New Roman"/>
              </w:rPr>
            </w:pPr>
            <w:r>
              <w:rPr>
                <w:rFonts w:ascii="Times New Roman" w:hAnsi="Times New Roman"/>
              </w:rPr>
              <w:t>抽样计划</w:t>
            </w:r>
          </w:p>
        </w:tc>
        <w:tc>
          <w:tcPr>
            <w:tcW w:w="810" w:type="dxa"/>
            <w:vMerge w:val="restart"/>
            <w:noWrap w:val="0"/>
            <w:vAlign w:val="center"/>
          </w:tcPr>
          <w:p>
            <w:pPr>
              <w:adjustRightInd w:val="0"/>
              <w:snapToGrid w:val="0"/>
              <w:spacing w:line="320" w:lineRule="exact"/>
              <w:rPr>
                <w:rFonts w:ascii="Times New Roman" w:hAnsi="Times New Roman"/>
              </w:rPr>
            </w:pPr>
            <w:r>
              <w:rPr>
                <w:rFonts w:ascii="Times New Roman" w:hAnsi="Times New Roman"/>
              </w:rPr>
              <w:t>涉及</w:t>
            </w:r>
          </w:p>
          <w:p>
            <w:pPr>
              <w:adjustRightInd w:val="0"/>
              <w:snapToGrid w:val="0"/>
              <w:spacing w:line="320" w:lineRule="exact"/>
              <w:rPr>
                <w:rFonts w:ascii="Times New Roman" w:hAnsi="Times New Roman"/>
              </w:rPr>
            </w:pPr>
            <w:r>
              <w:rPr>
                <w:rFonts w:ascii="Times New Roman" w:hAnsi="Times New Roman"/>
              </w:rPr>
              <w:t>条款</w:t>
            </w:r>
          </w:p>
        </w:tc>
        <w:tc>
          <w:tcPr>
            <w:tcW w:w="12120" w:type="dxa"/>
            <w:noWrap w:val="0"/>
            <w:vAlign w:val="center"/>
          </w:tcPr>
          <w:p>
            <w:pPr>
              <w:adjustRightInd w:val="0"/>
              <w:snapToGrid w:val="0"/>
              <w:spacing w:line="320" w:lineRule="exact"/>
              <w:rPr>
                <w:rFonts w:hint="eastAsia" w:ascii="Times New Roman" w:hAnsi="Times New Roman" w:eastAsia="宋体"/>
                <w:lang w:eastAsia="zh-CN"/>
              </w:rPr>
            </w:pPr>
            <w:r>
              <w:rPr>
                <w:rFonts w:ascii="Times New Roman" w:hAnsi="Times New Roman"/>
              </w:rPr>
              <w:t>受审核部门：</w:t>
            </w:r>
            <w:r>
              <w:rPr>
                <w:rFonts w:hint="eastAsia" w:ascii="Times New Roman" w:hAnsi="Times New Roman"/>
              </w:rPr>
              <w:t>采购部</w:t>
            </w:r>
            <w:r>
              <w:rPr>
                <w:rFonts w:ascii="Times New Roman" w:hAnsi="Times New Roman"/>
              </w:rPr>
              <w:t xml:space="preserve">        </w:t>
            </w:r>
            <w:r>
              <w:rPr>
                <w:rFonts w:hint="eastAsia" w:ascii="Times New Roman" w:hAnsi="Times New Roman"/>
              </w:rPr>
              <w:t xml:space="preserve">       </w:t>
            </w:r>
            <w:r>
              <w:rPr>
                <w:rFonts w:ascii="Times New Roman" w:hAnsi="Times New Roman"/>
              </w:rPr>
              <w:t>主管领导：</w:t>
            </w:r>
            <w:r>
              <w:rPr>
                <w:rFonts w:hint="eastAsia" w:ascii="Times New Roman" w:hAnsi="Times New Roman"/>
              </w:rPr>
              <w:t>韩帅</w:t>
            </w:r>
            <w:r>
              <w:rPr>
                <w:rFonts w:ascii="Times New Roman" w:hAnsi="Times New Roman"/>
              </w:rPr>
              <w:t xml:space="preserve">                    陪同人员：</w:t>
            </w:r>
            <w:r>
              <w:rPr>
                <w:rFonts w:hint="eastAsia" w:ascii="Times New Roman" w:hAnsi="Times New Roman"/>
                <w:lang w:val="en-US" w:eastAsia="zh-CN"/>
              </w:rPr>
              <w:t>孙晓霞</w:t>
            </w:r>
          </w:p>
        </w:tc>
        <w:tc>
          <w:tcPr>
            <w:tcW w:w="457" w:type="dxa"/>
            <w:vMerge w:val="restart"/>
            <w:noWrap w:val="0"/>
            <w:vAlign w:val="center"/>
          </w:tcPr>
          <w:p>
            <w:pPr>
              <w:adjustRightInd w:val="0"/>
              <w:snapToGrid w:val="0"/>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noWrap w:val="0"/>
            <w:vAlign w:val="center"/>
          </w:tcPr>
          <w:p>
            <w:pPr>
              <w:adjustRightInd w:val="0"/>
              <w:snapToGrid w:val="0"/>
              <w:spacing w:line="320" w:lineRule="exact"/>
              <w:rPr>
                <w:rFonts w:ascii="Times New Roman" w:hAnsi="Times New Roman"/>
              </w:rPr>
            </w:pPr>
          </w:p>
        </w:tc>
        <w:tc>
          <w:tcPr>
            <w:tcW w:w="810" w:type="dxa"/>
            <w:vMerge w:val="continue"/>
            <w:noWrap w:val="0"/>
            <w:vAlign w:val="center"/>
          </w:tcPr>
          <w:p>
            <w:pPr>
              <w:adjustRightInd w:val="0"/>
              <w:snapToGrid w:val="0"/>
              <w:spacing w:line="320" w:lineRule="exact"/>
              <w:rPr>
                <w:rFonts w:ascii="Times New Roman" w:hAnsi="Times New Roman"/>
              </w:rPr>
            </w:pPr>
          </w:p>
        </w:tc>
        <w:tc>
          <w:tcPr>
            <w:tcW w:w="12120" w:type="dxa"/>
            <w:noWrap w:val="0"/>
            <w:vAlign w:val="center"/>
          </w:tcPr>
          <w:p>
            <w:pPr>
              <w:adjustRightInd w:val="0"/>
              <w:snapToGrid w:val="0"/>
              <w:spacing w:before="120" w:line="320" w:lineRule="exact"/>
              <w:rPr>
                <w:rFonts w:ascii="Times New Roman" w:hAnsi="Times New Roman"/>
              </w:rPr>
            </w:pPr>
            <w:r>
              <w:rPr>
                <w:rFonts w:ascii="Times New Roman" w:hAnsi="Times New Roman"/>
              </w:rPr>
              <w:t>审核员：</w:t>
            </w:r>
            <w:r>
              <w:rPr>
                <w:rFonts w:hint="eastAsia" w:ascii="Times New Roman" w:hAnsi="Times New Roman"/>
                <w:lang w:eastAsia="zh-CN"/>
              </w:rPr>
              <w:t>范玲玲</w:t>
            </w:r>
            <w:r>
              <w:rPr>
                <w:rFonts w:ascii="Times New Roman" w:hAnsi="Times New Roman"/>
              </w:rPr>
              <w:t xml:space="preserve">                    审核时间：202</w:t>
            </w:r>
            <w:r>
              <w:rPr>
                <w:rFonts w:hint="eastAsia" w:ascii="Times New Roman" w:hAnsi="Times New Roman"/>
                <w:lang w:val="en-US" w:eastAsia="zh-CN"/>
              </w:rPr>
              <w:t>2</w:t>
            </w:r>
            <w:r>
              <w:rPr>
                <w:rFonts w:ascii="Times New Roman" w:hAnsi="Times New Roman"/>
              </w:rPr>
              <w:t>-</w:t>
            </w:r>
            <w:r>
              <w:rPr>
                <w:rFonts w:hint="eastAsia" w:ascii="Times New Roman" w:hAnsi="Times New Roman"/>
                <w:lang w:val="en-US" w:eastAsia="zh-CN"/>
              </w:rPr>
              <w:t>8</w:t>
            </w:r>
            <w:r>
              <w:rPr>
                <w:rFonts w:ascii="Times New Roman" w:hAnsi="Times New Roman"/>
              </w:rPr>
              <w:t>-</w:t>
            </w:r>
            <w:r>
              <w:rPr>
                <w:rFonts w:hint="eastAsia" w:ascii="Times New Roman" w:hAnsi="Times New Roman"/>
                <w:lang w:val="en-US" w:eastAsia="zh-CN"/>
              </w:rPr>
              <w:t>1</w:t>
            </w:r>
            <w:r>
              <w:rPr>
                <w:rFonts w:hint="eastAsia" w:ascii="Times New Roman" w:hAnsi="Times New Roman"/>
              </w:rPr>
              <w:t>7</w:t>
            </w:r>
          </w:p>
        </w:tc>
        <w:tc>
          <w:tcPr>
            <w:tcW w:w="457" w:type="dxa"/>
            <w:vMerge w:val="continue"/>
            <w:noWrap w:val="0"/>
            <w:vAlign w:val="top"/>
          </w:tcPr>
          <w:p>
            <w:pPr>
              <w:adjustRightInd w:val="0"/>
              <w:snapToGrid w:val="0"/>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noWrap w:val="0"/>
            <w:vAlign w:val="center"/>
          </w:tcPr>
          <w:p>
            <w:pPr>
              <w:adjustRightInd w:val="0"/>
              <w:snapToGrid w:val="0"/>
              <w:spacing w:line="320" w:lineRule="exact"/>
              <w:rPr>
                <w:rFonts w:ascii="Times New Roman" w:hAnsi="Times New Roman"/>
              </w:rPr>
            </w:pPr>
          </w:p>
        </w:tc>
        <w:tc>
          <w:tcPr>
            <w:tcW w:w="810" w:type="dxa"/>
            <w:vMerge w:val="continue"/>
            <w:noWrap w:val="0"/>
            <w:vAlign w:val="center"/>
          </w:tcPr>
          <w:p>
            <w:pPr>
              <w:adjustRightInd w:val="0"/>
              <w:snapToGrid w:val="0"/>
              <w:spacing w:line="320" w:lineRule="exact"/>
              <w:rPr>
                <w:rFonts w:ascii="Times New Roman" w:hAnsi="Times New Roman"/>
              </w:rPr>
            </w:pPr>
          </w:p>
        </w:tc>
        <w:tc>
          <w:tcPr>
            <w:tcW w:w="12120" w:type="dxa"/>
            <w:noWrap w:val="0"/>
            <w:vAlign w:val="center"/>
          </w:tcPr>
          <w:p>
            <w:pPr>
              <w:spacing w:line="300" w:lineRule="exact"/>
              <w:rPr>
                <w:rFonts w:ascii="Times New Roman" w:hAnsi="Times New Roman"/>
              </w:rPr>
            </w:pPr>
            <w:r>
              <w:rPr>
                <w:rFonts w:ascii="Times New Roman" w:hAnsi="Times New Roman"/>
              </w:rPr>
              <w:t>审核条款：</w:t>
            </w:r>
            <w:r>
              <w:t>Q5.3/6.2/</w:t>
            </w:r>
            <w:r>
              <w:rPr>
                <w:rFonts w:hint="eastAsia"/>
              </w:rPr>
              <w:t>8.4；</w:t>
            </w:r>
            <w:r>
              <w:t>E5.3/6.2/6.1.2/8.1</w:t>
            </w:r>
          </w:p>
        </w:tc>
        <w:tc>
          <w:tcPr>
            <w:tcW w:w="457" w:type="dxa"/>
            <w:vMerge w:val="continue"/>
            <w:noWrap w:val="0"/>
            <w:vAlign w:val="top"/>
          </w:tcPr>
          <w:p>
            <w:pPr>
              <w:adjustRightInd w:val="0"/>
              <w:snapToGrid w:val="0"/>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noWrap w:val="0"/>
            <w:vAlign w:val="center"/>
          </w:tcPr>
          <w:p>
            <w:pPr>
              <w:rPr>
                <w:rFonts w:ascii="Times New Roman" w:hAnsi="Times New Roman"/>
              </w:rPr>
            </w:pPr>
            <w:r>
              <w:rPr>
                <w:rFonts w:ascii="Times New Roman" w:hAnsi="Times New Roman"/>
              </w:rPr>
              <w:t>组织的岗位、职责权限</w:t>
            </w:r>
          </w:p>
        </w:tc>
        <w:tc>
          <w:tcPr>
            <w:tcW w:w="810" w:type="dxa"/>
            <w:noWrap w:val="0"/>
            <w:vAlign w:val="center"/>
          </w:tcPr>
          <w:p>
            <w:pPr>
              <w:rPr>
                <w:rFonts w:ascii="Times New Roman" w:hAnsi="Times New Roman"/>
              </w:rPr>
            </w:pPr>
            <w:r>
              <w:rPr>
                <w:rFonts w:hint="eastAsia" w:ascii="Times New Roman" w:hAnsi="Times New Roman"/>
              </w:rPr>
              <w:t>Q</w:t>
            </w:r>
            <w:r>
              <w:rPr>
                <w:rFonts w:ascii="Times New Roman" w:hAnsi="Times New Roman"/>
              </w:rPr>
              <w:t>5.3</w:t>
            </w:r>
          </w:p>
        </w:tc>
        <w:tc>
          <w:tcPr>
            <w:tcW w:w="12120" w:type="dxa"/>
            <w:noWrap w:val="0"/>
            <w:vAlign w:val="center"/>
          </w:tcPr>
          <w:p>
            <w:pPr>
              <w:rPr>
                <w:rFonts w:hint="eastAsia"/>
              </w:rPr>
            </w:pPr>
            <w:r>
              <w:rPr>
                <w:rFonts w:hint="eastAsia"/>
              </w:rPr>
              <w:t>采购部负责人：韩帅</w:t>
            </w:r>
          </w:p>
          <w:p>
            <w:pPr>
              <w:rPr>
                <w:rFonts w:hint="eastAsia"/>
              </w:rPr>
            </w:pPr>
            <w:r>
              <w:rPr>
                <w:rFonts w:hint="eastAsia"/>
              </w:rPr>
              <w:t>主要负责原料供方的选择评价考核，对供方选择和对供方、其它相关方施加影响；实施采购物资采购工作；本部门环境因素/危险源辨识及控制。</w:t>
            </w:r>
          </w:p>
          <w:p>
            <w:pPr>
              <w:adjustRightInd w:val="0"/>
              <w:snapToGrid w:val="0"/>
              <w:spacing w:line="300" w:lineRule="exact"/>
              <w:rPr>
                <w:rFonts w:ascii="Times New Roman" w:hAnsi="Times New Roman"/>
              </w:rPr>
            </w:pPr>
            <w:r>
              <w:rPr>
                <w:rFonts w:hint="eastAsia"/>
              </w:rPr>
              <w:t>部门负责人对本部门的职责和权限以及工作流程清楚、明确本部门的目标指标。</w:t>
            </w:r>
          </w:p>
        </w:tc>
        <w:tc>
          <w:tcPr>
            <w:tcW w:w="457" w:type="dxa"/>
            <w:noWrap w:val="0"/>
            <w:vAlign w:val="top"/>
          </w:tcPr>
          <w:p>
            <w:pPr>
              <w:adjustRightInd w:val="0"/>
              <w:snapToGrid w:val="0"/>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22" w:type="dxa"/>
            <w:noWrap w:val="0"/>
            <w:vAlign w:val="top"/>
          </w:tcPr>
          <w:p>
            <w:pPr>
              <w:adjustRightInd w:val="0"/>
              <w:snapToGrid w:val="0"/>
              <w:spacing w:before="120" w:line="320" w:lineRule="exact"/>
              <w:rPr>
                <w:rFonts w:ascii="Times New Roman" w:hAnsi="Times New Roman"/>
              </w:rPr>
            </w:pPr>
            <w:r>
              <w:rPr>
                <w:rFonts w:ascii="Times New Roman" w:hAnsi="Times New Roman"/>
              </w:rPr>
              <w:t>目标及其实现的策划</w:t>
            </w:r>
          </w:p>
        </w:tc>
        <w:tc>
          <w:tcPr>
            <w:tcW w:w="810" w:type="dxa"/>
            <w:noWrap w:val="0"/>
            <w:vAlign w:val="top"/>
          </w:tcPr>
          <w:p>
            <w:pPr>
              <w:adjustRightInd w:val="0"/>
              <w:snapToGrid w:val="0"/>
              <w:spacing w:before="120" w:line="320" w:lineRule="exact"/>
              <w:rPr>
                <w:rFonts w:ascii="Times New Roman" w:hAnsi="Times New Roman"/>
              </w:rPr>
            </w:pPr>
            <w:r>
              <w:rPr>
                <w:rFonts w:ascii="Times New Roman" w:hAnsi="Times New Roman"/>
              </w:rPr>
              <w:t>QE</w:t>
            </w:r>
          </w:p>
          <w:p>
            <w:pPr>
              <w:adjustRightInd w:val="0"/>
              <w:snapToGrid w:val="0"/>
              <w:spacing w:before="120" w:line="320" w:lineRule="exact"/>
              <w:rPr>
                <w:rFonts w:ascii="Times New Roman" w:hAnsi="Times New Roman"/>
              </w:rPr>
            </w:pPr>
            <w:r>
              <w:rPr>
                <w:rFonts w:ascii="Times New Roman" w:hAnsi="Times New Roman"/>
              </w:rPr>
              <w:t xml:space="preserve">6.2 </w:t>
            </w:r>
          </w:p>
          <w:p>
            <w:pPr>
              <w:adjustRightInd w:val="0"/>
              <w:snapToGrid w:val="0"/>
              <w:spacing w:before="120" w:line="320" w:lineRule="exact"/>
              <w:rPr>
                <w:rFonts w:ascii="Times New Roman" w:hAnsi="Times New Roman"/>
              </w:rPr>
            </w:pPr>
          </w:p>
        </w:tc>
        <w:tc>
          <w:tcPr>
            <w:tcW w:w="12120" w:type="dxa"/>
            <w:noWrap w:val="0"/>
            <w:vAlign w:val="top"/>
          </w:tcPr>
          <w:p>
            <w:pPr>
              <w:adjustRightInd w:val="0"/>
              <w:snapToGrid w:val="0"/>
              <w:spacing w:line="320" w:lineRule="exact"/>
              <w:ind w:firstLine="420" w:firstLineChars="200"/>
              <w:rPr>
                <w:rFonts w:ascii="Times New Roman" w:hAnsi="Times New Roman"/>
                <w:lang w:val="zh-CN"/>
              </w:rPr>
            </w:pPr>
            <w:r>
              <w:rPr>
                <w:rFonts w:ascii="Times New Roman" w:hAnsi="Times New Roman"/>
                <w:lang w:val="zh-CN"/>
              </w:rPr>
              <w:t>公司管理层以公司的质量/环境/职业健康安全方针为框架，结合公司的实际运营情况，制定公司的质量/环境/职业健康安全目标：</w:t>
            </w:r>
            <w:r>
              <w:rPr>
                <w:rFonts w:ascii="Times New Roman" w:hAnsi="Times New Roman"/>
              </w:rPr>
              <w:t>并进行了分解，提供了“202</w:t>
            </w:r>
            <w:r>
              <w:rPr>
                <w:rFonts w:hint="eastAsia" w:ascii="Times New Roman" w:hAnsi="Times New Roman"/>
                <w:lang w:val="en-US" w:eastAsia="zh-CN"/>
              </w:rPr>
              <w:t>2</w:t>
            </w:r>
            <w:r>
              <w:rPr>
                <w:rFonts w:ascii="Times New Roman" w:hAnsi="Times New Roman"/>
              </w:rPr>
              <w:t>年度目标分解一览表”。</w:t>
            </w:r>
          </w:p>
          <w:p>
            <w:pPr>
              <w:adjustRightInd w:val="0"/>
              <w:snapToGrid w:val="0"/>
              <w:spacing w:line="320" w:lineRule="exact"/>
              <w:ind w:firstLine="420" w:firstLineChars="200"/>
              <w:rPr>
                <w:rFonts w:ascii="Times New Roman" w:hAnsi="Times New Roman"/>
              </w:rPr>
            </w:pPr>
            <w:r>
              <w:rPr>
                <w:rFonts w:ascii="Times New Roman" w:hAnsi="Times New Roman"/>
              </w:rPr>
              <w:t>项目及指标                   202</w:t>
            </w:r>
            <w:r>
              <w:rPr>
                <w:rFonts w:hint="eastAsia" w:ascii="Times New Roman" w:hAnsi="Times New Roman"/>
                <w:lang w:val="en-US" w:eastAsia="zh-CN"/>
              </w:rPr>
              <w:t>2</w:t>
            </w:r>
            <w:r>
              <w:rPr>
                <w:rFonts w:ascii="Times New Roman" w:hAnsi="Times New Roman"/>
              </w:rPr>
              <w:t>年第</w:t>
            </w:r>
            <w:r>
              <w:rPr>
                <w:rFonts w:hint="eastAsia" w:ascii="Times New Roman" w:hAnsi="Times New Roman"/>
                <w:lang w:val="en-US" w:eastAsia="zh-CN"/>
              </w:rPr>
              <w:t>2</w:t>
            </w:r>
            <w:r>
              <w:rPr>
                <w:rFonts w:ascii="Times New Roman" w:hAnsi="Times New Roman"/>
              </w:rPr>
              <w:t xml:space="preserve">季度目标完成情况                       </w:t>
            </w:r>
          </w:p>
          <w:p>
            <w:pPr>
              <w:adjustRightInd w:val="0"/>
              <w:snapToGrid w:val="0"/>
              <w:spacing w:line="320" w:lineRule="exact"/>
              <w:ind w:firstLine="420" w:firstLineChars="200"/>
              <w:rPr>
                <w:rFonts w:hint="eastAsia" w:ascii="Times New Roman" w:hAnsi="Times New Roman"/>
              </w:rPr>
            </w:pPr>
            <w:r>
              <w:rPr>
                <w:rFonts w:hint="eastAsia" w:ascii="Times New Roman" w:hAnsi="Times New Roman"/>
              </w:rPr>
              <w:t xml:space="preserve">重要原辅材料供方评价落实率  </w:t>
            </w:r>
            <w:r>
              <w:rPr>
                <w:rFonts w:ascii="Times New Roman" w:hAnsi="Times New Roman"/>
              </w:rPr>
              <w:t xml:space="preserve">      </w:t>
            </w:r>
            <w:r>
              <w:rPr>
                <w:rFonts w:hint="eastAsia" w:ascii="Times New Roman" w:hAnsi="Times New Roman"/>
              </w:rPr>
              <w:t>100%。</w:t>
            </w:r>
          </w:p>
          <w:p>
            <w:pPr>
              <w:adjustRightInd w:val="0"/>
              <w:snapToGrid w:val="0"/>
              <w:spacing w:line="320" w:lineRule="exact"/>
              <w:ind w:firstLine="420" w:firstLineChars="200"/>
              <w:rPr>
                <w:rFonts w:hint="eastAsia" w:ascii="Times New Roman" w:hAnsi="Times New Roman"/>
              </w:rPr>
            </w:pPr>
            <w:r>
              <w:rPr>
                <w:rFonts w:hint="eastAsia" w:ascii="Times New Roman" w:hAnsi="Times New Roman"/>
              </w:rPr>
              <w:t>采购物资到货及时率98%</w:t>
            </w:r>
            <w:r>
              <w:rPr>
                <w:rFonts w:ascii="Times New Roman" w:hAnsi="Times New Roman"/>
              </w:rPr>
              <w:t xml:space="preserve">            100%  </w:t>
            </w:r>
          </w:p>
          <w:p>
            <w:pPr>
              <w:adjustRightInd w:val="0"/>
              <w:snapToGrid w:val="0"/>
              <w:spacing w:line="320" w:lineRule="exact"/>
              <w:ind w:firstLine="420" w:firstLineChars="200"/>
              <w:rPr>
                <w:rFonts w:hint="eastAsia" w:ascii="Times New Roman" w:hAnsi="Times New Roman"/>
              </w:rPr>
            </w:pPr>
            <w:r>
              <w:rPr>
                <w:rFonts w:hint="eastAsia" w:ascii="Times New Roman" w:hAnsi="Times New Roman"/>
              </w:rPr>
              <w:t>采购原辅料合格率≥ 98%</w:t>
            </w:r>
            <w:r>
              <w:rPr>
                <w:rFonts w:ascii="Times New Roman" w:hAnsi="Times New Roman"/>
              </w:rPr>
              <w:t xml:space="preserve">            100%</w:t>
            </w:r>
          </w:p>
          <w:p>
            <w:pPr>
              <w:adjustRightInd w:val="0"/>
              <w:snapToGrid w:val="0"/>
              <w:spacing w:line="320" w:lineRule="exact"/>
              <w:ind w:firstLine="420" w:firstLineChars="200"/>
              <w:rPr>
                <w:rFonts w:hint="eastAsia" w:ascii="Times New Roman" w:hAnsi="Times New Roman"/>
              </w:rPr>
            </w:pPr>
            <w:r>
              <w:rPr>
                <w:rFonts w:hint="eastAsia" w:ascii="Times New Roman" w:hAnsi="Times New Roman"/>
              </w:rPr>
              <w:t>环境检查、巡查完成率≥98%</w:t>
            </w:r>
            <w:r>
              <w:rPr>
                <w:rFonts w:ascii="Times New Roman" w:hAnsi="Times New Roman"/>
              </w:rPr>
              <w:t xml:space="preserve">         100%</w:t>
            </w:r>
          </w:p>
          <w:p>
            <w:pPr>
              <w:adjustRightInd w:val="0"/>
              <w:snapToGrid w:val="0"/>
              <w:spacing w:line="320" w:lineRule="exact"/>
              <w:ind w:firstLine="420" w:firstLineChars="200"/>
              <w:rPr>
                <w:rFonts w:hint="eastAsia" w:ascii="Times New Roman" w:hAnsi="Times New Roman"/>
              </w:rPr>
            </w:pPr>
            <w:r>
              <w:rPr>
                <w:rFonts w:hint="eastAsia" w:ascii="Times New Roman" w:hAnsi="Times New Roman"/>
              </w:rPr>
              <w:t xml:space="preserve">污染环境事故为零 </w:t>
            </w:r>
            <w:r>
              <w:rPr>
                <w:rFonts w:ascii="Times New Roman" w:hAnsi="Times New Roman"/>
              </w:rPr>
              <w:t xml:space="preserve">                   0</w:t>
            </w:r>
          </w:p>
          <w:p>
            <w:pPr>
              <w:adjustRightInd w:val="0"/>
              <w:snapToGrid w:val="0"/>
              <w:spacing w:line="320" w:lineRule="exact"/>
              <w:ind w:firstLine="420" w:firstLineChars="200"/>
              <w:rPr>
                <w:rFonts w:hint="eastAsia" w:ascii="Times New Roman" w:hAnsi="Times New Roman"/>
              </w:rPr>
            </w:pPr>
            <w:r>
              <w:rPr>
                <w:rFonts w:hint="eastAsia" w:ascii="Times New Roman" w:hAnsi="Times New Roman"/>
              </w:rPr>
              <w:t>节约用电率≦98%</w:t>
            </w:r>
            <w:r>
              <w:rPr>
                <w:rFonts w:ascii="Times New Roman" w:hAnsi="Times New Roman"/>
              </w:rPr>
              <w:t xml:space="preserve">                    96%</w:t>
            </w:r>
          </w:p>
          <w:p>
            <w:pPr>
              <w:adjustRightInd w:val="0"/>
              <w:snapToGrid w:val="0"/>
              <w:spacing w:line="320" w:lineRule="exact"/>
              <w:ind w:firstLine="420" w:firstLineChars="200"/>
              <w:rPr>
                <w:rFonts w:ascii="Times New Roman" w:hAnsi="Times New Roman"/>
              </w:rPr>
            </w:pPr>
            <w:r>
              <w:rPr>
                <w:rFonts w:hint="eastAsia" w:ascii="Times New Roman" w:hAnsi="Times New Roman"/>
              </w:rPr>
              <w:t>节约用水率≦98%</w:t>
            </w:r>
            <w:r>
              <w:rPr>
                <w:rFonts w:ascii="Times New Roman" w:hAnsi="Times New Roman"/>
              </w:rPr>
              <w:t xml:space="preserve">                    96%                                           </w:t>
            </w:r>
          </w:p>
          <w:p>
            <w:pPr>
              <w:spacing w:line="320" w:lineRule="exact"/>
              <w:rPr>
                <w:rFonts w:ascii="Times New Roman" w:hAnsi="Times New Roman"/>
              </w:rPr>
            </w:pPr>
            <w:r>
              <w:rPr>
                <w:rFonts w:ascii="Times New Roman" w:hAnsi="Times New Roman"/>
              </w:rPr>
              <w:t>环境目标、指标、管理方案：</w:t>
            </w:r>
          </w:p>
          <w:p>
            <w:pPr>
              <w:spacing w:line="320" w:lineRule="exact"/>
              <w:rPr>
                <w:rFonts w:ascii="Times New Roman" w:hAnsi="Times New Roman"/>
              </w:rPr>
            </w:pPr>
            <w:r>
              <w:rPr>
                <w:rFonts w:ascii="Times New Roman" w:hAnsi="Times New Roman"/>
              </w:rPr>
              <w:t>抽目标指标：</w:t>
            </w:r>
            <w:r>
              <w:rPr>
                <w:rFonts w:hint="eastAsia" w:ascii="Times New Roman" w:hAnsi="Times New Roman"/>
              </w:rPr>
              <w:t xml:space="preserve">节约用水率≦98%  </w:t>
            </w:r>
          </w:p>
          <w:p>
            <w:pPr>
              <w:spacing w:line="320" w:lineRule="exact"/>
              <w:rPr>
                <w:rFonts w:hint="eastAsia" w:ascii="Times New Roman" w:hAnsi="Times New Roman"/>
              </w:rPr>
            </w:pPr>
            <w:r>
              <w:rPr>
                <w:rFonts w:ascii="Times New Roman" w:hAnsi="Times New Roman"/>
              </w:rPr>
              <w:t>管理方案：</w:t>
            </w:r>
            <w:r>
              <w:rPr>
                <w:rFonts w:hint="eastAsia" w:ascii="Times New Roman" w:hAnsi="Times New Roman"/>
              </w:rPr>
              <w:t>1，在卫生间等场所张贴节约用水标识，共同提高节水意识2，随手关闭水龙头</w:t>
            </w:r>
          </w:p>
          <w:p>
            <w:pPr>
              <w:spacing w:line="320" w:lineRule="exact"/>
              <w:rPr>
                <w:rFonts w:ascii="Times New Roman" w:hAnsi="Times New Roman"/>
              </w:rPr>
            </w:pPr>
            <w:r>
              <w:rPr>
                <w:rFonts w:hint="eastAsia" w:ascii="Times New Roman" w:hAnsi="Times New Roman"/>
              </w:rPr>
              <w:t>3，购置节水设备</w:t>
            </w:r>
            <w:r>
              <w:rPr>
                <w:rFonts w:ascii="Times New Roman" w:hAnsi="Times New Roman"/>
              </w:rPr>
              <w:t>责任部：</w:t>
            </w:r>
            <w:r>
              <w:rPr>
                <w:rFonts w:hint="eastAsia" w:ascii="Times New Roman" w:hAnsi="Times New Roman"/>
              </w:rPr>
              <w:t>各部门</w:t>
            </w:r>
            <w:r>
              <w:rPr>
                <w:rFonts w:ascii="Times New Roman" w:hAnsi="Times New Roman"/>
              </w:rPr>
              <w:t>，费用：500元，起止时间：202</w:t>
            </w:r>
            <w:r>
              <w:rPr>
                <w:rFonts w:hint="eastAsia" w:ascii="Times New Roman" w:hAnsi="Times New Roman"/>
                <w:lang w:val="en-US" w:eastAsia="zh-CN"/>
              </w:rPr>
              <w:t>2</w:t>
            </w:r>
            <w:r>
              <w:rPr>
                <w:rFonts w:ascii="Times New Roman" w:hAnsi="Times New Roman"/>
              </w:rPr>
              <w:t>.</w:t>
            </w:r>
            <w:r>
              <w:rPr>
                <w:rFonts w:hint="eastAsia" w:ascii="Times New Roman" w:hAnsi="Times New Roman"/>
                <w:lang w:val="en-US" w:eastAsia="zh-CN"/>
              </w:rPr>
              <w:t>6</w:t>
            </w:r>
            <w:r>
              <w:rPr>
                <w:rFonts w:ascii="Times New Roman" w:hAnsi="Times New Roman"/>
              </w:rPr>
              <w:t>月完成</w:t>
            </w:r>
          </w:p>
        </w:tc>
        <w:tc>
          <w:tcPr>
            <w:tcW w:w="457" w:type="dxa"/>
            <w:noWrap w:val="0"/>
            <w:vAlign w:val="top"/>
          </w:tcPr>
          <w:p>
            <w:pPr>
              <w:adjustRightInd w:val="0"/>
              <w:snapToGrid w:val="0"/>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22" w:type="dxa"/>
            <w:noWrap w:val="0"/>
            <w:vAlign w:val="center"/>
          </w:tcPr>
          <w:p>
            <w:r>
              <w:rPr>
                <w:rFonts w:hint="eastAsia"/>
              </w:rPr>
              <w:t>环境因素</w:t>
            </w:r>
          </w:p>
        </w:tc>
        <w:tc>
          <w:tcPr>
            <w:tcW w:w="810" w:type="dxa"/>
            <w:noWrap w:val="0"/>
            <w:vAlign w:val="center"/>
          </w:tcPr>
          <w:p>
            <w:r>
              <w:rPr>
                <w:rFonts w:hint="eastAsia"/>
              </w:rPr>
              <w:t>E6.1.2</w:t>
            </w:r>
          </w:p>
        </w:tc>
        <w:tc>
          <w:tcPr>
            <w:tcW w:w="12120" w:type="dxa"/>
            <w:noWrap w:val="0"/>
            <w:vAlign w:val="center"/>
          </w:tcPr>
          <w:p>
            <w:pPr>
              <w:rPr>
                <w:rFonts w:ascii="Times New Roman" w:hAnsi="Times New Roman"/>
              </w:rPr>
            </w:pPr>
            <w:r>
              <w:rPr>
                <w:rFonts w:ascii="Times New Roman" w:hAnsi="Times New Roman"/>
              </w:rPr>
              <w:t>提供《环境因素识别</w:t>
            </w:r>
            <w:r>
              <w:rPr>
                <w:rFonts w:hint="eastAsia"/>
              </w:rPr>
              <w:t>评价</w:t>
            </w:r>
            <w:r>
              <w:rPr>
                <w:rFonts w:ascii="Times New Roman" w:hAnsi="Times New Roman"/>
              </w:rPr>
              <w:t>表》，其中包括办公区等，包括固废排放、火灾</w:t>
            </w:r>
            <w:r>
              <w:rPr>
                <w:rFonts w:hint="eastAsia"/>
              </w:rPr>
              <w:t>的发生</w:t>
            </w:r>
            <w:r>
              <w:rPr>
                <w:rFonts w:ascii="Times New Roman" w:hAnsi="Times New Roman"/>
              </w:rPr>
              <w:t>、</w:t>
            </w:r>
            <w:r>
              <w:rPr>
                <w:rFonts w:hint="eastAsia"/>
              </w:rPr>
              <w:t>资源的消</w:t>
            </w:r>
            <w:r>
              <w:rPr>
                <w:rFonts w:ascii="Times New Roman" w:hAnsi="Times New Roman"/>
              </w:rPr>
              <w:t>耗、</w:t>
            </w:r>
            <w:r>
              <w:rPr>
                <w:rFonts w:hint="eastAsia"/>
              </w:rPr>
              <w:t>能源的消耗、</w:t>
            </w:r>
            <w:r>
              <w:rPr>
                <w:rFonts w:ascii="Times New Roman" w:hAnsi="Times New Roman"/>
              </w:rPr>
              <w:t>废气排放、</w:t>
            </w:r>
            <w:r>
              <w:rPr>
                <w:rFonts w:hint="eastAsia"/>
              </w:rPr>
              <w:t>废水的排放、</w:t>
            </w:r>
            <w:r>
              <w:rPr>
                <w:rFonts w:ascii="Times New Roman" w:hAnsi="Times New Roman"/>
              </w:rPr>
              <w:t>噪声排放等。</w:t>
            </w:r>
          </w:p>
          <w:p>
            <w:r>
              <w:rPr>
                <w:rFonts w:ascii="Times New Roman" w:hAnsi="Times New Roman"/>
              </w:rPr>
              <w:t>可以提供《重要环境因素清单》，其中重要环境因素：固体废弃物排放、火灾的发生，评价准确</w:t>
            </w:r>
            <w:r>
              <w:rPr>
                <w:rFonts w:hint="eastAsia"/>
              </w:rPr>
              <w:t>。</w:t>
            </w:r>
          </w:p>
        </w:tc>
        <w:tc>
          <w:tcPr>
            <w:tcW w:w="457" w:type="dxa"/>
            <w:noWrap w:val="0"/>
            <w:vAlign w:val="top"/>
          </w:tcPr>
          <w:p>
            <w:pPr>
              <w:adjustRightInd w:val="0"/>
              <w:snapToGrid w:val="0"/>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0"/>
            <w:vAlign w:val="center"/>
          </w:tcPr>
          <w:p>
            <w:r>
              <w:rPr>
                <w:rFonts w:hint="eastAsia"/>
              </w:rPr>
              <w:t>外部提供的过程、产品和服务的控制</w:t>
            </w:r>
          </w:p>
        </w:tc>
        <w:tc>
          <w:tcPr>
            <w:tcW w:w="810" w:type="dxa"/>
            <w:noWrap w:val="0"/>
            <w:vAlign w:val="center"/>
          </w:tcPr>
          <w:p>
            <w:r>
              <w:rPr>
                <w:rFonts w:hint="eastAsia"/>
              </w:rPr>
              <w:t>Q8.4</w:t>
            </w:r>
          </w:p>
        </w:tc>
        <w:tc>
          <w:tcPr>
            <w:tcW w:w="12120" w:type="dxa"/>
            <w:noWrap w:val="0"/>
            <w:vAlign w:val="center"/>
          </w:tcPr>
          <w:p>
            <w:pPr>
              <w:rPr>
                <w:rFonts w:hint="eastAsia"/>
              </w:rPr>
            </w:pPr>
            <w:r>
              <w:rPr>
                <w:rFonts w:hint="eastAsia"/>
              </w:rPr>
              <w:t>编制了《采购控制程序》，明确了根据销售订单，编制《采购计划》。对采购计划中重要物资进行定期合格供方评价，内容包括：交货及时、售后服务好、产品质量可靠等内容。经由总经理确认后，纳入公司合格供方。</w:t>
            </w:r>
          </w:p>
          <w:p>
            <w:pPr>
              <w:rPr>
                <w:rFonts w:hint="eastAsia"/>
              </w:rPr>
            </w:pPr>
            <w:r>
              <w:rPr>
                <w:rFonts w:hint="eastAsia"/>
              </w:rPr>
              <w:t>提供有《合格供方目录》，由总经理批准。</w:t>
            </w:r>
          </w:p>
          <w:p>
            <w:pPr>
              <w:rPr>
                <w:rFonts w:hint="eastAsia"/>
              </w:rPr>
            </w:pPr>
            <w:r>
              <w:rPr>
                <w:rFonts w:hint="eastAsia"/>
              </w:rPr>
              <w:t>供方名称</w:t>
            </w:r>
            <w:r>
              <w:rPr>
                <w:rFonts w:hint="eastAsia"/>
              </w:rPr>
              <w:tab/>
            </w:r>
            <w:r>
              <w:rPr>
                <w:rFonts w:hint="eastAsia"/>
              </w:rPr>
              <w:t xml:space="preserve">                    供应的产品（服务）名称及类别</w:t>
            </w:r>
          </w:p>
          <w:p>
            <w:pPr>
              <w:rPr>
                <w:rFonts w:hint="eastAsia"/>
              </w:rPr>
            </w:pPr>
            <w:r>
              <w:rPr>
                <w:rFonts w:hint="eastAsia"/>
              </w:rPr>
              <w:t>山东一村空调有限公司河北分公司</w:t>
            </w:r>
            <w:r>
              <w:rPr>
                <w:rFonts w:hint="eastAsia"/>
              </w:rPr>
              <w:tab/>
            </w:r>
            <w:r>
              <w:rPr>
                <w:rFonts w:hint="eastAsia"/>
              </w:rPr>
              <w:t>一拖二空调（地源热泵）</w:t>
            </w:r>
          </w:p>
          <w:p>
            <w:pPr>
              <w:rPr>
                <w:rFonts w:hint="eastAsia"/>
              </w:rPr>
            </w:pPr>
            <w:r>
              <w:rPr>
                <w:rFonts w:hint="eastAsia"/>
              </w:rPr>
              <w:t>沧州暖圣泰电器有限公司</w:t>
            </w:r>
            <w:r>
              <w:rPr>
                <w:rFonts w:hint="eastAsia"/>
              </w:rPr>
              <w:tab/>
            </w:r>
            <w:r>
              <w:rPr>
                <w:rFonts w:hint="eastAsia"/>
              </w:rPr>
              <w:t>碳纤维电暖器、石墨烯采暖设备</w:t>
            </w:r>
          </w:p>
          <w:p>
            <w:pPr>
              <w:rPr>
                <w:rFonts w:hint="eastAsia"/>
              </w:rPr>
            </w:pPr>
            <w:r>
              <w:rPr>
                <w:rFonts w:hint="eastAsia"/>
              </w:rPr>
              <w:t>安徽美博智能电器集团有限公司</w:t>
            </w:r>
            <w:r>
              <w:rPr>
                <w:rFonts w:hint="eastAsia"/>
              </w:rPr>
              <w:tab/>
            </w:r>
            <w:r>
              <w:rPr>
                <w:rFonts w:hint="eastAsia"/>
              </w:rPr>
              <w:t>空气源热风机、燃气壁挂炉</w:t>
            </w:r>
          </w:p>
          <w:p>
            <w:pPr>
              <w:rPr>
                <w:rFonts w:hint="eastAsia" w:ascii="宋体" w:hAnsi="宋体"/>
              </w:rPr>
            </w:pPr>
            <w:r>
              <w:rPr>
                <w:rFonts w:ascii="Times New Roman" w:hAnsi="Times New Roman"/>
              </w:rPr>
              <w:t>芜湖桑乐金电子科技有限公司</w:t>
            </w:r>
            <w:r>
              <w:rPr>
                <w:rFonts w:ascii="Times New Roman" w:hAnsi="Times New Roman"/>
              </w:rPr>
              <w:tab/>
            </w:r>
            <w:r>
              <w:rPr>
                <w:rFonts w:hint="eastAsia" w:ascii="宋体" w:hAnsi="宋体"/>
              </w:rPr>
              <w:t>配电箱、（柜）燃气壁挂炉、太阳能</w:t>
            </w:r>
          </w:p>
          <w:p>
            <w:pPr>
              <w:rPr>
                <w:rFonts w:hint="eastAsia"/>
              </w:rPr>
            </w:pPr>
            <w:r>
              <w:rPr>
                <w:rFonts w:hint="eastAsia"/>
              </w:rPr>
              <w:t>宏源地能热宝技术有限公司</w:t>
            </w:r>
            <w:r>
              <w:rPr>
                <w:rFonts w:hint="eastAsia"/>
              </w:rPr>
              <w:tab/>
            </w:r>
            <w:r>
              <w:rPr>
                <w:rFonts w:hint="eastAsia"/>
              </w:rPr>
              <w:t>地源热泵、空气能</w:t>
            </w:r>
          </w:p>
          <w:p>
            <w:pPr>
              <w:rPr>
                <w:rFonts w:hint="eastAsia"/>
              </w:rPr>
            </w:pPr>
            <w:r>
              <w:rPr>
                <w:rFonts w:hint="eastAsia"/>
              </w:rPr>
              <w:t>提供了202</w:t>
            </w:r>
            <w:r>
              <w:rPr>
                <w:rFonts w:hint="eastAsia"/>
                <w:lang w:val="en-US" w:eastAsia="zh-CN"/>
              </w:rPr>
              <w:t>1</w:t>
            </w:r>
            <w:r>
              <w:rPr>
                <w:rFonts w:hint="eastAsia"/>
              </w:rPr>
              <w:t>年9月</w:t>
            </w:r>
            <w:r>
              <w:rPr>
                <w:rFonts w:hint="eastAsia"/>
                <w:lang w:val="en-US" w:eastAsia="zh-CN"/>
              </w:rPr>
              <w:t>8</w:t>
            </w:r>
            <w:r>
              <w:rPr>
                <w:rFonts w:hint="eastAsia"/>
              </w:rPr>
              <w:t>日对供方的调查及评价记录。</w:t>
            </w:r>
          </w:p>
          <w:p>
            <w:r>
              <w:rPr>
                <w:rFonts w:hint="eastAsia"/>
              </w:rPr>
              <w:t>针对合格供方沧州暖圣泰电器有限公司等的评价：评价内容：企业资质、交货及时、售后服务好、产品质量可靠等；符合相关规定，纳入合格供方。收集了营业执照、生产资质、认证证书等信息。</w:t>
            </w:r>
          </w:p>
          <w:p>
            <w:r>
              <w:rPr>
                <w:rFonts w:hint="eastAsia"/>
              </w:rPr>
              <w:t>本公司需求物资的采购信息由销售部负责，通过签订书面采购订单方式向合格供方进行产品采购。</w:t>
            </w:r>
          </w:p>
        </w:tc>
        <w:tc>
          <w:tcPr>
            <w:tcW w:w="457" w:type="dxa"/>
            <w:noWrap w:val="0"/>
            <w:vAlign w:val="top"/>
          </w:tcPr>
          <w:p>
            <w:pPr>
              <w:adjustRightInd w:val="0"/>
              <w:snapToGrid w:val="0"/>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r>
              <w:rPr>
                <w:rFonts w:hint="eastAsia"/>
              </w:rPr>
              <w:t>运行控制</w:t>
            </w:r>
          </w:p>
        </w:tc>
        <w:tc>
          <w:tcPr>
            <w:tcW w:w="810" w:type="dxa"/>
            <w:noWrap w:val="0"/>
            <w:vAlign w:val="center"/>
          </w:tcPr>
          <w:p>
            <w:r>
              <w:rPr>
                <w:rFonts w:hint="eastAsia"/>
              </w:rPr>
              <w:t>E8.1</w:t>
            </w:r>
          </w:p>
        </w:tc>
        <w:tc>
          <w:tcPr>
            <w:tcW w:w="12120" w:type="dxa"/>
            <w:noWrap w:val="0"/>
            <w:vAlign w:val="center"/>
          </w:tcPr>
          <w:p>
            <w:pPr>
              <w:rPr>
                <w:rFonts w:hint="eastAsia"/>
              </w:rPr>
            </w:pPr>
            <w:r>
              <w:rPr>
                <w:rFonts w:hint="eastAsia"/>
                <w:lang w:val="en-US" w:eastAsia="zh-CN"/>
              </w:rPr>
              <w:t>该</w:t>
            </w:r>
            <w:r>
              <w:rPr>
                <w:rFonts w:hint="eastAsia"/>
              </w:rPr>
              <w:t>部门应执行的运行控制文件包括：环境运行控制程序，固体废弃物管理规定、对相关方施加影响管理规定、节能降耗管理规定、消防安全管理制度、办公室安全管理制度、</w:t>
            </w:r>
            <w:r>
              <w:rPr>
                <w:rFonts w:hint="eastAsia"/>
                <w:lang w:val="en-GB"/>
              </w:rPr>
              <w:t>车辆管理规定、电脑使用管理办法</w:t>
            </w:r>
            <w:r>
              <w:rPr>
                <w:rFonts w:hint="eastAsia"/>
              </w:rPr>
              <w:t>等。</w:t>
            </w:r>
          </w:p>
          <w:p>
            <w:pPr>
              <w:rPr>
                <w:rFonts w:hint="eastAsia"/>
              </w:rPr>
            </w:pPr>
            <w:r>
              <w:rPr>
                <w:rFonts w:hint="eastAsia"/>
              </w:rPr>
              <w:t>查运行控制情况：</w:t>
            </w:r>
          </w:p>
          <w:p>
            <w:pPr>
              <w:rPr>
                <w:rFonts w:hint="eastAsia"/>
              </w:rPr>
            </w:pPr>
            <w:r>
              <w:rPr>
                <w:rFonts w:hint="eastAsia"/>
              </w:rPr>
              <w:t>每月对消防器材进行一次全面检查--提供消防器材检查记录</w:t>
            </w:r>
          </w:p>
          <w:p>
            <w:pPr>
              <w:rPr>
                <w:rFonts w:hint="eastAsia"/>
              </w:rPr>
            </w:pPr>
            <w:r>
              <w:rPr>
                <w:rFonts w:hint="eastAsia"/>
              </w:rPr>
              <w:t>汽车尾气：使用高标号燃油降低汽车尾气有害气体的排放，定期对车辆进行检定，避免事故、尾气达标排放等。</w:t>
            </w: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办公过程产生的固废按办公室要求放到指定地点，现场无混放现象；办公用品按要求由办公室负责发放，作好记录； </w:t>
            </w:r>
          </w:p>
          <w:p>
            <w:pPr>
              <w:rPr>
                <w:rFonts w:hint="eastAsia"/>
              </w:rPr>
            </w:pPr>
            <w:r>
              <w:rPr>
                <w:rFonts w:hint="eastAsia"/>
              </w:rPr>
              <w:t>生活污水用于绿化、洒水降尘；</w:t>
            </w:r>
          </w:p>
          <w:p>
            <w:pPr>
              <w:rPr>
                <w:rFonts w:hint="eastAsia"/>
              </w:rPr>
            </w:pPr>
            <w:r>
              <w:rPr>
                <w:rFonts w:hint="eastAsia"/>
              </w:rPr>
              <w:t>普通固废排放：生活办公垃圾按照小区规定放置指定区域。</w:t>
            </w:r>
          </w:p>
          <w:p>
            <w:r>
              <w:rPr>
                <w:rFonts w:hint="eastAsia"/>
              </w:rPr>
              <w:t>相关方施加影响：销售部根据公司情况，策划了至相关方环境安全要求的通知，2021年1月对供方、客户以邮件、传真、现场告知进行了通知发放.</w:t>
            </w:r>
          </w:p>
        </w:tc>
        <w:tc>
          <w:tcPr>
            <w:tcW w:w="457" w:type="dxa"/>
            <w:noWrap w:val="0"/>
            <w:vAlign w:val="top"/>
          </w:tcPr>
          <w:p>
            <w:pPr>
              <w:adjustRightInd w:val="0"/>
              <w:snapToGrid w:val="0"/>
              <w:spacing w:line="320" w:lineRule="exact"/>
              <w:rPr>
                <w:rFonts w:ascii="Times New Roman" w:hAnsi="Times New Roman"/>
              </w:rPr>
            </w:pPr>
          </w:p>
        </w:tc>
      </w:tr>
    </w:tbl>
    <w:p>
      <w:pPr>
        <w:pStyle w:val="5"/>
      </w:pPr>
      <w:r>
        <w:rPr>
          <w:rFonts w:hint="eastAsia"/>
        </w:rPr>
        <w:t>说明：不符合标注N</w:t>
      </w:r>
    </w:p>
    <w:p>
      <w:pPr>
        <w:pStyle w:val="5"/>
      </w:pPr>
    </w:p>
    <w:p>
      <w:pPr>
        <w:pStyle w:val="5"/>
      </w:pPr>
    </w:p>
    <w:p>
      <w:pPr>
        <w:pStyle w:val="5"/>
      </w:pPr>
    </w:p>
    <w:p>
      <w:pPr>
        <w:pStyle w:val="5"/>
      </w:pPr>
    </w:p>
    <w:p>
      <w:pPr>
        <w:pStyle w:val="5"/>
      </w:pPr>
    </w:p>
    <w:p>
      <w:pPr>
        <w:pStyle w:val="5"/>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2E50728"/>
    <w:rsid w:val="0C4947A3"/>
    <w:rsid w:val="0E992EBC"/>
    <w:rsid w:val="0F3C2F15"/>
    <w:rsid w:val="0F3D0F52"/>
    <w:rsid w:val="145E16ED"/>
    <w:rsid w:val="17477804"/>
    <w:rsid w:val="1FB33662"/>
    <w:rsid w:val="2335523F"/>
    <w:rsid w:val="24496D3E"/>
    <w:rsid w:val="2B0B2D29"/>
    <w:rsid w:val="2ED4571C"/>
    <w:rsid w:val="2F843C19"/>
    <w:rsid w:val="306126AF"/>
    <w:rsid w:val="31A05E83"/>
    <w:rsid w:val="3D002DDB"/>
    <w:rsid w:val="3E733038"/>
    <w:rsid w:val="3E8178E4"/>
    <w:rsid w:val="508D3EFE"/>
    <w:rsid w:val="51945FB6"/>
    <w:rsid w:val="52EA51F1"/>
    <w:rsid w:val="5F4412C8"/>
    <w:rsid w:val="678673E4"/>
    <w:rsid w:val="6FFA3A46"/>
    <w:rsid w:val="71B5709F"/>
    <w:rsid w:val="751C3CBF"/>
    <w:rsid w:val="7BCE5F49"/>
    <w:rsid w:val="7EBD07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14423</Words>
  <Characters>15426</Characters>
  <Lines>1</Lines>
  <Paragraphs>1</Paragraphs>
  <TotalTime>0</TotalTime>
  <ScaleCrop>false</ScaleCrop>
  <LinksUpToDate>false</LinksUpToDate>
  <CharactersWithSpaces>16743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2022-08-17T09:05:25Z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