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饰面刨花板厚度测量过程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不确定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度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1、测量过程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1.1、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测量方法：</w:t>
      </w:r>
      <w:r>
        <w:rPr>
          <w:rFonts w:hint="eastAsia" w:ascii="Times New Roman" w:hAnsi="Times New Roman" w:cs="Times New Roman"/>
          <w:szCs w:val="21"/>
          <w:lang w:val="en-US" w:eastAsia="zh-CN"/>
        </w:rPr>
        <w:t>SDWY</w:t>
      </w:r>
      <w:r>
        <w:rPr>
          <w:rFonts w:hint="eastAsia" w:ascii="Times New Roman" w:hAnsi="Times New Roman" w:cs="Times New Roman"/>
          <w:szCs w:val="21"/>
        </w:rPr>
        <w:t>CL-</w:t>
      </w:r>
      <w:r>
        <w:rPr>
          <w:rFonts w:hint="eastAsia" w:ascii="Times New Roman" w:hAnsi="Times New Roman" w:cs="Times New Roman"/>
          <w:szCs w:val="21"/>
          <w:lang w:val="en-US" w:eastAsia="zh-CN"/>
        </w:rPr>
        <w:t>ZY</w:t>
      </w:r>
      <w:r>
        <w:rPr>
          <w:rFonts w:hint="eastAsia" w:ascii="Times New Roman" w:hAnsi="Times New Roman" w:cs="Times New Roman"/>
          <w:szCs w:val="21"/>
        </w:rPr>
        <w:t>-202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101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《</w:t>
      </w:r>
      <w:r>
        <w:rPr>
          <w:rFonts w:hint="eastAsia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检验</w:t>
      </w:r>
      <w:r>
        <w:rPr>
          <w:rFonts w:hint="eastAsia" w:ascii="Times New Roman" w:hAnsi="Times New Roman" w:eastAsia="宋体" w:cs="Times New Roman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作业指导书》</w:t>
      </w:r>
      <w:r>
        <w:rPr>
          <w:rFonts w:hint="default" w:ascii="Times New Roman" w:hAnsi="Times New Roman" w:eastAsia="宋体" w:cs="Times New Roman"/>
          <w:sz w:val="21"/>
          <w:szCs w:val="21"/>
        </w:rPr>
        <w:t>。　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1.2、环境条件：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常温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设备：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，测量范围为（0-</w:t>
      </w:r>
      <w:r>
        <w:rPr>
          <w:rFonts w:hint="eastAsia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）mm,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最大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许误差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为±0.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0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mm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,</w:t>
      </w:r>
      <w:r>
        <w:rPr>
          <w:rFonts w:hint="eastAsia" w:cs="Times New Roman"/>
          <w:i/>
          <w:iCs/>
          <w:color w:val="000000"/>
          <w:sz w:val="21"/>
          <w:szCs w:val="21"/>
          <w:lang w:val="en-US" w:eastAsia="zh-CN"/>
        </w:rPr>
        <w:t>U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=0.01mm,</w:t>
      </w:r>
      <w:r>
        <w:rPr>
          <w:rFonts w:hint="eastAsia" w:cs="Times New Roman"/>
          <w:i/>
          <w:iCs/>
          <w:color w:val="000000"/>
          <w:sz w:val="21"/>
          <w:szCs w:val="21"/>
          <w:lang w:val="en-US" w:eastAsia="zh-CN"/>
        </w:rPr>
        <w:t>k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=2</w:t>
      </w:r>
    </w:p>
    <w:p>
      <w:pPr>
        <w:spacing w:line="360" w:lineRule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1.4、被测对象：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厚度18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±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0.2mm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1.5、测量过程：</w:t>
      </w:r>
      <w:r>
        <w:rPr>
          <w:rFonts w:hint="eastAsia" w:cs="Times New Roman"/>
          <w:sz w:val="21"/>
          <w:szCs w:val="21"/>
          <w:lang w:val="en-US" w:eastAsia="zh-CN"/>
        </w:rPr>
        <w:t>游标卡尺调零后，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在被测工件上进行测量，并</w:t>
      </w:r>
      <w:r>
        <w:rPr>
          <w:rFonts w:hint="default" w:ascii="Times New Roman" w:hAnsi="Times New Roman" w:eastAsia="宋体" w:cs="Times New Roman"/>
          <w:sz w:val="21"/>
          <w:szCs w:val="21"/>
        </w:rPr>
        <w:t>直接读出数据。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2、数学模型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 xml:space="preserve">f=m   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式中：f－为被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测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>样品的厚度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1050" w:firstLineChars="5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m－为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游标卡尺的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读数值。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输入量的标准不确定度评定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输入量的不确定度来源主要是：测量重复性引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1"/>
          <w:szCs w:val="21"/>
        </w:rPr>
        <w:t>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；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测量设备</w:t>
      </w:r>
      <w:r>
        <w:rPr>
          <w:rFonts w:hint="default" w:ascii="Times New Roman" w:hAnsi="Times New Roman" w:eastAsia="宋体" w:cs="Times New Roman"/>
          <w:sz w:val="21"/>
          <w:szCs w:val="21"/>
        </w:rPr>
        <w:t>引入的标准不确定度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3.1测量重复性引起的标准不确定度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的评定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输入量测量重复性不确定度的来源主要是测量重复性引</w:t>
      </w:r>
      <w:r>
        <w:rPr>
          <w:rFonts w:hint="eastAsia" w:cs="Times New Roman"/>
          <w:sz w:val="21"/>
          <w:szCs w:val="21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1"/>
          <w:szCs w:val="21"/>
        </w:rPr>
        <w:t>的标准不确定度。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做A类评定测量：在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正常工作状态下，同一组人，用同一台设备，在相临近的时间内，对被测</w:t>
      </w:r>
      <w:r>
        <w:rPr>
          <w:rFonts w:hint="eastAsia" w:cs="Times New Roman"/>
          <w:sz w:val="21"/>
          <w:szCs w:val="21"/>
          <w:lang w:val="en-US" w:eastAsia="zh-CN"/>
        </w:rPr>
        <w:t>样件</w:t>
      </w:r>
      <w:r>
        <w:rPr>
          <w:rFonts w:hint="default" w:ascii="Times New Roman" w:hAnsi="Times New Roman" w:eastAsia="宋体" w:cs="Times New Roman"/>
          <w:sz w:val="21"/>
          <w:szCs w:val="21"/>
        </w:rPr>
        <w:t>连续测量10次，得到10个数据汇于表1：</w:t>
      </w:r>
    </w:p>
    <w:p>
      <w:pPr>
        <w:spacing w:line="360" w:lineRule="auto"/>
        <w:ind w:firstLine="3150" w:firstLineChars="15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表1重复性数据</w:t>
      </w:r>
    </w:p>
    <w:tbl>
      <w:tblPr>
        <w:tblStyle w:val="6"/>
        <w:tblpPr w:leftFromText="180" w:rightFromText="180" w:vertAnchor="text" w:horzAnchor="page" w:tblpX="1485" w:tblpY="244"/>
        <w:tblOverlap w:val="never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31"/>
        <w:gridCol w:w="694"/>
        <w:gridCol w:w="789"/>
        <w:gridCol w:w="746"/>
        <w:gridCol w:w="848"/>
        <w:gridCol w:w="763"/>
        <w:gridCol w:w="748"/>
        <w:gridCol w:w="812"/>
        <w:gridCol w:w="8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05" w:firstLineChar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72" w:type="dxa"/>
            <w:vAlign w:val="center"/>
          </w:tcPr>
          <w:p>
            <w:pPr>
              <w:widowControl/>
              <w:adjustRightInd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读数值(mm)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88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92</w:t>
            </w:r>
          </w:p>
        </w:tc>
      </w:tr>
    </w:tbl>
    <w:p>
      <w:pPr>
        <w:spacing w:line="360" w:lineRule="auto"/>
        <w:ind w:firstLine="630" w:firstLineChars="300"/>
        <w:rPr>
          <w:rFonts w:hint="default" w:ascii="Times New Roman" w:hAnsi="Times New Roman" w:eastAsia="宋体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样品测量值的平均值：</w:t>
      </w:r>
      <w:r>
        <w:rPr>
          <w:rFonts w:hint="default" w:ascii="Times New Roman" w:hAnsi="Times New Roman" w:eastAsia="宋体" w:cs="Times New Roman"/>
          <w:i/>
          <w:position w:val="-20"/>
          <w:sz w:val="21"/>
          <w:szCs w:val="21"/>
        </w:rPr>
        <w:object>
          <v:shape id="_x0000_i1025" o:spt="75" alt="" type="#_x0000_t75" style="height:33pt;width:11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实验标准差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</w:rPr>
        <w:object>
          <v:shape id="_x0000_i1026" o:spt="75" type="#_x0000_t75" style="height:42.95pt;width:16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position w:val="-26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6pt;width:13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pt;width:1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630" w:firstLineChars="3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则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标准不确定度分量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iCs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4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type="#_x0000_t75" style="height:27pt;width:1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=0.</w:t>
      </w:r>
      <w:r>
        <w:rPr>
          <w:rFonts w:hint="eastAsia" w:cs="Times New Roman"/>
          <w:color w:val="0D0D0D" w:themeColor="text1" w:themeTint="F2"/>
          <w:kern w:val="0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016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3.2、</w:t>
      </w:r>
      <w:r>
        <w:rPr>
          <w:rFonts w:hint="default" w:ascii="Times New Roman" w:hAnsi="Times New Roman" w:eastAsia="宋体" w:cs="Times New Roman"/>
          <w:sz w:val="21"/>
          <w:szCs w:val="21"/>
        </w:rPr>
        <w:t>测量设备引入的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vertAlign w:val="subscript"/>
        </w:rPr>
        <w:t>2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i/>
          <w:position w:val="-24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查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1"/>
          <w:szCs w:val="21"/>
        </w:rPr>
        <w:t>的校准证书，出具的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最大允许误差±0.0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均匀分布，取k=</w:t>
      </w:r>
      <w:r>
        <w:rPr>
          <w:rFonts w:hint="default" w:ascii="Times New Roman" w:hAnsi="Times New Roman" w:eastAsia="宋体" w:cs="Times New Roman"/>
          <w:color w:val="000000"/>
          <w:position w:val="-8"/>
          <w:sz w:val="21"/>
          <w:szCs w:val="21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则由</w:t>
      </w:r>
      <w:r>
        <w:rPr>
          <w:rFonts w:hint="eastAsia" w:cs="Times New Roman"/>
          <w:sz w:val="21"/>
          <w:szCs w:val="21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1"/>
          <w:szCs w:val="21"/>
        </w:rPr>
        <w:t>设备引入的</w:t>
      </w:r>
      <w:r>
        <w:rPr>
          <w:rFonts w:hint="eastAsia" w:cs="Times New Roman"/>
          <w:sz w:val="21"/>
          <w:szCs w:val="21"/>
          <w:lang w:val="en-US" w:eastAsia="zh-CN"/>
        </w:rPr>
        <w:t>标准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1"/>
          <w:szCs w:val="21"/>
        </w:rPr>
        <w:t>不确定分量为：</w:t>
      </w:r>
      <w:r>
        <w:rPr>
          <w:rFonts w:hint="default" w:ascii="Times New Roman" w:hAnsi="Times New Roman" w:eastAsia="宋体" w:cs="Times New Roman"/>
          <w:i/>
          <w:position w:val="-28"/>
          <w:sz w:val="21"/>
          <w:szCs w:val="21"/>
        </w:rPr>
        <w:object>
          <v:shape id="_x0000_i1031" o:spt="75" type="#_x0000_t75" style="height:29.9pt;width:117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4、合成标准不确定度的评定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4.1标准不确定度汇总表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275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标准不确定度分量u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不确定度来源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不确定度值u（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测量重复性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016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0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275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4.2合成标准不确定度的计算</w:t>
      </w:r>
    </w:p>
    <w:p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合成标准不确定度可按下式得到：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vertAlign w:val="subscript"/>
        </w:rPr>
        <w:object>
          <v:shape id="_x0000_i1032" o:spt="75" type="#_x0000_t75" style="height:27.45pt;width:21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得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u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＝2×0.</w:t>
      </w:r>
      <w:r>
        <w:rPr>
          <w:rFonts w:hint="eastAsia" w:cs="Times New Roman"/>
          <w:sz w:val="21"/>
          <w:szCs w:val="21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1"/>
          <w:szCs w:val="21"/>
        </w:rPr>
        <w:t>＝0.</w:t>
      </w:r>
      <w:r>
        <w:rPr>
          <w:rFonts w:hint="eastAsia" w:cs="Times New Roman"/>
          <w:sz w:val="21"/>
          <w:szCs w:val="21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sz w:val="21"/>
          <w:szCs w:val="21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1"/>
          <w:szCs w:val="21"/>
        </w:rPr>
        <w:t>U＝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0.</w:t>
      </w:r>
      <w:r>
        <w:rPr>
          <w:rFonts w:hint="eastAsia" w:cs="Times New Roman"/>
          <w:iCs/>
          <w:sz w:val="21"/>
          <w:szCs w:val="21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mm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= 2</w:t>
      </w:r>
      <w:r>
        <w:rPr>
          <w:rFonts w:hint="eastAsia" w:cs="Times New Roman"/>
          <w:kern w:val="0"/>
          <w:sz w:val="21"/>
          <w:szCs w:val="21"/>
          <w:lang w:val="en-US" w:eastAsia="zh-CN"/>
        </w:rPr>
        <w:t xml:space="preserve">                              </w:t>
      </w:r>
    </w:p>
    <w:p>
      <w:pPr>
        <w:spacing w:line="360" w:lineRule="auto"/>
        <w:ind w:firstLine="420" w:firstLineChars="200"/>
        <w:rPr>
          <w:rFonts w:hint="default" w:cs="Times New Roman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674CB"/>
    <w:rsid w:val="00016E6D"/>
    <w:rsid w:val="0003227F"/>
    <w:rsid w:val="00085A5F"/>
    <w:rsid w:val="000A4AA5"/>
    <w:rsid w:val="000A6049"/>
    <w:rsid w:val="000A63D2"/>
    <w:rsid w:val="000E7B93"/>
    <w:rsid w:val="000F53AC"/>
    <w:rsid w:val="001011C2"/>
    <w:rsid w:val="00104588"/>
    <w:rsid w:val="0010623A"/>
    <w:rsid w:val="0011008B"/>
    <w:rsid w:val="00122F68"/>
    <w:rsid w:val="0012715F"/>
    <w:rsid w:val="001A51CD"/>
    <w:rsid w:val="001D0E7E"/>
    <w:rsid w:val="001E4B34"/>
    <w:rsid w:val="00201DB4"/>
    <w:rsid w:val="0020782B"/>
    <w:rsid w:val="002107AF"/>
    <w:rsid w:val="002674CB"/>
    <w:rsid w:val="002903BC"/>
    <w:rsid w:val="002C0A5E"/>
    <w:rsid w:val="00305008"/>
    <w:rsid w:val="00342DEA"/>
    <w:rsid w:val="003867FC"/>
    <w:rsid w:val="003E7DB7"/>
    <w:rsid w:val="00427C6F"/>
    <w:rsid w:val="00457A38"/>
    <w:rsid w:val="00474314"/>
    <w:rsid w:val="00485659"/>
    <w:rsid w:val="004F72D6"/>
    <w:rsid w:val="00500911"/>
    <w:rsid w:val="0051393E"/>
    <w:rsid w:val="005B1001"/>
    <w:rsid w:val="005B31F7"/>
    <w:rsid w:val="005D1F10"/>
    <w:rsid w:val="005D6B5E"/>
    <w:rsid w:val="005F1833"/>
    <w:rsid w:val="005F29E5"/>
    <w:rsid w:val="006307E9"/>
    <w:rsid w:val="0063207C"/>
    <w:rsid w:val="00632299"/>
    <w:rsid w:val="00635031"/>
    <w:rsid w:val="006375AE"/>
    <w:rsid w:val="00666500"/>
    <w:rsid w:val="006B586F"/>
    <w:rsid w:val="006C42A7"/>
    <w:rsid w:val="007041AF"/>
    <w:rsid w:val="007A4563"/>
    <w:rsid w:val="007B5237"/>
    <w:rsid w:val="007D5F08"/>
    <w:rsid w:val="007E6AF4"/>
    <w:rsid w:val="00853C4D"/>
    <w:rsid w:val="00864046"/>
    <w:rsid w:val="00892990"/>
    <w:rsid w:val="008A6A9A"/>
    <w:rsid w:val="008B68D1"/>
    <w:rsid w:val="008C1276"/>
    <w:rsid w:val="00905CBF"/>
    <w:rsid w:val="009145A0"/>
    <w:rsid w:val="00917AB6"/>
    <w:rsid w:val="00931C27"/>
    <w:rsid w:val="00945422"/>
    <w:rsid w:val="0096432D"/>
    <w:rsid w:val="009646DF"/>
    <w:rsid w:val="009663CA"/>
    <w:rsid w:val="00977C49"/>
    <w:rsid w:val="00996BFC"/>
    <w:rsid w:val="009A08D6"/>
    <w:rsid w:val="009C212D"/>
    <w:rsid w:val="009C4E52"/>
    <w:rsid w:val="009E727A"/>
    <w:rsid w:val="00A10C98"/>
    <w:rsid w:val="00A4183F"/>
    <w:rsid w:val="00A669D3"/>
    <w:rsid w:val="00A92912"/>
    <w:rsid w:val="00A9589B"/>
    <w:rsid w:val="00AC0468"/>
    <w:rsid w:val="00AC232C"/>
    <w:rsid w:val="00AE3E03"/>
    <w:rsid w:val="00AE6A78"/>
    <w:rsid w:val="00B1167D"/>
    <w:rsid w:val="00B30A5D"/>
    <w:rsid w:val="00B3623F"/>
    <w:rsid w:val="00B539D0"/>
    <w:rsid w:val="00B73F07"/>
    <w:rsid w:val="00BB4A6D"/>
    <w:rsid w:val="00C24F7E"/>
    <w:rsid w:val="00C27B1B"/>
    <w:rsid w:val="00C607FC"/>
    <w:rsid w:val="00C73C6A"/>
    <w:rsid w:val="00C86C25"/>
    <w:rsid w:val="00CA154F"/>
    <w:rsid w:val="00CB02A2"/>
    <w:rsid w:val="00CF3DD9"/>
    <w:rsid w:val="00D264C4"/>
    <w:rsid w:val="00D428D6"/>
    <w:rsid w:val="00D84080"/>
    <w:rsid w:val="00DA12EA"/>
    <w:rsid w:val="00E40954"/>
    <w:rsid w:val="00E527D8"/>
    <w:rsid w:val="00EA1332"/>
    <w:rsid w:val="00EA5452"/>
    <w:rsid w:val="00EA70DA"/>
    <w:rsid w:val="00EB3EBC"/>
    <w:rsid w:val="00F015B8"/>
    <w:rsid w:val="00F645B9"/>
    <w:rsid w:val="00FC5633"/>
    <w:rsid w:val="00FE7730"/>
    <w:rsid w:val="02313354"/>
    <w:rsid w:val="024423C4"/>
    <w:rsid w:val="02671BF7"/>
    <w:rsid w:val="0316364E"/>
    <w:rsid w:val="040850C3"/>
    <w:rsid w:val="044770B2"/>
    <w:rsid w:val="04523DB8"/>
    <w:rsid w:val="04F5786C"/>
    <w:rsid w:val="05C570E8"/>
    <w:rsid w:val="06184EC1"/>
    <w:rsid w:val="06287461"/>
    <w:rsid w:val="07B74904"/>
    <w:rsid w:val="07F3591A"/>
    <w:rsid w:val="08D13137"/>
    <w:rsid w:val="0959584B"/>
    <w:rsid w:val="09E66ED2"/>
    <w:rsid w:val="0ADB3FDF"/>
    <w:rsid w:val="0AE12F9B"/>
    <w:rsid w:val="0BF30FFB"/>
    <w:rsid w:val="0C445F4A"/>
    <w:rsid w:val="0CAF6225"/>
    <w:rsid w:val="0CDC1E1E"/>
    <w:rsid w:val="0D3120CE"/>
    <w:rsid w:val="0D3C46F6"/>
    <w:rsid w:val="0D782B28"/>
    <w:rsid w:val="0D946657"/>
    <w:rsid w:val="0E094F0A"/>
    <w:rsid w:val="0E77316D"/>
    <w:rsid w:val="0F6F6C10"/>
    <w:rsid w:val="0F9E2ADD"/>
    <w:rsid w:val="0FC85F3C"/>
    <w:rsid w:val="103546B6"/>
    <w:rsid w:val="106F3DD8"/>
    <w:rsid w:val="117523D5"/>
    <w:rsid w:val="12AD7BDB"/>
    <w:rsid w:val="12D06EB6"/>
    <w:rsid w:val="15CD7DCC"/>
    <w:rsid w:val="166C6378"/>
    <w:rsid w:val="168E01AB"/>
    <w:rsid w:val="17111B0C"/>
    <w:rsid w:val="172427CA"/>
    <w:rsid w:val="176316DB"/>
    <w:rsid w:val="17702E31"/>
    <w:rsid w:val="178258F5"/>
    <w:rsid w:val="18791403"/>
    <w:rsid w:val="18CC1156"/>
    <w:rsid w:val="18F926D9"/>
    <w:rsid w:val="190D1749"/>
    <w:rsid w:val="197605FA"/>
    <w:rsid w:val="1A0B588D"/>
    <w:rsid w:val="1A4B39BB"/>
    <w:rsid w:val="1A653E1C"/>
    <w:rsid w:val="1B26162B"/>
    <w:rsid w:val="1B9C202B"/>
    <w:rsid w:val="1B9D388C"/>
    <w:rsid w:val="1BC76BD4"/>
    <w:rsid w:val="1E1E20D2"/>
    <w:rsid w:val="1E37428D"/>
    <w:rsid w:val="1EA1737C"/>
    <w:rsid w:val="1EB56195"/>
    <w:rsid w:val="1F4C4200"/>
    <w:rsid w:val="205D5817"/>
    <w:rsid w:val="21EF0DC2"/>
    <w:rsid w:val="22610C1B"/>
    <w:rsid w:val="22E52F19"/>
    <w:rsid w:val="234C6925"/>
    <w:rsid w:val="2369313B"/>
    <w:rsid w:val="23D80F9B"/>
    <w:rsid w:val="23DE5448"/>
    <w:rsid w:val="23F800B3"/>
    <w:rsid w:val="243056A1"/>
    <w:rsid w:val="25312398"/>
    <w:rsid w:val="25BD5B23"/>
    <w:rsid w:val="25F34BD3"/>
    <w:rsid w:val="26DE416C"/>
    <w:rsid w:val="27390113"/>
    <w:rsid w:val="27BD57FB"/>
    <w:rsid w:val="27BE054C"/>
    <w:rsid w:val="281276AA"/>
    <w:rsid w:val="281C69CE"/>
    <w:rsid w:val="28FC4FC6"/>
    <w:rsid w:val="296A2352"/>
    <w:rsid w:val="2A525CA9"/>
    <w:rsid w:val="2AB8578C"/>
    <w:rsid w:val="2B286A0B"/>
    <w:rsid w:val="2B4B4BD4"/>
    <w:rsid w:val="2B751D34"/>
    <w:rsid w:val="2B756D56"/>
    <w:rsid w:val="2B9474ED"/>
    <w:rsid w:val="2BD83EBF"/>
    <w:rsid w:val="2C28712E"/>
    <w:rsid w:val="2C352789"/>
    <w:rsid w:val="2C620D55"/>
    <w:rsid w:val="2CBE385D"/>
    <w:rsid w:val="2CE04CCC"/>
    <w:rsid w:val="2DA61C57"/>
    <w:rsid w:val="2E736B0E"/>
    <w:rsid w:val="2ECF1DA3"/>
    <w:rsid w:val="2EFF3594"/>
    <w:rsid w:val="2F160B64"/>
    <w:rsid w:val="2F591F99"/>
    <w:rsid w:val="2FE72CCC"/>
    <w:rsid w:val="30395912"/>
    <w:rsid w:val="327849EF"/>
    <w:rsid w:val="343D137C"/>
    <w:rsid w:val="34DB14BC"/>
    <w:rsid w:val="351957ED"/>
    <w:rsid w:val="35AE7103"/>
    <w:rsid w:val="360719D2"/>
    <w:rsid w:val="364F4412"/>
    <w:rsid w:val="37047311"/>
    <w:rsid w:val="373A5911"/>
    <w:rsid w:val="379A0F45"/>
    <w:rsid w:val="386D3BC3"/>
    <w:rsid w:val="389C0EE1"/>
    <w:rsid w:val="38B22018"/>
    <w:rsid w:val="38D43A13"/>
    <w:rsid w:val="39A35F89"/>
    <w:rsid w:val="3A297A88"/>
    <w:rsid w:val="3A5F7CB0"/>
    <w:rsid w:val="3A9030B3"/>
    <w:rsid w:val="3B1C2FCD"/>
    <w:rsid w:val="3B3B6DF8"/>
    <w:rsid w:val="3BCF58EA"/>
    <w:rsid w:val="3CB83D07"/>
    <w:rsid w:val="3D1912D6"/>
    <w:rsid w:val="3DEC22DB"/>
    <w:rsid w:val="3E19630B"/>
    <w:rsid w:val="3E494859"/>
    <w:rsid w:val="3F3E498D"/>
    <w:rsid w:val="3F764E59"/>
    <w:rsid w:val="3F7D1816"/>
    <w:rsid w:val="3FAB6C69"/>
    <w:rsid w:val="40197D69"/>
    <w:rsid w:val="40773E38"/>
    <w:rsid w:val="41473558"/>
    <w:rsid w:val="414A7CB0"/>
    <w:rsid w:val="41510639"/>
    <w:rsid w:val="42732272"/>
    <w:rsid w:val="42A5168A"/>
    <w:rsid w:val="438506F6"/>
    <w:rsid w:val="454C4A39"/>
    <w:rsid w:val="45614AB1"/>
    <w:rsid w:val="463069A0"/>
    <w:rsid w:val="46EF1A47"/>
    <w:rsid w:val="474F285A"/>
    <w:rsid w:val="47914BF4"/>
    <w:rsid w:val="47C376E7"/>
    <w:rsid w:val="48646DEF"/>
    <w:rsid w:val="490D14F4"/>
    <w:rsid w:val="490E5D78"/>
    <w:rsid w:val="49556E0C"/>
    <w:rsid w:val="49EF3AEA"/>
    <w:rsid w:val="4A02072C"/>
    <w:rsid w:val="4A3E282A"/>
    <w:rsid w:val="4A546E21"/>
    <w:rsid w:val="4A8C1680"/>
    <w:rsid w:val="4B8378D3"/>
    <w:rsid w:val="4D172196"/>
    <w:rsid w:val="4D63663A"/>
    <w:rsid w:val="4E2B5B0F"/>
    <w:rsid w:val="4F745F83"/>
    <w:rsid w:val="4FE250B3"/>
    <w:rsid w:val="507E2ADE"/>
    <w:rsid w:val="50936960"/>
    <w:rsid w:val="517D5F39"/>
    <w:rsid w:val="520E18AC"/>
    <w:rsid w:val="52136D0A"/>
    <w:rsid w:val="52181816"/>
    <w:rsid w:val="52CE3434"/>
    <w:rsid w:val="538066BD"/>
    <w:rsid w:val="54A57465"/>
    <w:rsid w:val="550D751A"/>
    <w:rsid w:val="552F2580"/>
    <w:rsid w:val="55300465"/>
    <w:rsid w:val="55423F4E"/>
    <w:rsid w:val="55464DF3"/>
    <w:rsid w:val="556A5505"/>
    <w:rsid w:val="5571359D"/>
    <w:rsid w:val="55B96904"/>
    <w:rsid w:val="55FD1495"/>
    <w:rsid w:val="561F0E99"/>
    <w:rsid w:val="57075210"/>
    <w:rsid w:val="57395B61"/>
    <w:rsid w:val="582D1BA2"/>
    <w:rsid w:val="59F10F93"/>
    <w:rsid w:val="5A34480A"/>
    <w:rsid w:val="5A4763F3"/>
    <w:rsid w:val="5A4C5D70"/>
    <w:rsid w:val="5B061C74"/>
    <w:rsid w:val="5B9642B7"/>
    <w:rsid w:val="5BDD60F3"/>
    <w:rsid w:val="5C422B9F"/>
    <w:rsid w:val="5CBA3FF0"/>
    <w:rsid w:val="5D052CE5"/>
    <w:rsid w:val="5D6E73AA"/>
    <w:rsid w:val="5D90517C"/>
    <w:rsid w:val="5DD75F7C"/>
    <w:rsid w:val="5E7B43FC"/>
    <w:rsid w:val="5EFF011E"/>
    <w:rsid w:val="601E2160"/>
    <w:rsid w:val="609F7046"/>
    <w:rsid w:val="614C60DF"/>
    <w:rsid w:val="627D3DDC"/>
    <w:rsid w:val="634250FA"/>
    <w:rsid w:val="636F7149"/>
    <w:rsid w:val="640E0FC4"/>
    <w:rsid w:val="64480900"/>
    <w:rsid w:val="654D515E"/>
    <w:rsid w:val="65A91047"/>
    <w:rsid w:val="661565EE"/>
    <w:rsid w:val="66366573"/>
    <w:rsid w:val="667306A8"/>
    <w:rsid w:val="6703252B"/>
    <w:rsid w:val="67276265"/>
    <w:rsid w:val="6804744D"/>
    <w:rsid w:val="69274187"/>
    <w:rsid w:val="695828FB"/>
    <w:rsid w:val="6ADA5099"/>
    <w:rsid w:val="6B8C5D1C"/>
    <w:rsid w:val="6BC5084F"/>
    <w:rsid w:val="6BD477EC"/>
    <w:rsid w:val="6CA25B94"/>
    <w:rsid w:val="6CEF600F"/>
    <w:rsid w:val="6DD52C22"/>
    <w:rsid w:val="6E827F52"/>
    <w:rsid w:val="6EC62117"/>
    <w:rsid w:val="6F6A75EB"/>
    <w:rsid w:val="6FCE3C4B"/>
    <w:rsid w:val="7083777C"/>
    <w:rsid w:val="711608A9"/>
    <w:rsid w:val="71A73A3A"/>
    <w:rsid w:val="71A837F6"/>
    <w:rsid w:val="735A0ECB"/>
    <w:rsid w:val="739A109D"/>
    <w:rsid w:val="7415715D"/>
    <w:rsid w:val="744F372E"/>
    <w:rsid w:val="74DB26A4"/>
    <w:rsid w:val="75030E76"/>
    <w:rsid w:val="75441D6A"/>
    <w:rsid w:val="75902B0D"/>
    <w:rsid w:val="761D2545"/>
    <w:rsid w:val="76782D4F"/>
    <w:rsid w:val="76D94A88"/>
    <w:rsid w:val="777A649B"/>
    <w:rsid w:val="780C0015"/>
    <w:rsid w:val="782E2298"/>
    <w:rsid w:val="7869696E"/>
    <w:rsid w:val="78B12BB5"/>
    <w:rsid w:val="78BF3772"/>
    <w:rsid w:val="78D1706D"/>
    <w:rsid w:val="7979079B"/>
    <w:rsid w:val="79EB490D"/>
    <w:rsid w:val="7A0151B4"/>
    <w:rsid w:val="7A372269"/>
    <w:rsid w:val="7AB02F7C"/>
    <w:rsid w:val="7AD6108C"/>
    <w:rsid w:val="7B6F75BE"/>
    <w:rsid w:val="7D2B6D03"/>
    <w:rsid w:val="7D772168"/>
    <w:rsid w:val="7D7D52DA"/>
    <w:rsid w:val="7D8255E9"/>
    <w:rsid w:val="7D960784"/>
    <w:rsid w:val="7DC32556"/>
    <w:rsid w:val="7E1B7369"/>
    <w:rsid w:val="7E402950"/>
    <w:rsid w:val="7E5C07A9"/>
    <w:rsid w:val="7E652938"/>
    <w:rsid w:val="7FB54320"/>
    <w:rsid w:val="7FC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0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11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207</Words>
  <Characters>1182</Characters>
  <Lines>9</Lines>
  <Paragraphs>2</Paragraphs>
  <TotalTime>13</TotalTime>
  <ScaleCrop>false</ScaleCrop>
  <LinksUpToDate>false</LinksUpToDate>
  <CharactersWithSpaces>1387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2020-02-26T00:13:00Z</dcterms:created>
  <dc:creator>MC SYSTEM</dc:creator>
  <cp:lastModifiedBy>金银铜铁</cp:lastModifiedBy>
  <cp:lastPrinted>2019-11-25T08:04:00Z</cp:lastPrinted>
  <dcterms:modified xsi:type="dcterms:W3CDTF">2022-08-08T00:57:02Z</dcterms:modified>
  <dc:title>直读光谱仪测量中低合金钢中锰含量的测量不确定度评定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5D6B8D3921EC4BD4BF1519288A656201</vt:lpwstr>
  </property>
</Properties>
</file>