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浙江利珉环境科技有限公司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En：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En：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业务洽谈→初步达成合作→现场考察→出具方案→合同处理→签订合同→客户检查→服务过程→人员、车辆、资源的等落实建立档案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主要能源使用：柴油和电力</w:t>
            </w:r>
          </w:p>
          <w:p>
            <w:pPr>
              <w:pStyle w:val="2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主要能源参数；年度单位面积能耗kgce/㎡a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中华人民共和国节约能源法，国家主席令〔</w:t>
            </w:r>
            <w:r>
              <w:rPr>
                <w:rFonts w:hint="default"/>
                <w:b/>
                <w:sz w:val="20"/>
                <w:lang w:val="en-US" w:eastAsia="zh-CN"/>
              </w:rPr>
              <w:t>2007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〕第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77 </w:t>
            </w:r>
            <w:r>
              <w:rPr>
                <w:rFonts w:hint="eastAsia"/>
                <w:b/>
                <w:sz w:val="20"/>
                <w:lang w:val="en-US" w:eastAsia="zh-CN"/>
              </w:rPr>
              <w:t>号，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2018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年修正）；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《高耗能落后机电设备（产品）淘汰目录》（第一～第四 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《浙江省节能技术、产品推广导向目录》（第一～第七批）；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《浙江省节能审查办法》（浙发改能源〔</w:t>
            </w:r>
            <w:r>
              <w:rPr>
                <w:rFonts w:hint="default"/>
                <w:b/>
                <w:sz w:val="20"/>
                <w:lang w:val="en-US" w:eastAsia="zh-CN"/>
              </w:rPr>
              <w:t>2019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532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浙江省实施《中华人民共和国节约能源法》办法（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2021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 修正文本）；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相关标准和规范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《用能单位能源计量器具配备和管理通则》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 17167-2006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《综合能耗计算通则》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2589-2020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53340</wp:posOffset>
                  </wp:positionV>
                  <wp:extent cx="982345" cy="306070"/>
                  <wp:effectExtent l="0" t="0" r="0" b="11430"/>
                  <wp:wrapSquare wrapText="bothSides"/>
                  <wp:docPr id="3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106680</wp:posOffset>
                  </wp:positionV>
                  <wp:extent cx="647700" cy="349885"/>
                  <wp:effectExtent l="0" t="0" r="0" b="5715"/>
                  <wp:wrapSquare wrapText="bothSides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60288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f+lrNcAAAAIAQAADwAAAAAAAAABACAAAAAiAAAAZHJzL2Rvd25yZXYu&#10;eG1sUEsBAhQAFAAAAAgAh07iQNlDFVL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C3984"/>
    <w:rsid w:val="464E3150"/>
    <w:rsid w:val="470B6C02"/>
    <w:rsid w:val="4CAF50F1"/>
    <w:rsid w:val="630601F5"/>
    <w:rsid w:val="67765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iPriority w:val="0"/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2022-08-01T06:55:39Z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2052-11.1.0.11435</vt:lpwstr>
  </property>
</Properties>
</file>