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  <w:lang w:eastAsia="zh-CN"/>
        </w:rPr>
        <w:t>☑</w:t>
      </w:r>
      <w:r>
        <w:rPr>
          <w:b/>
          <w:sz w:val="22"/>
          <w:szCs w:val="22"/>
        </w:rPr>
        <w:t xml:space="preserve">EMS  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326"/>
        <w:gridCol w:w="1207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0" w:name="组织名称"/>
            <w:r>
              <w:rPr>
                <w:b/>
                <w:sz w:val="20"/>
              </w:rPr>
              <w:t>广汉市盛鸿达建材有限公司</w:t>
            </w:r>
            <w:bookmarkEnd w:id="0"/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E：29.12.00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宋明珠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E：29.12.00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326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陈伟</w:t>
            </w:r>
          </w:p>
        </w:tc>
        <w:tc>
          <w:tcPr>
            <w:tcW w:w="1207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商务洽谈----签订合同-----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配置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产品----产品交付----售后服务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</w:t>
            </w:r>
            <w:r>
              <w:rPr>
                <w:rFonts w:hint="eastAsia"/>
                <w:b/>
                <w:sz w:val="20"/>
                <w:lang w:val="en-US" w:eastAsia="zh-CN"/>
              </w:rPr>
              <w:t>因素</w:t>
            </w:r>
            <w:r>
              <w:rPr>
                <w:rFonts w:hint="eastAsia"/>
                <w:b/>
                <w:sz w:val="20"/>
              </w:rPr>
              <w:t>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 w:ascii="宋体" w:hAnsi="宋体"/>
                <w:sz w:val="24"/>
              </w:rPr>
              <w:t>固体废弃物的排放</w:t>
            </w:r>
            <w:r>
              <w:rPr>
                <w:rFonts w:hint="eastAsia" w:ascii="宋体" w:hAnsi="宋体"/>
                <w:sz w:val="24"/>
                <w:lang w:eastAsia="zh-CN"/>
              </w:rPr>
              <w:t>、</w:t>
            </w:r>
            <w:r>
              <w:rPr>
                <w:rFonts w:hint="eastAsia" w:ascii="宋体" w:hAnsi="宋体"/>
                <w:sz w:val="24"/>
              </w:rPr>
              <w:t>潜在火灾</w:t>
            </w:r>
            <w:r>
              <w:rPr>
                <w:rFonts w:hint="eastAsia" w:ascii="宋体" w:hAnsi="宋体"/>
                <w:sz w:val="24"/>
                <w:lang w:eastAsia="zh-CN"/>
              </w:rPr>
              <w:t>；按运行程序控制、按目标指标管理方案控制、应急预案控制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环境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中华人民共和国环境保护法、中华人民共和国消防法、中华人民共和国固体废物污染环境防治法、中华人民共和国环境噪声污染防治法、中华人民共和国大气污染防治法、中华人民共和国节约能源法、环境空气质量标准 GB3095-2012、大气污染物综合排放标准 GB16297-1996、污水综合排放标准 GB8978-1996、工业企业厂界环境噪声排放标准 GB12348-2008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环境监测报告（适用时）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286385</wp:posOffset>
                  </wp:positionH>
                  <wp:positionV relativeFrom="paragraph">
                    <wp:posOffset>187325</wp:posOffset>
                  </wp:positionV>
                  <wp:extent cx="812165" cy="275590"/>
                  <wp:effectExtent l="0" t="0" r="635" b="3810"/>
                  <wp:wrapNone/>
                  <wp:docPr id="13" name="图片 13" descr="d65153f20abdb73c162b984abccbf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d65153f20abdb73c162b984abccbf3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7647" t="9871" r="7157" b="207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165" cy="275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2022.8.2</w:t>
            </w:r>
            <w:bookmarkStart w:id="1" w:name="_GoBack"/>
            <w:bookmarkEnd w:id="1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304800</wp:posOffset>
                  </wp:positionH>
                  <wp:positionV relativeFrom="paragraph">
                    <wp:posOffset>198755</wp:posOffset>
                  </wp:positionV>
                  <wp:extent cx="812165" cy="275590"/>
                  <wp:effectExtent l="0" t="0" r="635" b="3810"/>
                  <wp:wrapNone/>
                  <wp:docPr id="1" name="图片 1" descr="d65153f20abdb73c162b984abccbf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d65153f20abdb73c162b984abccbf3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7647" t="9871" r="7157" b="207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165" cy="275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2022.8.2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0"/>
        <w:rFonts w:hint="default"/>
      </w:rPr>
    </w:pPr>
    <w:r>
      <w:rPr>
        <w:rStyle w:val="10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文本框 1025" o:spid="_x0000_s2049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docVars>
    <w:docVar w:name="commondata" w:val="eyJoZGlkIjoiZDI4MWU3MDczOTkxMDk2MzJiODM1NDdkNjA1ZDJkNjkifQ=="/>
  </w:docVars>
  <w:rsids>
    <w:rsidRoot w:val="00000000"/>
    <w:rsid w:val="7364572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718</Words>
  <Characters>740</Characters>
  <Lines>2</Lines>
  <Paragraphs>1</Paragraphs>
  <TotalTime>0</TotalTime>
  <ScaleCrop>false</ScaleCrop>
  <LinksUpToDate>false</LinksUpToDate>
  <CharactersWithSpaces>744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宋明珠</cp:lastModifiedBy>
  <dcterms:modified xsi:type="dcterms:W3CDTF">2022-08-13T12:47:13Z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2052-11.1.0.12313</vt:lpwstr>
  </property>
</Properties>
</file>