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48" w:rsidRDefault="006F274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612E50" w:rsidTr="00F66A3B">
        <w:trPr>
          <w:trHeight w:val="515"/>
        </w:trPr>
        <w:tc>
          <w:tcPr>
            <w:tcW w:w="2160" w:type="dxa"/>
            <w:vMerge w:val="restart"/>
            <w:vAlign w:val="center"/>
          </w:tcPr>
          <w:p w:rsidR="00DE3048" w:rsidRDefault="006F274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DE3048" w:rsidRDefault="006F274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DE3048" w:rsidRDefault="006F27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DE3048" w:rsidRDefault="006F2741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DE3048" w:rsidRDefault="003B5D7E" w:rsidP="00220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220E6F">
              <w:rPr>
                <w:rFonts w:hint="eastAsia"/>
                <w:sz w:val="24"/>
                <w:szCs w:val="24"/>
              </w:rPr>
              <w:t>综合部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E263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6F2741">
              <w:rPr>
                <w:rFonts w:hint="eastAsia"/>
                <w:sz w:val="24"/>
                <w:szCs w:val="24"/>
              </w:rPr>
              <w:t>主管领导</w:t>
            </w:r>
            <w:r w:rsidR="000732C0">
              <w:rPr>
                <w:rFonts w:hint="eastAsia"/>
                <w:sz w:val="24"/>
                <w:szCs w:val="24"/>
              </w:rPr>
              <w:t>/</w:t>
            </w:r>
            <w:r w:rsidR="000732C0">
              <w:rPr>
                <w:rFonts w:hint="eastAsia"/>
                <w:sz w:val="24"/>
                <w:szCs w:val="24"/>
              </w:rPr>
              <w:t>陪同人员：</w:t>
            </w:r>
            <w:bookmarkStart w:id="0" w:name="_GoBack"/>
            <w:bookmarkEnd w:id="0"/>
            <w:r w:rsidR="00220E6F">
              <w:rPr>
                <w:rFonts w:hint="eastAsia"/>
                <w:sz w:val="24"/>
                <w:szCs w:val="24"/>
              </w:rPr>
              <w:t>王根厚</w:t>
            </w:r>
          </w:p>
        </w:tc>
        <w:tc>
          <w:tcPr>
            <w:tcW w:w="1585" w:type="dxa"/>
            <w:vMerge w:val="restart"/>
            <w:vAlign w:val="center"/>
          </w:tcPr>
          <w:p w:rsidR="00DE3048" w:rsidRDefault="006F27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612E50" w:rsidTr="00F66A3B">
        <w:trPr>
          <w:trHeight w:val="403"/>
        </w:trPr>
        <w:tc>
          <w:tcPr>
            <w:tcW w:w="2160" w:type="dxa"/>
            <w:vMerge/>
            <w:vAlign w:val="center"/>
          </w:tcPr>
          <w:p w:rsidR="00DE3048" w:rsidRDefault="00DE3048"/>
        </w:tc>
        <w:tc>
          <w:tcPr>
            <w:tcW w:w="960" w:type="dxa"/>
            <w:vMerge/>
            <w:vAlign w:val="center"/>
          </w:tcPr>
          <w:p w:rsidR="00DE3048" w:rsidRDefault="00DE3048"/>
        </w:tc>
        <w:tc>
          <w:tcPr>
            <w:tcW w:w="10004" w:type="dxa"/>
            <w:vAlign w:val="center"/>
          </w:tcPr>
          <w:p w:rsidR="00DE3048" w:rsidRDefault="006F2741" w:rsidP="001C73A6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1C73A6">
              <w:rPr>
                <w:rFonts w:hint="eastAsia"/>
                <w:sz w:val="24"/>
                <w:szCs w:val="24"/>
              </w:rPr>
              <w:t>陈芳</w:t>
            </w:r>
            <w:r w:rsidR="003B5D7E">
              <w:rPr>
                <w:rFonts w:hint="eastAsia"/>
                <w:sz w:val="24"/>
                <w:szCs w:val="24"/>
              </w:rPr>
              <w:t xml:space="preserve">  </w:t>
            </w:r>
            <w:r w:rsidR="00EE263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</w:t>
            </w:r>
            <w:r>
              <w:t>年</w:t>
            </w:r>
            <w:r>
              <w:t>0</w:t>
            </w:r>
            <w:r w:rsidR="001C73A6">
              <w:rPr>
                <w:rFonts w:hint="eastAsia"/>
              </w:rPr>
              <w:t>9</w:t>
            </w:r>
            <w:r>
              <w:t>月</w:t>
            </w:r>
            <w:r w:rsidR="001C73A6">
              <w:rPr>
                <w:rFonts w:hint="eastAsia"/>
              </w:rPr>
              <w:t>17</w:t>
            </w:r>
            <w:r>
              <w:t>日</w:t>
            </w:r>
            <w:r>
              <w:t xml:space="preserve"> </w:t>
            </w:r>
            <w:r>
              <w:t>上午至</w:t>
            </w:r>
            <w:r>
              <w:t>2022</w:t>
            </w:r>
            <w:r>
              <w:t>年</w:t>
            </w:r>
            <w:r w:rsidR="001C73A6">
              <w:rPr>
                <w:rFonts w:hint="eastAsia"/>
              </w:rPr>
              <w:t>9</w:t>
            </w:r>
            <w:r>
              <w:t>月</w:t>
            </w:r>
            <w:r w:rsidR="001C73A6">
              <w:rPr>
                <w:rFonts w:hint="eastAsia"/>
              </w:rPr>
              <w:t>17</w:t>
            </w:r>
            <w:r>
              <w:t>日</w:t>
            </w:r>
            <w:r>
              <w:t xml:space="preserve"> </w:t>
            </w:r>
            <w:r>
              <w:t>下午</w:t>
            </w:r>
            <w:bookmarkEnd w:id="1"/>
          </w:p>
        </w:tc>
        <w:tc>
          <w:tcPr>
            <w:tcW w:w="1585" w:type="dxa"/>
            <w:vMerge/>
          </w:tcPr>
          <w:p w:rsidR="00DE3048" w:rsidRDefault="00DE3048"/>
        </w:tc>
      </w:tr>
      <w:tr w:rsidR="00612E50" w:rsidTr="00F66A3B">
        <w:trPr>
          <w:trHeight w:val="516"/>
        </w:trPr>
        <w:tc>
          <w:tcPr>
            <w:tcW w:w="2160" w:type="dxa"/>
            <w:vMerge/>
            <w:vAlign w:val="center"/>
          </w:tcPr>
          <w:p w:rsidR="00DE3048" w:rsidRDefault="00DE3048"/>
        </w:tc>
        <w:tc>
          <w:tcPr>
            <w:tcW w:w="960" w:type="dxa"/>
            <w:vMerge/>
            <w:vAlign w:val="center"/>
          </w:tcPr>
          <w:p w:rsidR="00DE3048" w:rsidRDefault="00DE3048"/>
        </w:tc>
        <w:tc>
          <w:tcPr>
            <w:tcW w:w="10004" w:type="dxa"/>
            <w:vAlign w:val="center"/>
          </w:tcPr>
          <w:p w:rsidR="00DE3048" w:rsidRPr="008812CC" w:rsidRDefault="006F2741" w:rsidP="008812C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220E6F">
              <w:rPr>
                <w:rFonts w:ascii="宋体" w:hAnsi="宋体" w:cs="宋体" w:hint="eastAsia"/>
                <w:b/>
                <w:bCs/>
                <w:szCs w:val="21"/>
              </w:rPr>
              <w:t>QMS：</w:t>
            </w:r>
            <w:r w:rsidR="00220E6F">
              <w:rPr>
                <w:rFonts w:ascii="宋体" w:hAnsi="宋体" w:hint="eastAsia"/>
                <w:szCs w:val="21"/>
                <w:u w:val="single"/>
              </w:rPr>
              <w:t>5.3/7.1.2/7.2</w:t>
            </w:r>
            <w:r w:rsidR="00220E6F">
              <w:rPr>
                <w:rFonts w:ascii="宋体" w:hAnsi="宋体" w:hint="eastAsia"/>
                <w:szCs w:val="21"/>
              </w:rPr>
              <w:t>/</w:t>
            </w:r>
            <w:r w:rsidR="001A7EC4">
              <w:rPr>
                <w:rFonts w:ascii="宋体" w:hAnsi="宋体" w:hint="eastAsia"/>
                <w:szCs w:val="21"/>
              </w:rPr>
              <w:t xml:space="preserve">   </w:t>
            </w:r>
            <w:r w:rsidR="00220E6F">
              <w:rPr>
                <w:rFonts w:ascii="宋体" w:hAnsi="宋体" w:cs="宋体" w:hint="eastAsia"/>
                <w:b/>
                <w:bCs/>
                <w:szCs w:val="21"/>
              </w:rPr>
              <w:t>EMS：</w:t>
            </w:r>
            <w:r w:rsidR="00220E6F">
              <w:rPr>
                <w:rFonts w:ascii="宋体" w:hAnsi="宋体" w:hint="eastAsia"/>
                <w:szCs w:val="21"/>
                <w:u w:val="single"/>
              </w:rPr>
              <w:t>5.3/6.1.3/</w:t>
            </w:r>
          </w:p>
        </w:tc>
        <w:tc>
          <w:tcPr>
            <w:tcW w:w="1585" w:type="dxa"/>
            <w:vMerge/>
          </w:tcPr>
          <w:p w:rsidR="00DE3048" w:rsidRDefault="00DE3048"/>
        </w:tc>
      </w:tr>
      <w:tr w:rsidR="007A076A" w:rsidTr="00853374">
        <w:trPr>
          <w:trHeight w:val="1255"/>
        </w:trPr>
        <w:tc>
          <w:tcPr>
            <w:tcW w:w="2160" w:type="dxa"/>
            <w:vAlign w:val="center"/>
          </w:tcPr>
          <w:p w:rsidR="007A076A" w:rsidRDefault="001A7EC4" w:rsidP="00A643AC">
            <w:pPr>
              <w:spacing w:line="360" w:lineRule="auto"/>
              <w:rPr>
                <w:color w:val="000000"/>
              </w:rPr>
            </w:pPr>
            <w:r w:rsidRPr="001A7EC4">
              <w:rPr>
                <w:rFonts w:hint="eastAsia"/>
                <w:color w:val="000000"/>
              </w:rPr>
              <w:t>组织的岗位、职责和权限</w:t>
            </w:r>
          </w:p>
        </w:tc>
        <w:tc>
          <w:tcPr>
            <w:tcW w:w="960" w:type="dxa"/>
            <w:vAlign w:val="center"/>
          </w:tcPr>
          <w:p w:rsidR="007A076A" w:rsidRPr="001A7EC4" w:rsidRDefault="001A7EC4" w:rsidP="00A643AC">
            <w:pPr>
              <w:spacing w:line="360" w:lineRule="auto"/>
              <w:rPr>
                <w:bCs/>
                <w:szCs w:val="21"/>
              </w:rPr>
            </w:pPr>
            <w:r w:rsidRPr="001A7EC4">
              <w:rPr>
                <w:rFonts w:hint="eastAsia"/>
                <w:bCs/>
                <w:szCs w:val="21"/>
              </w:rPr>
              <w:t>QE</w:t>
            </w:r>
          </w:p>
          <w:p w:rsidR="001A7EC4" w:rsidRPr="001A7EC4" w:rsidRDefault="001A7EC4" w:rsidP="00A643AC">
            <w:pPr>
              <w:spacing w:line="360" w:lineRule="auto"/>
              <w:rPr>
                <w:bCs/>
                <w:szCs w:val="21"/>
              </w:rPr>
            </w:pPr>
            <w:r w:rsidRPr="001A7EC4">
              <w:rPr>
                <w:rFonts w:hint="eastAsia"/>
                <w:bCs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:rsidR="0060200C" w:rsidRPr="0060200C" w:rsidRDefault="001A7EC4" w:rsidP="00A643AC">
            <w:pPr>
              <w:pStyle w:val="20"/>
              <w:tabs>
                <w:tab w:val="right" w:leader="dot" w:pos="9072"/>
              </w:tabs>
              <w:spacing w:line="360" w:lineRule="auto"/>
              <w:ind w:leftChars="0" w:left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综合部负责人</w:t>
            </w:r>
            <w:r w:rsidRPr="001A7EC4">
              <w:rPr>
                <w:rFonts w:ascii="Times New Roman" w:hAnsi="Times New Roman" w:hint="eastAsia"/>
                <w:szCs w:val="21"/>
              </w:rPr>
              <w:t>王根厚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 w:rsidRPr="001A7EC4">
              <w:rPr>
                <w:rFonts w:ascii="Times New Roman" w:hAnsi="Times New Roman" w:hint="eastAsia"/>
                <w:szCs w:val="21"/>
              </w:rPr>
              <w:t>协助管理者代表组建公司的</w:t>
            </w:r>
            <w:r w:rsidRPr="001A7EC4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A7EC4">
              <w:rPr>
                <w:rFonts w:ascii="Times New Roman" w:hAnsi="Times New Roman" w:hint="eastAsia"/>
                <w:szCs w:val="21"/>
              </w:rPr>
              <w:t>环境</w:t>
            </w:r>
            <w:r w:rsidRPr="001A7EC4">
              <w:rPr>
                <w:rFonts w:ascii="Times New Roman" w:hAnsi="Times New Roman" w:hint="eastAsia"/>
                <w:szCs w:val="21"/>
              </w:rPr>
              <w:t>/</w:t>
            </w:r>
            <w:r w:rsidRPr="001A7EC4">
              <w:rPr>
                <w:rFonts w:ascii="Times New Roman" w:hAnsi="Times New Roman" w:hint="eastAsia"/>
                <w:szCs w:val="21"/>
              </w:rPr>
              <w:t>职业健康安全管理体系，并协助维持体系的运行和持续改进；</w:t>
            </w:r>
            <w:r w:rsidR="0060200C" w:rsidRPr="0060200C">
              <w:rPr>
                <w:rFonts w:ascii="Times New Roman" w:hAnsi="Times New Roman" w:hint="eastAsia"/>
                <w:szCs w:val="21"/>
              </w:rPr>
              <w:t>公司行政会议的记录、催办、落实；负责公司</w:t>
            </w:r>
            <w:r w:rsidR="0060200C" w:rsidRPr="0060200C">
              <w:rPr>
                <w:rFonts w:ascii="Times New Roman" w:hAnsi="Times New Roman" w:hint="eastAsia"/>
                <w:szCs w:val="21"/>
              </w:rPr>
              <w:t xml:space="preserve"> </w:t>
            </w:r>
            <w:r w:rsidR="0060200C" w:rsidRPr="0060200C">
              <w:rPr>
                <w:rFonts w:ascii="Times New Roman" w:hAnsi="Times New Roman" w:hint="eastAsia"/>
                <w:szCs w:val="21"/>
              </w:rPr>
              <w:t>环境</w:t>
            </w:r>
            <w:r w:rsidR="0060200C" w:rsidRPr="0060200C">
              <w:rPr>
                <w:rFonts w:ascii="Times New Roman" w:hAnsi="Times New Roman" w:hint="eastAsia"/>
                <w:szCs w:val="21"/>
              </w:rPr>
              <w:t>/</w:t>
            </w:r>
            <w:r w:rsidR="0060200C" w:rsidRPr="0060200C">
              <w:rPr>
                <w:rFonts w:ascii="Times New Roman" w:hAnsi="Times New Roman" w:hint="eastAsia"/>
                <w:szCs w:val="21"/>
              </w:rPr>
              <w:t>职业健康安全管理体系文件及档案的管理；策划和实施环境</w:t>
            </w:r>
            <w:r w:rsidR="0060200C" w:rsidRPr="0060200C">
              <w:rPr>
                <w:rFonts w:ascii="Times New Roman" w:hAnsi="Times New Roman" w:hint="eastAsia"/>
                <w:szCs w:val="21"/>
              </w:rPr>
              <w:t>/</w:t>
            </w:r>
            <w:r w:rsidR="0060200C" w:rsidRPr="0060200C">
              <w:rPr>
                <w:rFonts w:ascii="Times New Roman" w:hAnsi="Times New Roman" w:hint="eastAsia"/>
                <w:szCs w:val="21"/>
              </w:rPr>
              <w:t>职业健康安全管理体系</w:t>
            </w:r>
            <w:r w:rsidR="0060200C">
              <w:rPr>
                <w:rFonts w:ascii="Times New Roman" w:hAnsi="Times New Roman" w:hint="eastAsia"/>
                <w:szCs w:val="21"/>
              </w:rPr>
              <w:t>；</w:t>
            </w:r>
            <w:r w:rsidR="0060200C" w:rsidRPr="0060200C">
              <w:rPr>
                <w:rFonts w:ascii="Times New Roman" w:hAnsi="Times New Roman" w:hint="eastAsia"/>
                <w:szCs w:val="21"/>
              </w:rPr>
              <w:t>公司合同、营业证照、税务登记证及所获得的各种证书的管理；</w:t>
            </w:r>
          </w:p>
          <w:p w:rsidR="007A076A" w:rsidRDefault="0060200C" w:rsidP="00A643AC">
            <w:pPr>
              <w:pStyle w:val="20"/>
              <w:tabs>
                <w:tab w:val="right" w:leader="dot" w:pos="9072"/>
              </w:tabs>
              <w:spacing w:line="360" w:lineRule="auto"/>
              <w:ind w:leftChars="0" w:left="0"/>
              <w:rPr>
                <w:rFonts w:ascii="Times New Roman" w:hAnsi="Times New Roman"/>
                <w:szCs w:val="21"/>
              </w:rPr>
            </w:pPr>
            <w:r w:rsidRPr="0060200C">
              <w:rPr>
                <w:rFonts w:ascii="Times New Roman" w:hAnsi="Times New Roman" w:hint="eastAsia"/>
                <w:szCs w:val="21"/>
              </w:rPr>
              <w:t>负责公司各种资质及公司产品认证的申报；对公司人员进行环境</w:t>
            </w:r>
            <w:r w:rsidRPr="0060200C">
              <w:rPr>
                <w:rFonts w:ascii="Times New Roman" w:hAnsi="Times New Roman" w:hint="eastAsia"/>
                <w:szCs w:val="21"/>
              </w:rPr>
              <w:t>/</w:t>
            </w:r>
            <w:r w:rsidRPr="0060200C">
              <w:rPr>
                <w:rFonts w:ascii="Times New Roman" w:hAnsi="Times New Roman" w:hint="eastAsia"/>
                <w:szCs w:val="21"/>
              </w:rPr>
              <w:t>职业健康安全管理体系相关条款的培训。使公司运行符合环境</w:t>
            </w:r>
            <w:r w:rsidRPr="0060200C">
              <w:rPr>
                <w:rFonts w:ascii="Times New Roman" w:hAnsi="Times New Roman" w:hint="eastAsia"/>
                <w:szCs w:val="21"/>
              </w:rPr>
              <w:t>/</w:t>
            </w:r>
            <w:r w:rsidRPr="0060200C">
              <w:rPr>
                <w:rFonts w:ascii="Times New Roman" w:hAnsi="Times New Roman" w:hint="eastAsia"/>
                <w:szCs w:val="21"/>
              </w:rPr>
              <w:t>职业健康安全标准的要求；负责公司的采购，库存管理，收、发货工作。</w:t>
            </w:r>
          </w:p>
        </w:tc>
        <w:tc>
          <w:tcPr>
            <w:tcW w:w="1585" w:type="dxa"/>
          </w:tcPr>
          <w:p w:rsidR="007A076A" w:rsidRDefault="00732295">
            <w:r>
              <w:rPr>
                <w:rFonts w:hint="eastAsia"/>
              </w:rPr>
              <w:t>Y</w:t>
            </w:r>
          </w:p>
        </w:tc>
      </w:tr>
      <w:tr w:rsidR="00732295" w:rsidTr="001279A8">
        <w:trPr>
          <w:trHeight w:val="1968"/>
        </w:trPr>
        <w:tc>
          <w:tcPr>
            <w:tcW w:w="2160" w:type="dxa"/>
            <w:vAlign w:val="center"/>
          </w:tcPr>
          <w:p w:rsidR="00732295" w:rsidRDefault="00732295" w:rsidP="00A643AC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人员、能力</w:t>
            </w:r>
          </w:p>
        </w:tc>
        <w:tc>
          <w:tcPr>
            <w:tcW w:w="960" w:type="dxa"/>
            <w:vAlign w:val="center"/>
          </w:tcPr>
          <w:p w:rsidR="00732295" w:rsidRDefault="00732295" w:rsidP="00A643AC">
            <w:pPr>
              <w:spacing w:line="360" w:lineRule="auto"/>
              <w:rPr>
                <w:bCs/>
                <w:szCs w:val="21"/>
              </w:rPr>
            </w:pPr>
            <w:r w:rsidRPr="0060200C">
              <w:rPr>
                <w:rFonts w:hint="eastAsia"/>
                <w:bCs/>
                <w:szCs w:val="21"/>
              </w:rPr>
              <w:t>Q7.1.2</w:t>
            </w:r>
            <w:r>
              <w:rPr>
                <w:rFonts w:hint="eastAsia"/>
                <w:bCs/>
                <w:szCs w:val="21"/>
              </w:rPr>
              <w:t>、</w:t>
            </w:r>
            <w:r w:rsidR="00CD6AF4" w:rsidRPr="001A7EC4">
              <w:rPr>
                <w:rFonts w:hint="eastAsia"/>
                <w:bCs/>
                <w:szCs w:val="21"/>
              </w:rPr>
              <w:t>QE</w:t>
            </w:r>
            <w:r w:rsidR="00CD6AF4"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7.2</w:t>
            </w:r>
          </w:p>
          <w:p w:rsidR="00732295" w:rsidRPr="0060200C" w:rsidRDefault="00732295" w:rsidP="00A643A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732295" w:rsidRDefault="00732295" w:rsidP="00A643AC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公司编制了《</w:t>
            </w:r>
            <w:r w:rsidRPr="008812CC">
              <w:rPr>
                <w:rFonts w:ascii="宋体" w:hAnsi="宋体" w:cs="宋体" w:hint="eastAsia"/>
                <w:szCs w:val="21"/>
              </w:rPr>
              <w:t>人员能力、意识控制程序</w:t>
            </w:r>
            <w:r>
              <w:rPr>
                <w:rFonts w:ascii="宋体" w:hAnsi="宋体" w:cs="宋体" w:hint="eastAsia"/>
                <w:szCs w:val="21"/>
              </w:rPr>
              <w:t>》，公司确定的质量</w:t>
            </w:r>
            <w:r w:rsidR="00CD6AF4">
              <w:rPr>
                <w:rFonts w:ascii="宋体" w:hAnsi="宋体" w:cs="宋体" w:hint="eastAsia"/>
                <w:szCs w:val="21"/>
              </w:rPr>
              <w:t>环境</w:t>
            </w:r>
            <w:r>
              <w:rPr>
                <w:rFonts w:ascii="宋体" w:hAnsi="宋体" w:cs="宋体" w:hint="eastAsia"/>
                <w:szCs w:val="21"/>
              </w:rPr>
              <w:t xml:space="preserve">管理体系的实施以及过程的运行和控制所需的人员包括：各职能部门负责人、管理人员、销售人员、组装人员等，公司人员调整目前公司总人数为34人； </w:t>
            </w:r>
          </w:p>
          <w:p w:rsidR="00732295" w:rsidRDefault="00732295" w:rsidP="00A643A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公司从岗位设置、任职资格等方面确定了适宜的人选。</w:t>
            </w:r>
          </w:p>
          <w:p w:rsidR="00732295" w:rsidRDefault="00732295" w:rsidP="00A643AC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，公司策划了各岗位的人员任职要求，编制有对各岗位人员任职条件，如技能、教育经历、工作经历、岗位职责、培训等作了具体要求，对总经理、各部门负责人及一般员工等各部门、各岗位的职责和任职要求作了阐述。现场确认，能满足规定要求。详见岗位任职考核、聘用记录。</w:t>
            </w:r>
          </w:p>
          <w:p w:rsidR="00732295" w:rsidRDefault="00732295" w:rsidP="00A643AC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王学婷2022年5月入职  会计  收集了人员的身份证、毕业证等人员档案，综合部对新入职的员工进行了培训，提供培训记录；</w:t>
            </w:r>
          </w:p>
          <w:p w:rsidR="00732295" w:rsidRDefault="00732295" w:rsidP="00A643AC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0F6068">
              <w:rPr>
                <w:rFonts w:hint="eastAsia"/>
                <w:szCs w:val="21"/>
              </w:rPr>
              <w:t>郝秋月，李艳恩，李晗，祝少琦</w:t>
            </w:r>
            <w:r>
              <w:rPr>
                <w:rFonts w:hint="eastAsia"/>
                <w:szCs w:val="21"/>
              </w:rPr>
              <w:t>为组装人员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年底入职，</w:t>
            </w:r>
            <w:r>
              <w:rPr>
                <w:rFonts w:ascii="宋体" w:hAnsi="宋体" w:cs="宋体" w:hint="eastAsia"/>
                <w:szCs w:val="21"/>
              </w:rPr>
              <w:t>收集了人员的身份证、毕业证等人员档案，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综合部对新入职的员工进行了培训，提供培训记录；</w:t>
            </w:r>
          </w:p>
          <w:p w:rsidR="00732295" w:rsidRDefault="00732295" w:rsidP="00A643AC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2022年编制培训计划，每月组织一次培训，目前共完成6次培训，查</w:t>
            </w:r>
          </w:p>
          <w:p w:rsidR="00732295" w:rsidRPr="000F6068" w:rsidRDefault="00732295" w:rsidP="00A643AC">
            <w:pPr>
              <w:spacing w:line="360" w:lineRule="auto"/>
              <w:ind w:firstLineChars="200" w:firstLine="420"/>
              <w:rPr>
                <w:szCs w:val="21"/>
              </w:rPr>
            </w:pPr>
            <w:r w:rsidRPr="000F6068">
              <w:rPr>
                <w:rFonts w:hint="eastAsia"/>
                <w:szCs w:val="21"/>
              </w:rPr>
              <w:t>2022</w:t>
            </w:r>
            <w:r w:rsidRPr="000F6068">
              <w:rPr>
                <w:rFonts w:hint="eastAsia"/>
                <w:szCs w:val="21"/>
              </w:rPr>
              <w:t>年</w:t>
            </w:r>
            <w:r w:rsidRPr="000F6068">
              <w:rPr>
                <w:rFonts w:hint="eastAsia"/>
                <w:szCs w:val="21"/>
              </w:rPr>
              <w:t>1</w:t>
            </w:r>
            <w:r w:rsidRPr="000F6068">
              <w:rPr>
                <w:rFonts w:hint="eastAsia"/>
                <w:szCs w:val="21"/>
              </w:rPr>
              <w:t>月</w:t>
            </w:r>
            <w:r w:rsidRPr="000F6068">
              <w:rPr>
                <w:rFonts w:hint="eastAsia"/>
                <w:szCs w:val="21"/>
              </w:rPr>
              <w:t>4</w:t>
            </w:r>
            <w:r w:rsidRPr="000F6068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由咨询老师对</w:t>
            </w:r>
            <w:r w:rsidRPr="000F6068">
              <w:rPr>
                <w:rFonts w:hint="eastAsia"/>
                <w:szCs w:val="21"/>
              </w:rPr>
              <w:t>QES</w:t>
            </w:r>
            <w:r w:rsidRPr="000F6068">
              <w:rPr>
                <w:rFonts w:hint="eastAsia"/>
                <w:szCs w:val="21"/>
              </w:rPr>
              <w:t>体系标准培训</w:t>
            </w:r>
            <w:r>
              <w:rPr>
                <w:rFonts w:hint="eastAsia"/>
                <w:szCs w:val="21"/>
              </w:rPr>
              <w:t>，</w:t>
            </w:r>
            <w:r w:rsidRPr="000F6068">
              <w:rPr>
                <w:rFonts w:hint="eastAsia"/>
                <w:szCs w:val="21"/>
              </w:rPr>
              <w:t>培训内容：</w:t>
            </w:r>
          </w:p>
          <w:p w:rsidR="00732295" w:rsidRDefault="00732295" w:rsidP="00A643AC">
            <w:pPr>
              <w:spacing w:line="360" w:lineRule="auto"/>
              <w:ind w:firstLineChars="200" w:firstLine="420"/>
              <w:rPr>
                <w:szCs w:val="21"/>
              </w:rPr>
            </w:pPr>
            <w:r w:rsidRPr="000F6068">
              <w:rPr>
                <w:rFonts w:hint="eastAsia"/>
                <w:szCs w:val="21"/>
              </w:rPr>
              <w:t>GB/T19001-2016</w:t>
            </w:r>
            <w:r w:rsidRPr="000F6068">
              <w:rPr>
                <w:rFonts w:hint="eastAsia"/>
                <w:szCs w:val="21"/>
              </w:rPr>
              <w:t>标准</w:t>
            </w:r>
            <w:r w:rsidRPr="000F6068">
              <w:rPr>
                <w:rFonts w:hint="eastAsia"/>
                <w:szCs w:val="21"/>
              </w:rPr>
              <w:t xml:space="preserve"> GB/T14001-2016</w:t>
            </w:r>
            <w:r w:rsidRPr="000F6068">
              <w:rPr>
                <w:rFonts w:hint="eastAsia"/>
                <w:szCs w:val="21"/>
              </w:rPr>
              <w:t>标准、</w:t>
            </w:r>
            <w:r w:rsidRPr="000F6068">
              <w:rPr>
                <w:rFonts w:hint="eastAsia"/>
                <w:szCs w:val="21"/>
              </w:rPr>
              <w:t>GB/T45001-2020</w:t>
            </w:r>
            <w:r w:rsidRPr="000F6068">
              <w:rPr>
                <w:rFonts w:hint="eastAsia"/>
                <w:szCs w:val="21"/>
              </w:rPr>
              <w:t>标准的具体内容；质量、环境、职业健康安全标准的产生、发展、及在中国采用的现状；</w:t>
            </w:r>
            <w:r w:rsidRPr="000F6068">
              <w:rPr>
                <w:rFonts w:hint="eastAsia"/>
                <w:szCs w:val="21"/>
              </w:rPr>
              <w:t>QES</w:t>
            </w:r>
            <w:r w:rsidRPr="000F6068">
              <w:rPr>
                <w:rFonts w:hint="eastAsia"/>
                <w:szCs w:val="21"/>
              </w:rPr>
              <w:t>标准对公司管理的重要意义。参加培训人员：卢永芝</w:t>
            </w:r>
            <w:r w:rsidRPr="000F6068">
              <w:rPr>
                <w:rFonts w:hint="eastAsia"/>
                <w:szCs w:val="21"/>
              </w:rPr>
              <w:t xml:space="preserve"> </w:t>
            </w:r>
            <w:r w:rsidRPr="000F6068">
              <w:rPr>
                <w:rFonts w:hint="eastAsia"/>
                <w:szCs w:val="21"/>
              </w:rPr>
              <w:t>王根厚</w:t>
            </w:r>
            <w:r w:rsidRPr="000F6068">
              <w:rPr>
                <w:rFonts w:hint="eastAsia"/>
                <w:szCs w:val="21"/>
              </w:rPr>
              <w:t xml:space="preserve">  </w:t>
            </w:r>
            <w:r w:rsidRPr="000F6068">
              <w:rPr>
                <w:rFonts w:hint="eastAsia"/>
                <w:szCs w:val="21"/>
              </w:rPr>
              <w:t>孙贵有</w:t>
            </w:r>
            <w:r w:rsidRPr="000F6068">
              <w:rPr>
                <w:rFonts w:hint="eastAsia"/>
                <w:szCs w:val="21"/>
              </w:rPr>
              <w:t xml:space="preserve">  </w:t>
            </w:r>
            <w:r w:rsidRPr="000F6068">
              <w:rPr>
                <w:rFonts w:hint="eastAsia"/>
                <w:szCs w:val="21"/>
              </w:rPr>
              <w:t>邢蕾</w:t>
            </w:r>
            <w:r w:rsidRPr="000F6068">
              <w:rPr>
                <w:rFonts w:hint="eastAsia"/>
                <w:szCs w:val="21"/>
              </w:rPr>
              <w:t xml:space="preserve">   </w:t>
            </w:r>
            <w:r w:rsidRPr="000F6068">
              <w:rPr>
                <w:rFonts w:hint="eastAsia"/>
                <w:szCs w:val="21"/>
              </w:rPr>
              <w:t>陈建华</w:t>
            </w:r>
          </w:p>
          <w:p w:rsidR="00732295" w:rsidRPr="000F6068" w:rsidRDefault="00732295" w:rsidP="00A643AC">
            <w:pPr>
              <w:spacing w:line="360" w:lineRule="auto"/>
              <w:ind w:firstLineChars="200" w:firstLine="420"/>
              <w:rPr>
                <w:szCs w:val="21"/>
              </w:rPr>
            </w:pPr>
            <w:r w:rsidRPr="000F6068">
              <w:rPr>
                <w:rFonts w:hint="eastAsia"/>
                <w:szCs w:val="21"/>
              </w:rPr>
              <w:t>培训效果评价：</w:t>
            </w:r>
          </w:p>
          <w:p w:rsidR="00732295" w:rsidRDefault="00732295" w:rsidP="00A643AC">
            <w:pPr>
              <w:spacing w:line="360" w:lineRule="auto"/>
              <w:ind w:firstLineChars="200" w:firstLine="420"/>
              <w:rPr>
                <w:szCs w:val="21"/>
              </w:rPr>
            </w:pPr>
            <w:r w:rsidRPr="000F6068">
              <w:rPr>
                <w:rFonts w:hint="eastAsia"/>
                <w:szCs w:val="21"/>
              </w:rPr>
              <w:t>公司全体人员对质量、环境、职业健康安全标准有了深刻的认识，结合本公司的实际情况，认识到质量、环境、职业健康安全的重要性，认识到保证顾客满意是公司发展的保证，使公司全体人员的质量、环境、职业健康安全意识有了很大的提高。</w:t>
            </w:r>
          </w:p>
          <w:p w:rsidR="00732295" w:rsidRPr="000F6068" w:rsidRDefault="00732295" w:rsidP="00A643AC">
            <w:pPr>
              <w:spacing w:line="360" w:lineRule="auto"/>
              <w:ind w:firstLineChars="200" w:firstLine="420"/>
              <w:rPr>
                <w:szCs w:val="21"/>
              </w:rPr>
            </w:pPr>
            <w:r w:rsidRPr="00D86B69">
              <w:rPr>
                <w:rFonts w:hint="eastAsia"/>
                <w:szCs w:val="21"/>
              </w:rPr>
              <w:t>2022</w:t>
            </w:r>
            <w:r w:rsidRPr="00D86B69">
              <w:rPr>
                <w:rFonts w:hint="eastAsia"/>
                <w:szCs w:val="21"/>
              </w:rPr>
              <w:t>年</w:t>
            </w:r>
            <w:r w:rsidRPr="00D86B69">
              <w:rPr>
                <w:rFonts w:hint="eastAsia"/>
                <w:szCs w:val="21"/>
              </w:rPr>
              <w:t>5</w:t>
            </w:r>
            <w:r w:rsidRPr="00D86B69">
              <w:rPr>
                <w:rFonts w:hint="eastAsia"/>
                <w:szCs w:val="21"/>
              </w:rPr>
              <w:t>月</w:t>
            </w:r>
            <w:r w:rsidRPr="00D86B69">
              <w:rPr>
                <w:rFonts w:hint="eastAsia"/>
                <w:szCs w:val="21"/>
              </w:rPr>
              <w:t>7</w:t>
            </w:r>
            <w:r w:rsidRPr="00D86B69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由</w:t>
            </w:r>
            <w:r w:rsidRPr="00D86B69">
              <w:rPr>
                <w:rFonts w:hint="eastAsia"/>
                <w:szCs w:val="21"/>
              </w:rPr>
              <w:t>孙贵有</w:t>
            </w:r>
            <w:r>
              <w:rPr>
                <w:rFonts w:hint="eastAsia"/>
                <w:szCs w:val="21"/>
              </w:rPr>
              <w:t>进行了</w:t>
            </w:r>
            <w:r w:rsidRPr="00D86B69">
              <w:rPr>
                <w:rFonts w:hint="eastAsia"/>
                <w:szCs w:val="21"/>
              </w:rPr>
              <w:t>电缆测试的组装技能培训</w:t>
            </w:r>
            <w:r>
              <w:rPr>
                <w:rFonts w:hint="eastAsia"/>
                <w:szCs w:val="21"/>
              </w:rPr>
              <w:t>，</w:t>
            </w:r>
            <w:r w:rsidRPr="00D86B69">
              <w:rPr>
                <w:rFonts w:hint="eastAsia"/>
                <w:szCs w:val="21"/>
              </w:rPr>
              <w:t>培训内容：作业指导书、设备的使用</w:t>
            </w:r>
            <w:r w:rsidRPr="00D86B69">
              <w:rPr>
                <w:rFonts w:hint="eastAsia"/>
                <w:szCs w:val="21"/>
              </w:rPr>
              <w:t xml:space="preserve"> </w:t>
            </w:r>
            <w:r w:rsidRPr="00D86B69">
              <w:rPr>
                <w:rFonts w:hint="eastAsia"/>
                <w:szCs w:val="21"/>
              </w:rPr>
              <w:t>及维护保养及注意事项等</w:t>
            </w:r>
            <w:r>
              <w:rPr>
                <w:rFonts w:hint="eastAsia"/>
                <w:szCs w:val="21"/>
              </w:rPr>
              <w:t>，</w:t>
            </w:r>
            <w:r w:rsidRPr="000F6068">
              <w:rPr>
                <w:rFonts w:hint="eastAsia"/>
                <w:szCs w:val="21"/>
              </w:rPr>
              <w:t>参加培训人员：郝秋月，李艳恩，李晗，祝少琦</w:t>
            </w:r>
            <w:r>
              <w:rPr>
                <w:rFonts w:hint="eastAsia"/>
                <w:szCs w:val="21"/>
              </w:rPr>
              <w:t>，</w:t>
            </w:r>
            <w:r w:rsidRPr="00D86B69">
              <w:rPr>
                <w:rFonts w:hint="eastAsia"/>
                <w:szCs w:val="21"/>
              </w:rPr>
              <w:t>培训效果评价：通过这次培训全面提高了人员的工作能力，也更好地让员工了解了设备的原理，及设备的维护保养，注意事项，让他们学到了知识，从而获得经验。</w:t>
            </w:r>
          </w:p>
        </w:tc>
        <w:tc>
          <w:tcPr>
            <w:tcW w:w="1585" w:type="dxa"/>
          </w:tcPr>
          <w:p w:rsidR="00732295" w:rsidRDefault="00732295" w:rsidP="00DB23B0">
            <w:r>
              <w:rPr>
                <w:rFonts w:hint="eastAsia"/>
              </w:rPr>
              <w:lastRenderedPageBreak/>
              <w:t>Y</w:t>
            </w:r>
          </w:p>
        </w:tc>
      </w:tr>
      <w:tr w:rsidR="00732295" w:rsidTr="00F66A3B">
        <w:trPr>
          <w:trHeight w:val="2110"/>
        </w:trPr>
        <w:tc>
          <w:tcPr>
            <w:tcW w:w="2160" w:type="dxa"/>
            <w:vAlign w:val="center"/>
          </w:tcPr>
          <w:p w:rsidR="00732295" w:rsidRPr="00D86B69" w:rsidRDefault="00732295" w:rsidP="00A643AC">
            <w:pPr>
              <w:spacing w:line="360" w:lineRule="auto"/>
              <w:rPr>
                <w:bCs/>
                <w:szCs w:val="21"/>
              </w:rPr>
            </w:pPr>
            <w:r w:rsidRPr="00D86B69">
              <w:rPr>
                <w:rFonts w:hint="eastAsia"/>
                <w:bCs/>
                <w:szCs w:val="21"/>
              </w:rPr>
              <w:lastRenderedPageBreak/>
              <w:t>合规义务</w:t>
            </w:r>
            <w:r>
              <w:rPr>
                <w:rFonts w:hint="eastAsia"/>
                <w:bCs/>
                <w:szCs w:val="21"/>
              </w:rPr>
              <w:t>、法律法规及其他要求</w:t>
            </w:r>
          </w:p>
        </w:tc>
        <w:tc>
          <w:tcPr>
            <w:tcW w:w="960" w:type="dxa"/>
            <w:vAlign w:val="center"/>
          </w:tcPr>
          <w:p w:rsidR="00732295" w:rsidRPr="00D86B69" w:rsidRDefault="00732295" w:rsidP="00A643AC">
            <w:pPr>
              <w:spacing w:line="360" w:lineRule="auto"/>
              <w:rPr>
                <w:bCs/>
                <w:szCs w:val="21"/>
              </w:rPr>
            </w:pPr>
            <w:r w:rsidRPr="00D86B69">
              <w:rPr>
                <w:rFonts w:hint="eastAsia"/>
                <w:bCs/>
                <w:szCs w:val="21"/>
              </w:rPr>
              <w:t>E</w:t>
            </w:r>
          </w:p>
          <w:p w:rsidR="00732295" w:rsidRPr="00D86B69" w:rsidRDefault="00732295" w:rsidP="00A643AC">
            <w:pPr>
              <w:spacing w:line="360" w:lineRule="auto"/>
              <w:rPr>
                <w:bCs/>
                <w:szCs w:val="21"/>
              </w:rPr>
            </w:pPr>
            <w:r w:rsidRPr="00D86B69">
              <w:rPr>
                <w:rFonts w:hint="eastAsia"/>
                <w:bCs/>
                <w:szCs w:val="21"/>
              </w:rPr>
              <w:t>6.1.3</w:t>
            </w:r>
          </w:p>
        </w:tc>
        <w:tc>
          <w:tcPr>
            <w:tcW w:w="10004" w:type="dxa"/>
            <w:vAlign w:val="center"/>
          </w:tcPr>
          <w:p w:rsidR="00732295" w:rsidRDefault="00732295" w:rsidP="00A643A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根据《</w:t>
            </w:r>
            <w:r w:rsidRPr="00D86B69">
              <w:rPr>
                <w:rFonts w:ascii="宋体" w:hAnsi="宋体" w:hint="eastAsia"/>
                <w:szCs w:val="21"/>
              </w:rPr>
              <w:t>法律法规和其它要求控制程序</w:t>
            </w:r>
            <w:r>
              <w:rPr>
                <w:rFonts w:ascii="宋体" w:hAnsi="宋体" w:hint="eastAsia"/>
                <w:szCs w:val="21"/>
              </w:rPr>
              <w:t>》、《</w:t>
            </w:r>
            <w:r w:rsidRPr="00D86B69">
              <w:rPr>
                <w:rFonts w:ascii="宋体" w:hAnsi="宋体" w:hint="eastAsia"/>
                <w:szCs w:val="21"/>
              </w:rPr>
              <w:t>合规性评价控制程序</w:t>
            </w:r>
            <w:r>
              <w:rPr>
                <w:rFonts w:ascii="宋体" w:hAnsi="宋体" w:hint="eastAsia"/>
                <w:szCs w:val="21"/>
              </w:rPr>
              <w:t>》要求，对法律法规的更新进行跟踪，并进行补充。于</w:t>
            </w:r>
            <w:r w:rsidRPr="00D86B69">
              <w:rPr>
                <w:rFonts w:ascii="宋体" w:hAnsi="宋体" w:hint="eastAsia"/>
                <w:szCs w:val="21"/>
              </w:rPr>
              <w:t>2021年9月29日</w:t>
            </w:r>
            <w:r>
              <w:rPr>
                <w:rFonts w:ascii="宋体" w:hAnsi="宋体" w:hint="eastAsia"/>
                <w:szCs w:val="21"/>
              </w:rPr>
              <w:t>识别了法律法规清单。获取渠道，网络和期刊等。</w:t>
            </w:r>
          </w:p>
          <w:p w:rsidR="00732295" w:rsidRDefault="00732295" w:rsidP="00A643A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提供《</w:t>
            </w:r>
            <w:r w:rsidRPr="00D86B69">
              <w:rPr>
                <w:rFonts w:ascii="宋体" w:hAnsi="宋体" w:hint="eastAsia"/>
                <w:szCs w:val="21"/>
              </w:rPr>
              <w:t>环境法律法规</w:t>
            </w:r>
            <w:r>
              <w:rPr>
                <w:rFonts w:ascii="宋体" w:hAnsi="宋体" w:hint="eastAsia"/>
                <w:szCs w:val="21"/>
              </w:rPr>
              <w:t>》收集的环境法律法规《</w:t>
            </w:r>
            <w:r w:rsidRPr="00C570A1">
              <w:rPr>
                <w:rFonts w:ascii="宋体" w:hAnsi="宋体" w:hint="eastAsia"/>
                <w:szCs w:val="21"/>
              </w:rPr>
              <w:t>中华人民共和国环境保护法</w:t>
            </w:r>
            <w:r>
              <w:rPr>
                <w:rFonts w:ascii="宋体" w:hAnsi="宋体" w:hint="eastAsia"/>
                <w:szCs w:val="21"/>
              </w:rPr>
              <w:t>》、《</w:t>
            </w:r>
            <w:r w:rsidRPr="00C570A1">
              <w:rPr>
                <w:rFonts w:ascii="宋体" w:hAnsi="宋体" w:hint="eastAsia"/>
                <w:szCs w:val="21"/>
              </w:rPr>
              <w:t>中华人民共和国水污染防治法</w:t>
            </w:r>
            <w:r>
              <w:rPr>
                <w:rFonts w:ascii="宋体" w:hAnsi="宋体" w:hint="eastAsia"/>
                <w:szCs w:val="21"/>
              </w:rPr>
              <w:t>》、《</w:t>
            </w:r>
            <w:r w:rsidRPr="00C570A1">
              <w:rPr>
                <w:rFonts w:ascii="宋体" w:hAnsi="宋体" w:hint="eastAsia"/>
                <w:szCs w:val="21"/>
              </w:rPr>
              <w:t>中华人民共和国固体废物污染环境防治法</w:t>
            </w:r>
            <w:r>
              <w:rPr>
                <w:rFonts w:ascii="宋体" w:hAnsi="宋体" w:hint="eastAsia"/>
                <w:szCs w:val="21"/>
              </w:rPr>
              <w:t>》、《</w:t>
            </w:r>
            <w:r w:rsidRPr="00C570A1">
              <w:rPr>
                <w:rFonts w:ascii="宋体" w:hAnsi="宋体" w:hint="eastAsia"/>
                <w:szCs w:val="21"/>
              </w:rPr>
              <w:t>城市生活垃圾管理办法</w:t>
            </w:r>
            <w:r>
              <w:rPr>
                <w:rFonts w:ascii="宋体" w:hAnsi="宋体" w:hint="eastAsia"/>
                <w:szCs w:val="21"/>
              </w:rPr>
              <w:t>》等,对公司法律法规及要求遵守程度进行评价。</w:t>
            </w:r>
          </w:p>
          <w:p w:rsidR="00732295" w:rsidRPr="00C570A1" w:rsidRDefault="00732295" w:rsidP="00A643A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C570A1">
              <w:rPr>
                <w:rFonts w:ascii="宋体" w:hAnsi="宋体" w:hint="eastAsia"/>
                <w:szCs w:val="21"/>
              </w:rPr>
              <w:lastRenderedPageBreak/>
              <w:t>2021年12月30日</w:t>
            </w:r>
            <w:r>
              <w:rPr>
                <w:rFonts w:ascii="宋体" w:hAnsi="宋体" w:hint="eastAsia"/>
                <w:szCs w:val="21"/>
              </w:rPr>
              <w:t>进行了合规性评价，</w:t>
            </w:r>
            <w:r w:rsidRPr="00C570A1">
              <w:rPr>
                <w:rFonts w:ascii="宋体" w:hAnsi="宋体" w:hint="eastAsia"/>
                <w:szCs w:val="21"/>
              </w:rPr>
              <w:t>评价</w:t>
            </w:r>
            <w:r>
              <w:rPr>
                <w:rFonts w:ascii="宋体" w:hAnsi="宋体" w:hint="eastAsia"/>
                <w:szCs w:val="21"/>
              </w:rPr>
              <w:t>人</w:t>
            </w:r>
            <w:r w:rsidRPr="00C570A1">
              <w:rPr>
                <w:rFonts w:ascii="宋体" w:hAnsi="宋体" w:hint="eastAsia"/>
                <w:szCs w:val="21"/>
              </w:rPr>
              <w:t>：孙贵有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C570A1">
              <w:rPr>
                <w:rFonts w:ascii="宋体" w:hAnsi="宋体" w:hint="eastAsia"/>
                <w:szCs w:val="21"/>
              </w:rPr>
              <w:t>王根厚</w:t>
            </w:r>
            <w:r>
              <w:rPr>
                <w:rFonts w:ascii="宋体" w:hAnsi="宋体" w:hint="eastAsia"/>
                <w:szCs w:val="21"/>
              </w:rPr>
              <w:t>，提供了《</w:t>
            </w:r>
            <w:r w:rsidRPr="00C570A1">
              <w:rPr>
                <w:rFonts w:ascii="宋体" w:hAnsi="宋体" w:hint="eastAsia"/>
                <w:szCs w:val="21"/>
              </w:rPr>
              <w:t>合规性评价</w:t>
            </w:r>
            <w:r>
              <w:rPr>
                <w:rFonts w:ascii="宋体" w:hAnsi="宋体" w:hint="eastAsia"/>
                <w:szCs w:val="21"/>
              </w:rPr>
              <w:t>》表，评价格结果均为合格。</w:t>
            </w:r>
          </w:p>
        </w:tc>
        <w:tc>
          <w:tcPr>
            <w:tcW w:w="1585" w:type="dxa"/>
          </w:tcPr>
          <w:p w:rsidR="00732295" w:rsidRDefault="00732295" w:rsidP="00DB23B0">
            <w:r>
              <w:rPr>
                <w:rFonts w:hint="eastAsia"/>
              </w:rPr>
              <w:lastRenderedPageBreak/>
              <w:t>Y</w:t>
            </w:r>
          </w:p>
        </w:tc>
      </w:tr>
      <w:tr w:rsidR="00732295" w:rsidRPr="005F7819" w:rsidTr="00F66A3B">
        <w:trPr>
          <w:trHeight w:val="678"/>
        </w:trPr>
        <w:tc>
          <w:tcPr>
            <w:tcW w:w="2160" w:type="dxa"/>
            <w:vAlign w:val="center"/>
          </w:tcPr>
          <w:p w:rsidR="00732295" w:rsidRDefault="00732295" w:rsidP="00661CB6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732295" w:rsidRDefault="00732295" w:rsidP="00661CB6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732295" w:rsidRDefault="00732295" w:rsidP="00661CB6">
            <w:pPr>
              <w:pStyle w:val="a6"/>
              <w:spacing w:before="0" w:after="0" w:line="360" w:lineRule="auto"/>
            </w:pPr>
          </w:p>
        </w:tc>
        <w:tc>
          <w:tcPr>
            <w:tcW w:w="1585" w:type="dxa"/>
          </w:tcPr>
          <w:p w:rsidR="00732295" w:rsidRDefault="00732295" w:rsidP="00DB23B0"/>
        </w:tc>
      </w:tr>
    </w:tbl>
    <w:p w:rsidR="00DE3048" w:rsidRDefault="006F2741">
      <w:r>
        <w:ptab w:relativeTo="margin" w:alignment="center" w:leader="none"/>
      </w:r>
    </w:p>
    <w:p w:rsidR="00DE3048" w:rsidRDefault="00DE3048"/>
    <w:p w:rsidR="00DE3048" w:rsidRDefault="00DE3048"/>
    <w:p w:rsidR="00DE3048" w:rsidRDefault="006F2741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E3048" w:rsidSect="00DE3048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8EE" w:rsidRDefault="005128EE" w:rsidP="00612E50">
      <w:r>
        <w:separator/>
      </w:r>
    </w:p>
  </w:endnote>
  <w:endnote w:type="continuationSeparator" w:id="1">
    <w:p w:rsidR="005128EE" w:rsidRDefault="005128EE" w:rsidP="0061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E402C" w:rsidRDefault="000441D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E402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6AF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E402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E402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6AF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E402C" w:rsidRDefault="001E40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8EE" w:rsidRDefault="005128EE" w:rsidP="00612E50">
      <w:r>
        <w:separator/>
      </w:r>
    </w:p>
  </w:footnote>
  <w:footnote w:type="continuationSeparator" w:id="1">
    <w:p w:rsidR="005128EE" w:rsidRDefault="005128EE" w:rsidP="00612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2C" w:rsidRDefault="001E402C" w:rsidP="00EE263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41D1" w:rsidRPr="000441D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1E402C" w:rsidRDefault="001E402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E402C" w:rsidRDefault="001E402C" w:rsidP="00EE2638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CA43"/>
    <w:multiLevelType w:val="singleLevel"/>
    <w:tmpl w:val="0376CA43"/>
    <w:lvl w:ilvl="0">
      <w:start w:val="4"/>
      <w:numFmt w:val="decimal"/>
      <w:suff w:val="nothing"/>
      <w:lvlText w:val="%1、"/>
      <w:lvlJc w:val="left"/>
    </w:lvl>
  </w:abstractNum>
  <w:abstractNum w:abstractNumId="1">
    <w:nsid w:val="103C7D59"/>
    <w:multiLevelType w:val="singleLevel"/>
    <w:tmpl w:val="103C7D59"/>
    <w:lvl w:ilvl="0">
      <w:start w:val="2"/>
      <w:numFmt w:val="decimal"/>
      <w:suff w:val="nothing"/>
      <w:lvlText w:val="%1、"/>
      <w:lvlJc w:val="left"/>
    </w:lvl>
  </w:abstractNum>
  <w:abstractNum w:abstractNumId="2">
    <w:nsid w:val="758F9F1E"/>
    <w:multiLevelType w:val="singleLevel"/>
    <w:tmpl w:val="758F9F1E"/>
    <w:lvl w:ilvl="0">
      <w:start w:val="4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E50"/>
    <w:rsid w:val="0002333D"/>
    <w:rsid w:val="0003149E"/>
    <w:rsid w:val="00036337"/>
    <w:rsid w:val="000441D1"/>
    <w:rsid w:val="0006128D"/>
    <w:rsid w:val="000732C0"/>
    <w:rsid w:val="000F6068"/>
    <w:rsid w:val="001025E6"/>
    <w:rsid w:val="00103F53"/>
    <w:rsid w:val="00132AC2"/>
    <w:rsid w:val="00160B07"/>
    <w:rsid w:val="001940E4"/>
    <w:rsid w:val="001A7EC4"/>
    <w:rsid w:val="001C1932"/>
    <w:rsid w:val="001C73A6"/>
    <w:rsid w:val="001E31DC"/>
    <w:rsid w:val="001E402C"/>
    <w:rsid w:val="00220E6F"/>
    <w:rsid w:val="002241A5"/>
    <w:rsid w:val="002353F7"/>
    <w:rsid w:val="002703E8"/>
    <w:rsid w:val="00273BB7"/>
    <w:rsid w:val="00275E43"/>
    <w:rsid w:val="00287FFD"/>
    <w:rsid w:val="002A12C0"/>
    <w:rsid w:val="002A35DF"/>
    <w:rsid w:val="002D12A7"/>
    <w:rsid w:val="002F508A"/>
    <w:rsid w:val="00325A5A"/>
    <w:rsid w:val="00362A54"/>
    <w:rsid w:val="003764B3"/>
    <w:rsid w:val="0037676E"/>
    <w:rsid w:val="003A7066"/>
    <w:rsid w:val="003B5D7E"/>
    <w:rsid w:val="003C10D7"/>
    <w:rsid w:val="003F5538"/>
    <w:rsid w:val="00420718"/>
    <w:rsid w:val="00433F75"/>
    <w:rsid w:val="00434F21"/>
    <w:rsid w:val="0050254E"/>
    <w:rsid w:val="005050C2"/>
    <w:rsid w:val="005128EE"/>
    <w:rsid w:val="00541380"/>
    <w:rsid w:val="00547D5F"/>
    <w:rsid w:val="00554900"/>
    <w:rsid w:val="005759D1"/>
    <w:rsid w:val="005847E5"/>
    <w:rsid w:val="005C3F97"/>
    <w:rsid w:val="005E76E9"/>
    <w:rsid w:val="005F7819"/>
    <w:rsid w:val="0060200C"/>
    <w:rsid w:val="00606DB2"/>
    <w:rsid w:val="006108C8"/>
    <w:rsid w:val="00612E50"/>
    <w:rsid w:val="00654BC7"/>
    <w:rsid w:val="00661CB6"/>
    <w:rsid w:val="00665FF4"/>
    <w:rsid w:val="00674907"/>
    <w:rsid w:val="00676D88"/>
    <w:rsid w:val="00681247"/>
    <w:rsid w:val="006F2741"/>
    <w:rsid w:val="00703C6F"/>
    <w:rsid w:val="00732295"/>
    <w:rsid w:val="0075146D"/>
    <w:rsid w:val="00754B69"/>
    <w:rsid w:val="00777EFC"/>
    <w:rsid w:val="007971BA"/>
    <w:rsid w:val="007A076A"/>
    <w:rsid w:val="007B35D1"/>
    <w:rsid w:val="007E59A4"/>
    <w:rsid w:val="007F2737"/>
    <w:rsid w:val="007F76B4"/>
    <w:rsid w:val="00834D38"/>
    <w:rsid w:val="0085519C"/>
    <w:rsid w:val="008812CC"/>
    <w:rsid w:val="008C0F93"/>
    <w:rsid w:val="008C79B6"/>
    <w:rsid w:val="008D4332"/>
    <w:rsid w:val="00923809"/>
    <w:rsid w:val="00946787"/>
    <w:rsid w:val="00973F0A"/>
    <w:rsid w:val="00987391"/>
    <w:rsid w:val="00995B3D"/>
    <w:rsid w:val="009B27D6"/>
    <w:rsid w:val="009C380C"/>
    <w:rsid w:val="009D413A"/>
    <w:rsid w:val="009F1377"/>
    <w:rsid w:val="00A22AC7"/>
    <w:rsid w:val="00A240DF"/>
    <w:rsid w:val="00A643AC"/>
    <w:rsid w:val="00A87101"/>
    <w:rsid w:val="00AC0D9A"/>
    <w:rsid w:val="00AF64B4"/>
    <w:rsid w:val="00B21292"/>
    <w:rsid w:val="00B21CDD"/>
    <w:rsid w:val="00B22870"/>
    <w:rsid w:val="00B53C65"/>
    <w:rsid w:val="00B57C0A"/>
    <w:rsid w:val="00B826EE"/>
    <w:rsid w:val="00BA353D"/>
    <w:rsid w:val="00BC0A3F"/>
    <w:rsid w:val="00C01124"/>
    <w:rsid w:val="00C04484"/>
    <w:rsid w:val="00C05779"/>
    <w:rsid w:val="00C5359F"/>
    <w:rsid w:val="00C570A1"/>
    <w:rsid w:val="00C60D81"/>
    <w:rsid w:val="00C63CF9"/>
    <w:rsid w:val="00C665CB"/>
    <w:rsid w:val="00C72CB0"/>
    <w:rsid w:val="00C924F0"/>
    <w:rsid w:val="00CC458C"/>
    <w:rsid w:val="00CD6AF4"/>
    <w:rsid w:val="00CE6F95"/>
    <w:rsid w:val="00CE703A"/>
    <w:rsid w:val="00D35B38"/>
    <w:rsid w:val="00D5616E"/>
    <w:rsid w:val="00D86B69"/>
    <w:rsid w:val="00DA3E5E"/>
    <w:rsid w:val="00DA5A51"/>
    <w:rsid w:val="00DB64F6"/>
    <w:rsid w:val="00DC3F89"/>
    <w:rsid w:val="00DE0B53"/>
    <w:rsid w:val="00DE3048"/>
    <w:rsid w:val="00E713A6"/>
    <w:rsid w:val="00E72C41"/>
    <w:rsid w:val="00E77732"/>
    <w:rsid w:val="00E83EE8"/>
    <w:rsid w:val="00EA4306"/>
    <w:rsid w:val="00EB5CED"/>
    <w:rsid w:val="00EC21BC"/>
    <w:rsid w:val="00ED26F6"/>
    <w:rsid w:val="00EE2638"/>
    <w:rsid w:val="00EF168B"/>
    <w:rsid w:val="00F361A9"/>
    <w:rsid w:val="00F40BEF"/>
    <w:rsid w:val="00F539FF"/>
    <w:rsid w:val="00F66A3B"/>
    <w:rsid w:val="00F91B5E"/>
    <w:rsid w:val="00FA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qFormat/>
    <w:rsid w:val="002241A5"/>
    <w:pPr>
      <w:spacing w:before="25" w:after="25"/>
    </w:pPr>
    <w:rPr>
      <w:bCs/>
      <w:spacing w:val="10"/>
      <w:szCs w:val="21"/>
    </w:rPr>
  </w:style>
  <w:style w:type="paragraph" w:styleId="a7">
    <w:name w:val="List Paragraph"/>
    <w:basedOn w:val="a"/>
    <w:uiPriority w:val="99"/>
    <w:unhideWhenUsed/>
    <w:rsid w:val="005847E5"/>
    <w:pPr>
      <w:ind w:firstLineChars="200" w:firstLine="420"/>
    </w:pPr>
  </w:style>
  <w:style w:type="character" w:customStyle="1" w:styleId="info-content-text">
    <w:name w:val="info-content-text"/>
    <w:qFormat/>
    <w:rsid w:val="001E402C"/>
  </w:style>
  <w:style w:type="paragraph" w:customStyle="1" w:styleId="2">
    <w:name w:val="列出段落2"/>
    <w:basedOn w:val="a"/>
    <w:uiPriority w:val="34"/>
    <w:qFormat/>
    <w:rsid w:val="001E402C"/>
    <w:pPr>
      <w:ind w:firstLineChars="200" w:firstLine="420"/>
    </w:pPr>
    <w:rPr>
      <w:rFonts w:ascii="Calibri" w:hAnsi="Calibri"/>
      <w:szCs w:val="22"/>
    </w:rPr>
  </w:style>
  <w:style w:type="paragraph" w:styleId="20">
    <w:name w:val="toc 2"/>
    <w:basedOn w:val="a"/>
    <w:next w:val="a"/>
    <w:qFormat/>
    <w:rsid w:val="007A076A"/>
    <w:pPr>
      <w:ind w:leftChars="200" w:left="420"/>
    </w:pPr>
    <w:rPr>
      <w:rFonts w:ascii="Calibri" w:hAnsi="Calibri"/>
      <w:szCs w:val="24"/>
    </w:rPr>
  </w:style>
  <w:style w:type="paragraph" w:customStyle="1" w:styleId="1">
    <w:name w:val="无间隔1"/>
    <w:uiPriority w:val="1"/>
    <w:qFormat/>
    <w:rsid w:val="008812CC"/>
    <w:pPr>
      <w:widowControl w:val="0"/>
      <w:spacing w:line="360" w:lineRule="auto"/>
      <w:jc w:val="center"/>
    </w:pPr>
    <w:rPr>
      <w:rFonts w:ascii="Calibri" w:eastAsia="宋体" w:hAnsi="Calibri" w:cs="Calibri"/>
      <w:i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10</cp:revision>
  <dcterms:created xsi:type="dcterms:W3CDTF">2022-09-17T05:45:00Z</dcterms:created>
  <dcterms:modified xsi:type="dcterms:W3CDTF">2022-09-22T06:00:00Z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