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1F9" w:rsidRDefault="000377FF">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5251F9">
        <w:trPr>
          <w:trHeight w:val="515"/>
        </w:trPr>
        <w:tc>
          <w:tcPr>
            <w:tcW w:w="2160" w:type="dxa"/>
            <w:vMerge w:val="restart"/>
            <w:vAlign w:val="center"/>
          </w:tcPr>
          <w:p w:rsidR="005251F9" w:rsidRDefault="000377FF">
            <w:pPr>
              <w:spacing w:before="120" w:line="360" w:lineRule="auto"/>
              <w:jc w:val="center"/>
              <w:rPr>
                <w:sz w:val="24"/>
                <w:szCs w:val="24"/>
              </w:rPr>
            </w:pPr>
            <w:r>
              <w:rPr>
                <w:rFonts w:hint="eastAsia"/>
                <w:sz w:val="24"/>
                <w:szCs w:val="24"/>
              </w:rPr>
              <w:t>过程与活动、</w:t>
            </w:r>
          </w:p>
          <w:p w:rsidR="005251F9" w:rsidRDefault="000377FF">
            <w:pPr>
              <w:spacing w:line="360" w:lineRule="auto"/>
              <w:jc w:val="center"/>
            </w:pPr>
            <w:r>
              <w:rPr>
                <w:rFonts w:hint="eastAsia"/>
                <w:sz w:val="24"/>
                <w:szCs w:val="24"/>
              </w:rPr>
              <w:t>抽样计划</w:t>
            </w:r>
          </w:p>
        </w:tc>
        <w:tc>
          <w:tcPr>
            <w:tcW w:w="960" w:type="dxa"/>
            <w:vMerge w:val="restart"/>
            <w:vAlign w:val="center"/>
          </w:tcPr>
          <w:p w:rsidR="005251F9" w:rsidRDefault="000377FF">
            <w:pPr>
              <w:spacing w:line="360" w:lineRule="auto"/>
              <w:rPr>
                <w:sz w:val="24"/>
                <w:szCs w:val="24"/>
              </w:rPr>
            </w:pPr>
            <w:r>
              <w:rPr>
                <w:rFonts w:hint="eastAsia"/>
                <w:sz w:val="24"/>
                <w:szCs w:val="24"/>
              </w:rPr>
              <w:t>涉及</w:t>
            </w:r>
          </w:p>
          <w:p w:rsidR="005251F9" w:rsidRDefault="000377FF">
            <w:pPr>
              <w:spacing w:line="360" w:lineRule="auto"/>
            </w:pPr>
            <w:r>
              <w:rPr>
                <w:rFonts w:hint="eastAsia"/>
                <w:sz w:val="24"/>
                <w:szCs w:val="24"/>
              </w:rPr>
              <w:t>条款</w:t>
            </w:r>
          </w:p>
        </w:tc>
        <w:tc>
          <w:tcPr>
            <w:tcW w:w="10004" w:type="dxa"/>
            <w:vAlign w:val="center"/>
          </w:tcPr>
          <w:p w:rsidR="005251F9" w:rsidRDefault="000377FF">
            <w:pPr>
              <w:spacing w:line="360" w:lineRule="auto"/>
              <w:rPr>
                <w:sz w:val="24"/>
                <w:szCs w:val="24"/>
              </w:rPr>
            </w:pPr>
            <w:r>
              <w:rPr>
                <w:rFonts w:hint="eastAsia"/>
                <w:sz w:val="24"/>
                <w:szCs w:val="24"/>
              </w:rPr>
              <w:t>受审核部门：生产部</w:t>
            </w:r>
            <w:r>
              <w:rPr>
                <w:rFonts w:hint="eastAsia"/>
                <w:sz w:val="24"/>
                <w:szCs w:val="24"/>
              </w:rPr>
              <w:t xml:space="preserve">    </w:t>
            </w:r>
            <w:r>
              <w:rPr>
                <w:rFonts w:hint="eastAsia"/>
                <w:sz w:val="24"/>
                <w:szCs w:val="24"/>
              </w:rPr>
              <w:t>主管领导：贾伟杰</w:t>
            </w:r>
            <w:r>
              <w:rPr>
                <w:rFonts w:hint="eastAsia"/>
                <w:sz w:val="24"/>
                <w:szCs w:val="24"/>
              </w:rPr>
              <w:t xml:space="preserve">      </w:t>
            </w:r>
            <w:r>
              <w:rPr>
                <w:rFonts w:hint="eastAsia"/>
                <w:sz w:val="24"/>
                <w:szCs w:val="24"/>
              </w:rPr>
              <w:t>陪同人员：郑灿</w:t>
            </w:r>
          </w:p>
        </w:tc>
        <w:tc>
          <w:tcPr>
            <w:tcW w:w="1585" w:type="dxa"/>
            <w:vMerge w:val="restart"/>
            <w:vAlign w:val="center"/>
          </w:tcPr>
          <w:p w:rsidR="005251F9" w:rsidRDefault="000377FF">
            <w:pPr>
              <w:spacing w:line="360" w:lineRule="auto"/>
              <w:rPr>
                <w:sz w:val="24"/>
                <w:szCs w:val="24"/>
              </w:rPr>
            </w:pPr>
            <w:r>
              <w:rPr>
                <w:rFonts w:hint="eastAsia"/>
                <w:sz w:val="24"/>
                <w:szCs w:val="24"/>
              </w:rPr>
              <w:t>判定</w:t>
            </w:r>
          </w:p>
        </w:tc>
      </w:tr>
      <w:tr w:rsidR="005251F9">
        <w:trPr>
          <w:trHeight w:val="403"/>
        </w:trPr>
        <w:tc>
          <w:tcPr>
            <w:tcW w:w="2160" w:type="dxa"/>
            <w:vMerge/>
            <w:vAlign w:val="center"/>
          </w:tcPr>
          <w:p w:rsidR="005251F9" w:rsidRDefault="005251F9">
            <w:pPr>
              <w:spacing w:line="360" w:lineRule="auto"/>
            </w:pPr>
          </w:p>
        </w:tc>
        <w:tc>
          <w:tcPr>
            <w:tcW w:w="960" w:type="dxa"/>
            <w:vMerge/>
            <w:vAlign w:val="center"/>
          </w:tcPr>
          <w:p w:rsidR="005251F9" w:rsidRDefault="005251F9">
            <w:pPr>
              <w:spacing w:line="360" w:lineRule="auto"/>
            </w:pPr>
          </w:p>
        </w:tc>
        <w:tc>
          <w:tcPr>
            <w:tcW w:w="10004" w:type="dxa"/>
            <w:vAlign w:val="center"/>
          </w:tcPr>
          <w:p w:rsidR="005251F9" w:rsidRDefault="000377FF" w:rsidP="00C71B4D">
            <w:pPr>
              <w:spacing w:before="120" w:line="360" w:lineRule="auto"/>
            </w:pPr>
            <w:r>
              <w:rPr>
                <w:rFonts w:hint="eastAsia"/>
                <w:sz w:val="24"/>
                <w:szCs w:val="24"/>
              </w:rPr>
              <w:t>审核员：郭力</w:t>
            </w:r>
            <w:r>
              <w:rPr>
                <w:rFonts w:hint="eastAsia"/>
                <w:sz w:val="24"/>
                <w:szCs w:val="24"/>
              </w:rPr>
              <w:t xml:space="preserve">  </w:t>
            </w:r>
            <w:r w:rsidR="00C71B4D">
              <w:rPr>
                <w:rFonts w:hint="eastAsia"/>
                <w:sz w:val="24"/>
                <w:szCs w:val="24"/>
              </w:rPr>
              <w:t>姜海军支持，</w:t>
            </w:r>
            <w:r>
              <w:rPr>
                <w:rFonts w:hint="eastAsia"/>
                <w:sz w:val="24"/>
                <w:szCs w:val="24"/>
              </w:rPr>
              <w:t>审核时间：</w:t>
            </w:r>
            <w:r>
              <w:rPr>
                <w:rFonts w:hint="eastAsia"/>
                <w:sz w:val="24"/>
                <w:szCs w:val="24"/>
              </w:rPr>
              <w:t>2022</w:t>
            </w:r>
            <w:r>
              <w:rPr>
                <w:rFonts w:hint="eastAsia"/>
                <w:sz w:val="24"/>
                <w:szCs w:val="24"/>
              </w:rPr>
              <w:t>年</w:t>
            </w:r>
            <w:r>
              <w:rPr>
                <w:rFonts w:hint="eastAsia"/>
                <w:sz w:val="24"/>
                <w:szCs w:val="24"/>
              </w:rPr>
              <w:t>7</w:t>
            </w:r>
            <w:r>
              <w:rPr>
                <w:rFonts w:hint="eastAsia"/>
                <w:sz w:val="24"/>
                <w:szCs w:val="24"/>
              </w:rPr>
              <w:t>月</w:t>
            </w:r>
            <w:r>
              <w:rPr>
                <w:rFonts w:hint="eastAsia"/>
                <w:sz w:val="24"/>
                <w:szCs w:val="24"/>
              </w:rPr>
              <w:t>29-30</w:t>
            </w:r>
            <w:r>
              <w:rPr>
                <w:rFonts w:hint="eastAsia"/>
                <w:sz w:val="24"/>
                <w:szCs w:val="24"/>
              </w:rPr>
              <w:t>日</w:t>
            </w:r>
            <w:r w:rsidR="003549DD">
              <w:rPr>
                <w:rFonts w:hint="eastAsia"/>
                <w:sz w:val="24"/>
                <w:szCs w:val="24"/>
              </w:rPr>
              <w:t xml:space="preserve">  </w:t>
            </w:r>
            <w:r w:rsidR="003549DD">
              <w:rPr>
                <w:rFonts w:hint="eastAsia"/>
              </w:rPr>
              <w:t>远程审核沟通工具：微信、电话</w:t>
            </w:r>
          </w:p>
        </w:tc>
        <w:tc>
          <w:tcPr>
            <w:tcW w:w="1585" w:type="dxa"/>
            <w:vMerge/>
          </w:tcPr>
          <w:p w:rsidR="005251F9" w:rsidRDefault="005251F9">
            <w:pPr>
              <w:spacing w:line="360" w:lineRule="auto"/>
            </w:pPr>
          </w:p>
        </w:tc>
      </w:tr>
      <w:tr w:rsidR="005251F9">
        <w:trPr>
          <w:trHeight w:val="516"/>
        </w:trPr>
        <w:tc>
          <w:tcPr>
            <w:tcW w:w="2160" w:type="dxa"/>
            <w:vMerge/>
            <w:vAlign w:val="center"/>
          </w:tcPr>
          <w:p w:rsidR="005251F9" w:rsidRDefault="005251F9">
            <w:pPr>
              <w:spacing w:line="360" w:lineRule="auto"/>
            </w:pPr>
          </w:p>
        </w:tc>
        <w:tc>
          <w:tcPr>
            <w:tcW w:w="960" w:type="dxa"/>
            <w:vMerge/>
            <w:vAlign w:val="center"/>
          </w:tcPr>
          <w:p w:rsidR="005251F9" w:rsidRDefault="005251F9">
            <w:pPr>
              <w:spacing w:line="360" w:lineRule="auto"/>
            </w:pPr>
          </w:p>
        </w:tc>
        <w:tc>
          <w:tcPr>
            <w:tcW w:w="10004" w:type="dxa"/>
            <w:vAlign w:val="center"/>
          </w:tcPr>
          <w:p w:rsidR="005251F9" w:rsidRDefault="000377FF">
            <w:pPr>
              <w:rPr>
                <w:szCs w:val="21"/>
                <w:lang w:val="de-DE"/>
              </w:rPr>
            </w:pPr>
            <w:r>
              <w:rPr>
                <w:rFonts w:hint="eastAsia"/>
                <w:sz w:val="24"/>
                <w:szCs w:val="24"/>
              </w:rPr>
              <w:t>审核条款：</w:t>
            </w:r>
            <w:r>
              <w:rPr>
                <w:rFonts w:hint="eastAsia"/>
                <w:szCs w:val="21"/>
                <w:lang w:val="de-DE"/>
              </w:rPr>
              <w:t>Q</w:t>
            </w:r>
            <w:r>
              <w:rPr>
                <w:szCs w:val="21"/>
                <w:lang w:val="de-DE"/>
              </w:rPr>
              <w:t>MS:</w:t>
            </w:r>
            <w:r>
              <w:rPr>
                <w:rFonts w:hint="eastAsia"/>
                <w:szCs w:val="21"/>
                <w:lang w:val="de-DE"/>
              </w:rPr>
              <w:t xml:space="preserve"> 5.3</w:t>
            </w:r>
            <w:r>
              <w:rPr>
                <w:rFonts w:hint="eastAsia"/>
                <w:szCs w:val="21"/>
                <w:lang w:val="de-DE"/>
              </w:rPr>
              <w:t>、</w:t>
            </w:r>
            <w:r>
              <w:rPr>
                <w:rFonts w:hint="eastAsia"/>
                <w:szCs w:val="21"/>
                <w:lang w:val="de-DE"/>
              </w:rPr>
              <w:t>6.2</w:t>
            </w:r>
            <w:r>
              <w:rPr>
                <w:rFonts w:hint="eastAsia"/>
                <w:szCs w:val="21"/>
                <w:lang w:val="de-DE"/>
              </w:rPr>
              <w:t>、</w:t>
            </w:r>
            <w:r>
              <w:rPr>
                <w:rFonts w:hint="eastAsia"/>
                <w:szCs w:val="21"/>
                <w:lang w:val="de-DE"/>
              </w:rPr>
              <w:t>7.1.3</w:t>
            </w:r>
            <w:r>
              <w:rPr>
                <w:rFonts w:hint="eastAsia"/>
                <w:szCs w:val="21"/>
                <w:lang w:val="de-DE"/>
              </w:rPr>
              <w:t>、</w:t>
            </w:r>
            <w:r>
              <w:rPr>
                <w:rFonts w:hint="eastAsia"/>
                <w:szCs w:val="21"/>
                <w:lang w:val="de-DE"/>
              </w:rPr>
              <w:t>7.1.4</w:t>
            </w:r>
            <w:r>
              <w:rPr>
                <w:rFonts w:hint="eastAsia"/>
                <w:szCs w:val="21"/>
                <w:lang w:val="de-DE"/>
              </w:rPr>
              <w:t>、</w:t>
            </w:r>
            <w:r>
              <w:rPr>
                <w:rFonts w:hint="eastAsia"/>
                <w:szCs w:val="21"/>
                <w:lang w:val="de-DE"/>
              </w:rPr>
              <w:t>7.1.5</w:t>
            </w:r>
            <w:r>
              <w:rPr>
                <w:rFonts w:hint="eastAsia"/>
                <w:szCs w:val="21"/>
                <w:lang w:val="de-DE"/>
              </w:rPr>
              <w:t>，</w:t>
            </w:r>
            <w:r>
              <w:rPr>
                <w:rFonts w:hint="eastAsia"/>
                <w:szCs w:val="21"/>
                <w:lang w:val="de-DE"/>
              </w:rPr>
              <w:t>8.5.2</w:t>
            </w:r>
            <w:r>
              <w:rPr>
                <w:rFonts w:hint="eastAsia"/>
                <w:szCs w:val="21"/>
                <w:lang w:val="de-DE"/>
              </w:rPr>
              <w:t>、</w:t>
            </w:r>
            <w:r>
              <w:rPr>
                <w:rFonts w:hint="eastAsia"/>
                <w:szCs w:val="21"/>
                <w:lang w:val="de-DE"/>
              </w:rPr>
              <w:t>8.5.4</w:t>
            </w:r>
            <w:r>
              <w:rPr>
                <w:rFonts w:hint="eastAsia"/>
                <w:szCs w:val="21"/>
                <w:lang w:val="de-DE"/>
              </w:rPr>
              <w:t>、</w:t>
            </w:r>
            <w:r>
              <w:rPr>
                <w:rFonts w:hint="eastAsia"/>
                <w:szCs w:val="21"/>
                <w:lang w:val="de-DE"/>
              </w:rPr>
              <w:t>8.5.6</w:t>
            </w:r>
            <w:r>
              <w:rPr>
                <w:rFonts w:hint="eastAsia"/>
                <w:szCs w:val="21"/>
                <w:lang w:val="de-DE"/>
              </w:rPr>
              <w:t>，</w:t>
            </w:r>
            <w:r>
              <w:rPr>
                <w:rFonts w:hint="eastAsia"/>
                <w:szCs w:val="21"/>
                <w:lang w:val="de-DE"/>
              </w:rPr>
              <w:t>8.7</w:t>
            </w:r>
            <w:r>
              <w:rPr>
                <w:rFonts w:hint="eastAsia"/>
                <w:szCs w:val="21"/>
                <w:lang w:val="de-DE"/>
              </w:rPr>
              <w:t>，</w:t>
            </w:r>
          </w:p>
          <w:p w:rsidR="005251F9" w:rsidRDefault="000377FF">
            <w:pPr>
              <w:adjustRightInd w:val="0"/>
              <w:snapToGrid w:val="0"/>
              <w:spacing w:line="320" w:lineRule="exact"/>
              <w:ind w:rightChars="50" w:right="105"/>
              <w:textAlignment w:val="baseline"/>
              <w:rPr>
                <w:sz w:val="24"/>
                <w:szCs w:val="24"/>
              </w:rPr>
            </w:pPr>
            <w:r>
              <w:rPr>
                <w:szCs w:val="21"/>
                <w:lang w:val="de-DE"/>
              </w:rPr>
              <w:t>EMS: 5.3</w:t>
            </w:r>
            <w:r>
              <w:rPr>
                <w:rFonts w:hint="eastAsia"/>
                <w:szCs w:val="21"/>
              </w:rPr>
              <w:t>、</w:t>
            </w:r>
            <w:r>
              <w:rPr>
                <w:rFonts w:hint="eastAsia"/>
                <w:szCs w:val="21"/>
                <w:lang w:val="de-DE"/>
              </w:rPr>
              <w:t>6.2</w:t>
            </w:r>
            <w:r>
              <w:rPr>
                <w:rFonts w:hint="eastAsia"/>
                <w:szCs w:val="21"/>
              </w:rPr>
              <w:t>、</w:t>
            </w:r>
            <w:r>
              <w:rPr>
                <w:szCs w:val="21"/>
                <w:lang w:val="de-DE"/>
              </w:rPr>
              <w:t>8.2</w:t>
            </w:r>
          </w:p>
        </w:tc>
        <w:tc>
          <w:tcPr>
            <w:tcW w:w="1585" w:type="dxa"/>
            <w:vMerge/>
          </w:tcPr>
          <w:p w:rsidR="005251F9" w:rsidRDefault="005251F9">
            <w:pPr>
              <w:spacing w:line="360" w:lineRule="auto"/>
            </w:pPr>
          </w:p>
        </w:tc>
      </w:tr>
      <w:tr w:rsidR="005251F9">
        <w:trPr>
          <w:trHeight w:val="1255"/>
        </w:trPr>
        <w:tc>
          <w:tcPr>
            <w:tcW w:w="2160" w:type="dxa"/>
          </w:tcPr>
          <w:p w:rsidR="005251F9" w:rsidRDefault="000377FF">
            <w:pPr>
              <w:spacing w:line="360" w:lineRule="auto"/>
            </w:pPr>
            <w:r>
              <w:rPr>
                <w:rFonts w:ascii="宋体" w:hAnsi="宋体" w:cs="Arial" w:hint="eastAsia"/>
                <w:szCs w:val="21"/>
              </w:rPr>
              <w:t>组织的岗位、职责和权限</w:t>
            </w:r>
          </w:p>
        </w:tc>
        <w:tc>
          <w:tcPr>
            <w:tcW w:w="960" w:type="dxa"/>
          </w:tcPr>
          <w:p w:rsidR="005251F9" w:rsidRDefault="000377FF">
            <w:pPr>
              <w:spacing w:line="360" w:lineRule="auto"/>
            </w:pPr>
            <w:r>
              <w:rPr>
                <w:rFonts w:ascii="宋体" w:hAnsi="宋体" w:cs="Arial"/>
                <w:szCs w:val="21"/>
              </w:rPr>
              <w:t>Q</w:t>
            </w:r>
            <w:r>
              <w:rPr>
                <w:rFonts w:ascii="宋体" w:hAnsi="宋体" w:cs="Arial" w:hint="eastAsia"/>
                <w:szCs w:val="21"/>
              </w:rPr>
              <w:t>E</w:t>
            </w:r>
            <w:r>
              <w:rPr>
                <w:rFonts w:ascii="宋体" w:hAnsi="宋体" w:cs="Arial"/>
                <w:szCs w:val="21"/>
              </w:rPr>
              <w:t>:5.3</w:t>
            </w:r>
            <w:r>
              <w:t xml:space="preserve"> </w:t>
            </w:r>
          </w:p>
        </w:tc>
        <w:tc>
          <w:tcPr>
            <w:tcW w:w="10004" w:type="dxa"/>
          </w:tcPr>
          <w:p w:rsidR="005251F9" w:rsidRDefault="000377FF">
            <w:pPr>
              <w:spacing w:line="360" w:lineRule="auto"/>
              <w:ind w:firstLineChars="200" w:firstLine="420"/>
              <w:rPr>
                <w:rFonts w:ascii="宋体" w:hAnsi="宋体" w:cs="宋体"/>
                <w:szCs w:val="21"/>
              </w:rPr>
            </w:pPr>
            <w:r>
              <w:rPr>
                <w:rFonts w:ascii="宋体" w:hAnsi="宋体" w:cs="宋体" w:hint="eastAsia"/>
                <w:szCs w:val="21"/>
              </w:rPr>
              <w:t>生产部按照公司领导要求，做好公司职能和岗位的具体确定，对从事提供资质范围内的食品塑料真空包装袋的生产有关的管理、执行和验证人员规定其职责、权限及其相互关系，以实现公司管理方针和管理目标。</w:t>
            </w:r>
          </w:p>
          <w:p w:rsidR="005251F9" w:rsidRDefault="000377FF">
            <w:pPr>
              <w:spacing w:line="360" w:lineRule="auto"/>
              <w:ind w:firstLineChars="200" w:firstLine="420"/>
              <w:rPr>
                <w:rFonts w:ascii="宋体" w:hAnsi="宋体" w:cs="宋体"/>
                <w:szCs w:val="21"/>
              </w:rPr>
            </w:pPr>
            <w:r>
              <w:rPr>
                <w:rFonts w:ascii="宋体" w:hAnsi="宋体" w:cs="宋体" w:hint="eastAsia"/>
                <w:szCs w:val="21"/>
              </w:rPr>
              <w:t>生产部负责人：贾伟杰。在手册中确定了生产部的职能，人员职责、权限和相互关系:</w:t>
            </w:r>
          </w:p>
          <w:p w:rsidR="005251F9" w:rsidRDefault="000377FF">
            <w:pPr>
              <w:spacing w:line="360" w:lineRule="auto"/>
              <w:ind w:firstLineChars="200" w:firstLine="420"/>
              <w:rPr>
                <w:rFonts w:ascii="宋体" w:hAnsi="宋体" w:cs="宋体"/>
                <w:szCs w:val="21"/>
              </w:rPr>
            </w:pPr>
            <w:r>
              <w:rPr>
                <w:rFonts w:ascii="宋体" w:hAnsi="宋体" w:cs="宋体" w:hint="eastAsia"/>
                <w:szCs w:val="21"/>
              </w:rPr>
              <w:t>A.负责生产工作环境和基础设施的控制，负责环保治理设施的控制；</w:t>
            </w:r>
          </w:p>
          <w:p w:rsidR="005251F9" w:rsidRDefault="000377FF">
            <w:pPr>
              <w:spacing w:line="360" w:lineRule="auto"/>
              <w:ind w:firstLineChars="200" w:firstLine="420"/>
              <w:rPr>
                <w:rFonts w:ascii="宋体" w:hAnsi="宋体" w:cs="宋体"/>
                <w:szCs w:val="21"/>
              </w:rPr>
            </w:pPr>
            <w:r>
              <w:rPr>
                <w:rFonts w:ascii="宋体" w:hAnsi="宋体" w:cs="宋体" w:hint="eastAsia"/>
                <w:szCs w:val="21"/>
              </w:rPr>
              <w:t>B.负责产品实现的策划；本部门环境因素危险源的识别评价控制。</w:t>
            </w:r>
          </w:p>
          <w:p w:rsidR="005251F9" w:rsidRDefault="000377FF">
            <w:pPr>
              <w:spacing w:line="360" w:lineRule="auto"/>
              <w:ind w:firstLineChars="200" w:firstLine="420"/>
              <w:rPr>
                <w:rFonts w:ascii="宋体" w:hAnsi="宋体" w:cs="宋体"/>
                <w:szCs w:val="21"/>
              </w:rPr>
            </w:pPr>
            <w:r>
              <w:rPr>
                <w:rFonts w:ascii="宋体" w:hAnsi="宋体" w:cs="宋体" w:hint="eastAsia"/>
                <w:szCs w:val="21"/>
              </w:rPr>
              <w:t>C.负责质量管理体系生产服务提供控制，环境职业健康安全的运行控制、应急准备和响应控制；</w:t>
            </w:r>
          </w:p>
          <w:p w:rsidR="005251F9" w:rsidRDefault="000377FF">
            <w:pPr>
              <w:spacing w:line="360" w:lineRule="auto"/>
              <w:ind w:firstLineChars="200" w:firstLine="420"/>
              <w:rPr>
                <w:rFonts w:ascii="宋体" w:hAnsi="宋体" w:cs="宋体"/>
                <w:szCs w:val="21"/>
              </w:rPr>
            </w:pPr>
            <w:r>
              <w:rPr>
                <w:rFonts w:ascii="宋体" w:hAnsi="宋体" w:cs="宋体" w:hint="eastAsia"/>
                <w:szCs w:val="21"/>
              </w:rPr>
              <w:t>D. 负责监视和测量装置的控制；负责文件\记录\人力资源管理;</w:t>
            </w:r>
          </w:p>
          <w:p w:rsidR="005251F9" w:rsidRDefault="000377FF">
            <w:pPr>
              <w:spacing w:line="360" w:lineRule="auto"/>
              <w:ind w:firstLineChars="200" w:firstLine="420"/>
              <w:rPr>
                <w:rFonts w:ascii="宋体" w:hAnsi="宋体" w:cs="宋体"/>
                <w:szCs w:val="21"/>
              </w:rPr>
            </w:pPr>
            <w:r>
              <w:rPr>
                <w:rFonts w:ascii="宋体" w:hAnsi="宋体" w:cs="宋体" w:hint="eastAsia"/>
                <w:szCs w:val="21"/>
              </w:rPr>
              <w:t>E.负责质量/环境/职业健康安全体系过程的监视和测量，绩效测量和监视；</w:t>
            </w:r>
          </w:p>
          <w:p w:rsidR="005251F9" w:rsidRDefault="000377FF">
            <w:pPr>
              <w:spacing w:line="360" w:lineRule="auto"/>
              <w:ind w:firstLineChars="200" w:firstLine="420"/>
              <w:rPr>
                <w:rFonts w:ascii="宋体" w:hAnsi="宋体" w:cs="宋体"/>
                <w:szCs w:val="21"/>
              </w:rPr>
            </w:pPr>
            <w:r>
              <w:rPr>
                <w:rFonts w:ascii="宋体" w:hAnsi="宋体" w:cs="宋体" w:hint="eastAsia"/>
                <w:szCs w:val="21"/>
              </w:rPr>
              <w:t>F.负责产品的监视和测量；负责内部沟通,法律法规收集及合</w:t>
            </w:r>
            <w:proofErr w:type="gramStart"/>
            <w:r>
              <w:rPr>
                <w:rFonts w:ascii="宋体" w:hAnsi="宋体" w:cs="宋体" w:hint="eastAsia"/>
                <w:szCs w:val="21"/>
              </w:rPr>
              <w:t>规</w:t>
            </w:r>
            <w:proofErr w:type="gramEnd"/>
            <w:r>
              <w:rPr>
                <w:rFonts w:ascii="宋体" w:hAnsi="宋体" w:cs="宋体" w:hint="eastAsia"/>
                <w:szCs w:val="21"/>
              </w:rPr>
              <w:t>性评价;</w:t>
            </w:r>
          </w:p>
          <w:p w:rsidR="005251F9" w:rsidRDefault="000377FF">
            <w:pPr>
              <w:spacing w:line="360" w:lineRule="auto"/>
              <w:ind w:firstLineChars="200" w:firstLine="420"/>
              <w:rPr>
                <w:rFonts w:ascii="宋体" w:hAnsi="宋体" w:cs="宋体"/>
                <w:szCs w:val="21"/>
              </w:rPr>
            </w:pPr>
            <w:r>
              <w:rPr>
                <w:rFonts w:ascii="宋体" w:hAnsi="宋体" w:cs="宋体" w:hint="eastAsia"/>
                <w:szCs w:val="21"/>
              </w:rPr>
              <w:t>G.负责不合格品的控制及处置</w:t>
            </w:r>
          </w:p>
          <w:p w:rsidR="005251F9" w:rsidRDefault="000377FF">
            <w:pPr>
              <w:spacing w:line="360" w:lineRule="auto"/>
              <w:ind w:firstLineChars="200" w:firstLine="420"/>
              <w:rPr>
                <w:rFonts w:ascii="宋体" w:hAnsi="宋体" w:cs="宋体"/>
                <w:szCs w:val="21"/>
              </w:rPr>
            </w:pPr>
            <w:r>
              <w:rPr>
                <w:rFonts w:ascii="宋体" w:hAnsi="宋体" w:cs="宋体" w:hint="eastAsia"/>
                <w:szCs w:val="21"/>
              </w:rPr>
              <w:t>询问生产部人员，基本清楚本部门职责。</w:t>
            </w:r>
          </w:p>
          <w:p w:rsidR="005251F9" w:rsidRDefault="000377FF">
            <w:pPr>
              <w:spacing w:line="360" w:lineRule="auto"/>
              <w:ind w:firstLine="420"/>
              <w:rPr>
                <w:b/>
                <w:color w:val="000000"/>
                <w:szCs w:val="21"/>
              </w:rPr>
            </w:pPr>
            <w:r>
              <w:rPr>
                <w:rFonts w:ascii="宋体" w:hAnsi="宋体" w:cs="宋体" w:hint="eastAsia"/>
                <w:szCs w:val="21"/>
              </w:rPr>
              <w:t>现有上述管理人员配置满足要求，配有与工作相关的电脑、打/复印机、传真机等设施。</w:t>
            </w:r>
          </w:p>
        </w:tc>
        <w:tc>
          <w:tcPr>
            <w:tcW w:w="1585" w:type="dxa"/>
          </w:tcPr>
          <w:p w:rsidR="005251F9" w:rsidRDefault="000377FF">
            <w:pPr>
              <w:spacing w:line="360" w:lineRule="auto"/>
            </w:pPr>
            <w:r>
              <w:rPr>
                <w:rFonts w:hint="eastAsia"/>
              </w:rPr>
              <w:t>Y</w:t>
            </w:r>
          </w:p>
        </w:tc>
      </w:tr>
      <w:tr w:rsidR="005251F9">
        <w:trPr>
          <w:trHeight w:val="1078"/>
        </w:trPr>
        <w:tc>
          <w:tcPr>
            <w:tcW w:w="2160" w:type="dxa"/>
          </w:tcPr>
          <w:p w:rsidR="005251F9" w:rsidRDefault="000377FF">
            <w:pPr>
              <w:spacing w:line="360" w:lineRule="auto"/>
            </w:pPr>
            <w:r>
              <w:rPr>
                <w:rFonts w:ascii="宋体" w:hAnsi="宋体" w:cs="Arial" w:hint="eastAsia"/>
                <w:szCs w:val="21"/>
              </w:rPr>
              <w:lastRenderedPageBreak/>
              <w:t>质量、环境与职业健康安全目标</w:t>
            </w:r>
          </w:p>
        </w:tc>
        <w:tc>
          <w:tcPr>
            <w:tcW w:w="960" w:type="dxa"/>
          </w:tcPr>
          <w:p w:rsidR="005251F9" w:rsidRDefault="000377FF">
            <w:pPr>
              <w:spacing w:line="360" w:lineRule="auto"/>
            </w:pPr>
            <w:r>
              <w:rPr>
                <w:rFonts w:ascii="宋体" w:hAnsi="宋体" w:cs="Arial"/>
                <w:szCs w:val="21"/>
              </w:rPr>
              <w:t>Q</w:t>
            </w:r>
            <w:r>
              <w:rPr>
                <w:rFonts w:ascii="宋体" w:hAnsi="宋体" w:cs="Arial" w:hint="eastAsia"/>
                <w:szCs w:val="21"/>
              </w:rPr>
              <w:t>E</w:t>
            </w:r>
            <w:r>
              <w:rPr>
                <w:rFonts w:ascii="宋体" w:hAnsi="宋体" w:cs="Arial"/>
                <w:szCs w:val="21"/>
              </w:rPr>
              <w:t>:6.2</w:t>
            </w:r>
          </w:p>
        </w:tc>
        <w:tc>
          <w:tcPr>
            <w:tcW w:w="10004" w:type="dxa"/>
          </w:tcPr>
          <w:p w:rsidR="005251F9" w:rsidRDefault="000377FF">
            <w:pPr>
              <w:snapToGrid w:val="0"/>
              <w:spacing w:line="360" w:lineRule="auto"/>
              <w:ind w:firstLineChars="200" w:firstLine="420"/>
            </w:pPr>
            <w:r>
              <w:rPr>
                <w:rFonts w:hint="eastAsia"/>
              </w:rPr>
              <w:t>涉及生产部的质量、环境管理目标及完成情况：</w:t>
            </w:r>
            <w:r>
              <w:rPr>
                <w:rFonts w:hint="eastAsia"/>
              </w:rPr>
              <w:t xml:space="preserve">                        </w:t>
            </w:r>
            <w:r>
              <w:rPr>
                <w:rFonts w:hint="eastAsia"/>
              </w:rPr>
              <w:t>完成情况</w:t>
            </w:r>
          </w:p>
          <w:p w:rsidR="005251F9" w:rsidRDefault="000377FF">
            <w:pPr>
              <w:pStyle w:val="aa"/>
            </w:pPr>
            <w:r>
              <w:rPr>
                <w:rFonts w:hint="eastAsia"/>
              </w:rPr>
              <w:t>1</w:t>
            </w:r>
            <w:r>
              <w:rPr>
                <w:rFonts w:hint="eastAsia"/>
              </w:rPr>
              <w:t>产品一次交验合格率</w:t>
            </w:r>
            <w:r>
              <w:rPr>
                <w:rFonts w:hint="eastAsia"/>
              </w:rPr>
              <w:t xml:space="preserve">97% </w:t>
            </w:r>
            <w:r>
              <w:rPr>
                <w:rFonts w:hint="eastAsia"/>
              </w:rPr>
              <w:t>以上</w:t>
            </w:r>
            <w:r>
              <w:rPr>
                <w:rFonts w:hint="eastAsia"/>
              </w:rPr>
              <w:t xml:space="preserve">                                  100%</w:t>
            </w:r>
          </w:p>
          <w:p w:rsidR="005251F9" w:rsidRDefault="000377FF">
            <w:pPr>
              <w:pStyle w:val="aa"/>
            </w:pPr>
            <w:r>
              <w:rPr>
                <w:rFonts w:hint="eastAsia"/>
              </w:rPr>
              <w:t>2</w:t>
            </w:r>
            <w:r>
              <w:rPr>
                <w:rFonts w:hint="eastAsia"/>
              </w:rPr>
              <w:t>生产设备设施完好率</w:t>
            </w:r>
            <w:r>
              <w:rPr>
                <w:rFonts w:hint="eastAsia"/>
              </w:rPr>
              <w:t>97%</w:t>
            </w:r>
            <w:r>
              <w:rPr>
                <w:rFonts w:hint="eastAsia"/>
              </w:rPr>
              <w:t>以上</w:t>
            </w:r>
            <w:r>
              <w:rPr>
                <w:rFonts w:hint="eastAsia"/>
              </w:rPr>
              <w:t xml:space="preserve">                                   100%</w:t>
            </w:r>
          </w:p>
          <w:p w:rsidR="005251F9" w:rsidRDefault="000377FF">
            <w:pPr>
              <w:pStyle w:val="aa"/>
            </w:pPr>
            <w:r>
              <w:rPr>
                <w:rFonts w:hint="eastAsia"/>
              </w:rPr>
              <w:t>3</w:t>
            </w:r>
            <w:r>
              <w:rPr>
                <w:rFonts w:hint="eastAsia"/>
              </w:rPr>
              <w:t>职业病发病为</w:t>
            </w:r>
            <w:r>
              <w:rPr>
                <w:rFonts w:hint="eastAsia"/>
              </w:rPr>
              <w:t>0                                                0</w:t>
            </w:r>
          </w:p>
          <w:p w:rsidR="005251F9" w:rsidRDefault="000377FF">
            <w:pPr>
              <w:pStyle w:val="aa"/>
            </w:pPr>
            <w:r>
              <w:rPr>
                <w:rFonts w:hint="eastAsia"/>
              </w:rPr>
              <w:t>4</w:t>
            </w:r>
            <w:r>
              <w:rPr>
                <w:rFonts w:hint="eastAsia"/>
              </w:rPr>
              <w:t>火灾事故为</w:t>
            </w:r>
            <w:r>
              <w:rPr>
                <w:rFonts w:hint="eastAsia"/>
              </w:rPr>
              <w:t>0                                                  0</w:t>
            </w:r>
          </w:p>
          <w:p w:rsidR="005251F9" w:rsidRDefault="000377FF">
            <w:pPr>
              <w:pStyle w:val="aa"/>
            </w:pPr>
            <w:r>
              <w:rPr>
                <w:rFonts w:hint="eastAsia"/>
              </w:rPr>
              <w:t>5</w:t>
            </w:r>
            <w:r>
              <w:rPr>
                <w:rFonts w:hint="eastAsia"/>
              </w:rPr>
              <w:t>合理处置固体废弃物；固废分类处置率</w:t>
            </w:r>
            <w:r>
              <w:rPr>
                <w:rFonts w:hint="eastAsia"/>
              </w:rPr>
              <w:t>100%                       100%</w:t>
            </w:r>
          </w:p>
          <w:p w:rsidR="005251F9" w:rsidRDefault="000377FF">
            <w:pPr>
              <w:pStyle w:val="aa"/>
            </w:pPr>
            <w:r>
              <w:rPr>
                <w:rFonts w:hint="eastAsia"/>
              </w:rPr>
              <w:t>6</w:t>
            </w:r>
            <w:r>
              <w:rPr>
                <w:rFonts w:hint="eastAsia"/>
              </w:rPr>
              <w:t>厂界噪声达标排放（≤</w:t>
            </w:r>
            <w:r>
              <w:rPr>
                <w:rFonts w:hint="eastAsia"/>
              </w:rPr>
              <w:t>65dB</w:t>
            </w:r>
            <w:r>
              <w:rPr>
                <w:rFonts w:hint="eastAsia"/>
              </w:rPr>
              <w:t>（昼）、≤</w:t>
            </w:r>
            <w:r>
              <w:rPr>
                <w:rFonts w:hint="eastAsia"/>
              </w:rPr>
              <w:t>55dB</w:t>
            </w:r>
            <w:r>
              <w:rPr>
                <w:rFonts w:hint="eastAsia"/>
              </w:rPr>
              <w:t>（夜）</w:t>
            </w:r>
            <w:r>
              <w:rPr>
                <w:rFonts w:hint="eastAsia"/>
              </w:rPr>
              <w:t xml:space="preserve">          </w:t>
            </w:r>
            <w:r>
              <w:rPr>
                <w:rFonts w:hint="eastAsia"/>
              </w:rPr>
              <w:t>厂界噪声达标排放（≤</w:t>
            </w:r>
            <w:r>
              <w:rPr>
                <w:rFonts w:hint="eastAsia"/>
              </w:rPr>
              <w:t>65dB</w:t>
            </w:r>
            <w:r>
              <w:rPr>
                <w:rFonts w:hint="eastAsia"/>
              </w:rPr>
              <w:t>（昼）、≤</w:t>
            </w:r>
            <w:r>
              <w:rPr>
                <w:rFonts w:hint="eastAsia"/>
              </w:rPr>
              <w:t>55dB</w:t>
            </w:r>
            <w:r>
              <w:rPr>
                <w:rFonts w:hint="eastAsia"/>
              </w:rPr>
              <w:t>（夜）见检测报告</w:t>
            </w:r>
          </w:p>
          <w:p w:rsidR="005251F9" w:rsidRDefault="000377FF">
            <w:pPr>
              <w:pStyle w:val="aa"/>
              <w:spacing w:line="360" w:lineRule="auto"/>
            </w:pPr>
            <w:r>
              <w:rPr>
                <w:rFonts w:hint="eastAsia"/>
              </w:rPr>
              <w:t>抽查目标考核情况，已经达成目标</w:t>
            </w:r>
            <w:r>
              <w:rPr>
                <w:rFonts w:hint="eastAsia"/>
              </w:rPr>
              <w:t>,</w:t>
            </w:r>
            <w:r>
              <w:rPr>
                <w:rFonts w:hint="eastAsia"/>
              </w:rPr>
              <w:t>考核人</w:t>
            </w:r>
            <w:r>
              <w:rPr>
                <w:rFonts w:hint="eastAsia"/>
              </w:rPr>
              <w:t>:</w:t>
            </w:r>
            <w:r>
              <w:rPr>
                <w:rFonts w:hint="eastAsia"/>
              </w:rPr>
              <w:t>郑灿</w:t>
            </w:r>
            <w:r>
              <w:rPr>
                <w:rFonts w:hint="eastAsia"/>
              </w:rPr>
              <w:t xml:space="preserve">        </w:t>
            </w:r>
            <w:r>
              <w:rPr>
                <w:rFonts w:hint="eastAsia"/>
              </w:rPr>
              <w:t>考核时间：</w:t>
            </w:r>
            <w:r>
              <w:rPr>
                <w:rFonts w:hint="eastAsia"/>
              </w:rPr>
              <w:t>2022.6.20</w:t>
            </w:r>
          </w:p>
          <w:p w:rsidR="005251F9" w:rsidRDefault="000377FF">
            <w:pPr>
              <w:pStyle w:val="aa"/>
            </w:pPr>
            <w:r>
              <w:rPr>
                <w:rFonts w:ascii="宋体" w:hAnsi="宋体" w:hint="eastAsia"/>
                <w:szCs w:val="21"/>
              </w:rPr>
              <w:t>环境目标管理方案执行情况见6.1.2条款。</w:t>
            </w:r>
          </w:p>
        </w:tc>
        <w:tc>
          <w:tcPr>
            <w:tcW w:w="1585" w:type="dxa"/>
          </w:tcPr>
          <w:p w:rsidR="005251F9" w:rsidRDefault="000377FF">
            <w:pPr>
              <w:spacing w:line="360" w:lineRule="auto"/>
            </w:pPr>
            <w:r>
              <w:rPr>
                <w:rFonts w:hint="eastAsia"/>
              </w:rPr>
              <w:t>Y</w:t>
            </w:r>
          </w:p>
        </w:tc>
      </w:tr>
      <w:tr w:rsidR="005251F9">
        <w:trPr>
          <w:trHeight w:val="1078"/>
        </w:trPr>
        <w:tc>
          <w:tcPr>
            <w:tcW w:w="2160" w:type="dxa"/>
          </w:tcPr>
          <w:p w:rsidR="005251F9" w:rsidRDefault="000377FF">
            <w:pPr>
              <w:spacing w:line="360" w:lineRule="auto"/>
              <w:rPr>
                <w:rFonts w:ascii="宋体" w:hAnsi="宋体" w:cs="Arial"/>
                <w:szCs w:val="21"/>
              </w:rPr>
            </w:pPr>
            <w:r>
              <w:rPr>
                <w:rFonts w:ascii="宋体" w:hAnsi="宋体" w:cs="Arial" w:hint="eastAsia"/>
                <w:szCs w:val="21"/>
              </w:rPr>
              <w:t>基础设施</w:t>
            </w:r>
          </w:p>
          <w:p w:rsidR="005251F9" w:rsidRDefault="000377FF">
            <w:pPr>
              <w:spacing w:line="360" w:lineRule="auto"/>
              <w:rPr>
                <w:rFonts w:ascii="宋体" w:hAnsi="宋体" w:cs="Arial"/>
                <w:szCs w:val="21"/>
              </w:rPr>
            </w:pPr>
            <w:r>
              <w:rPr>
                <w:rFonts w:ascii="宋体" w:hAnsi="宋体" w:cs="Arial" w:hint="eastAsia"/>
                <w:szCs w:val="21"/>
              </w:rPr>
              <w:t>过程运行环境</w:t>
            </w:r>
          </w:p>
          <w:p w:rsidR="005251F9" w:rsidRDefault="000377FF">
            <w:pPr>
              <w:spacing w:line="360" w:lineRule="auto"/>
              <w:rPr>
                <w:rFonts w:ascii="宋体" w:hAnsi="宋体" w:cs="Arial"/>
                <w:szCs w:val="21"/>
              </w:rPr>
            </w:pPr>
            <w:r>
              <w:rPr>
                <w:rFonts w:ascii="宋体" w:hAnsi="宋体" w:cs="Arial" w:hint="eastAsia"/>
                <w:szCs w:val="21"/>
              </w:rPr>
              <w:t>监视和测量资源管理管理</w:t>
            </w:r>
          </w:p>
        </w:tc>
        <w:tc>
          <w:tcPr>
            <w:tcW w:w="960" w:type="dxa"/>
          </w:tcPr>
          <w:p w:rsidR="005251F9" w:rsidRDefault="000377FF">
            <w:pPr>
              <w:spacing w:line="360" w:lineRule="auto"/>
              <w:rPr>
                <w:rFonts w:ascii="宋体" w:hAnsi="宋体" w:cs="Arial"/>
                <w:szCs w:val="21"/>
              </w:rPr>
            </w:pPr>
            <w:r>
              <w:rPr>
                <w:rFonts w:ascii="宋体" w:hAnsi="宋体" w:cs="Arial" w:hint="eastAsia"/>
                <w:szCs w:val="21"/>
              </w:rPr>
              <w:t>Q7.1.3</w:t>
            </w:r>
          </w:p>
          <w:p w:rsidR="005251F9" w:rsidRDefault="000377FF">
            <w:pPr>
              <w:spacing w:line="360" w:lineRule="auto"/>
              <w:rPr>
                <w:rFonts w:ascii="宋体" w:hAnsi="宋体" w:cs="Arial"/>
                <w:szCs w:val="21"/>
              </w:rPr>
            </w:pPr>
            <w:r>
              <w:rPr>
                <w:rFonts w:ascii="宋体" w:hAnsi="宋体" w:cs="Arial" w:hint="eastAsia"/>
                <w:szCs w:val="21"/>
              </w:rPr>
              <w:t>Q7.1.4</w:t>
            </w:r>
          </w:p>
          <w:p w:rsidR="005251F9" w:rsidRDefault="000377FF">
            <w:pPr>
              <w:spacing w:line="360" w:lineRule="auto"/>
              <w:rPr>
                <w:rFonts w:ascii="宋体" w:hAnsi="宋体" w:cs="Arial"/>
                <w:szCs w:val="21"/>
              </w:rPr>
            </w:pPr>
            <w:r>
              <w:rPr>
                <w:rFonts w:ascii="宋体" w:hAnsi="宋体" w:cs="Arial" w:hint="eastAsia"/>
                <w:szCs w:val="21"/>
              </w:rPr>
              <w:t>Q7.1.5</w:t>
            </w:r>
          </w:p>
        </w:tc>
        <w:tc>
          <w:tcPr>
            <w:tcW w:w="10004" w:type="dxa"/>
          </w:tcPr>
          <w:p w:rsidR="005251F9" w:rsidRDefault="000377FF">
            <w:pPr>
              <w:spacing w:line="360" w:lineRule="auto"/>
              <w:ind w:firstLineChars="200" w:firstLine="420"/>
              <w:rPr>
                <w:rFonts w:ascii="宋体" w:hAnsi="宋体" w:cs="宋体"/>
                <w:szCs w:val="21"/>
              </w:rPr>
            </w:pPr>
            <w:r>
              <w:rPr>
                <w:rFonts w:ascii="宋体" w:hAnsi="宋体" w:cs="宋体" w:hint="eastAsia"/>
                <w:szCs w:val="21"/>
              </w:rPr>
              <w:t>组织提供的</w:t>
            </w:r>
            <w:r>
              <w:rPr>
                <w:rFonts w:hint="eastAsia"/>
                <w:color w:val="000000"/>
                <w:szCs w:val="21"/>
              </w:rPr>
              <w:t>资质范围内的食品塑料真空包装袋的生产，</w:t>
            </w:r>
            <w:r>
              <w:rPr>
                <w:rFonts w:ascii="宋体" w:hAnsi="宋体" w:cs="宋体" w:hint="eastAsia"/>
                <w:szCs w:val="21"/>
              </w:rPr>
              <w:t>在手册中7</w:t>
            </w:r>
            <w:r>
              <w:rPr>
                <w:rFonts w:ascii="宋体" w:hAnsi="宋体" w:cs="宋体"/>
                <w:szCs w:val="21"/>
              </w:rPr>
              <w:t>.1.3</w:t>
            </w:r>
            <w:r>
              <w:rPr>
                <w:rFonts w:ascii="宋体" w:hAnsi="宋体" w:cs="宋体" w:hint="eastAsia"/>
                <w:szCs w:val="21"/>
              </w:rPr>
              <w:t>中对基础设施，</w:t>
            </w:r>
            <w:r>
              <w:rPr>
                <w:rFonts w:ascii="宋体" w:hAnsi="宋体" w:cs="Arial" w:hint="eastAsia"/>
                <w:szCs w:val="21"/>
              </w:rPr>
              <w:t>7.1.4过程运行环境，</w:t>
            </w:r>
            <w:r>
              <w:rPr>
                <w:rFonts w:ascii="宋体" w:hAnsi="宋体" w:cs="宋体" w:hint="eastAsia"/>
                <w:szCs w:val="21"/>
              </w:rPr>
              <w:t>7</w:t>
            </w:r>
            <w:r>
              <w:rPr>
                <w:rFonts w:ascii="宋体" w:hAnsi="宋体" w:cs="宋体"/>
                <w:szCs w:val="21"/>
              </w:rPr>
              <w:t>.1.5</w:t>
            </w:r>
            <w:r>
              <w:rPr>
                <w:rFonts w:ascii="宋体" w:hAnsi="宋体" w:cs="宋体" w:hint="eastAsia"/>
                <w:szCs w:val="21"/>
              </w:rPr>
              <w:t>中对监视和测量资源管理进行了规定；地址为：山东省菏泽市东明县陆圈镇陆圈村丰</w:t>
            </w:r>
            <w:proofErr w:type="gramStart"/>
            <w:r>
              <w:rPr>
                <w:rFonts w:ascii="宋体" w:hAnsi="宋体" w:cs="宋体" w:hint="eastAsia"/>
                <w:szCs w:val="21"/>
              </w:rPr>
              <w:t>东路南</w:t>
            </w:r>
            <w:proofErr w:type="gramEnd"/>
            <w:r>
              <w:rPr>
                <w:rFonts w:ascii="宋体" w:hAnsi="宋体" w:cs="宋体" w:hint="eastAsia"/>
                <w:szCs w:val="21"/>
              </w:rPr>
              <w:t>100米，厂房面积4000平，办公室面积450平，仓库2000平。</w:t>
            </w:r>
          </w:p>
          <w:p w:rsidR="005251F9" w:rsidRDefault="00BC57CE">
            <w:pPr>
              <w:spacing w:line="360" w:lineRule="auto"/>
              <w:ind w:firstLineChars="200" w:firstLine="420"/>
              <w:rPr>
                <w:rFonts w:ascii="宋体" w:hAnsi="宋体" w:cs="宋体"/>
                <w:szCs w:val="21"/>
              </w:rPr>
            </w:pPr>
            <w:r>
              <w:rPr>
                <w:rFonts w:ascii="宋体" w:hAnsi="宋体" w:cs="宋体" w:hint="eastAsia"/>
                <w:szCs w:val="21"/>
              </w:rPr>
              <w:t>远程视频</w:t>
            </w:r>
            <w:r w:rsidR="000377FF">
              <w:rPr>
                <w:rFonts w:ascii="宋体" w:hAnsi="宋体" w:cs="宋体" w:hint="eastAsia"/>
                <w:szCs w:val="21"/>
              </w:rPr>
              <w:t>查看所涉及的设备情况，生产过程中使用的设备：制袋机、吹膜机、印刷机、共挤机、收卷机、分切机、搅拌机、复合机、固化室、活性炭吸附装置、水墨处理器</w:t>
            </w:r>
            <w:r w:rsidR="00325830">
              <w:rPr>
                <w:rFonts w:ascii="宋体" w:hAnsi="宋体" w:cs="宋体" w:hint="eastAsia"/>
                <w:szCs w:val="21"/>
              </w:rPr>
              <w:t>、空压机</w:t>
            </w:r>
            <w:r w:rsidR="000377FF">
              <w:rPr>
                <w:rFonts w:ascii="宋体" w:hAnsi="宋体" w:cs="宋体" w:hint="eastAsia"/>
                <w:szCs w:val="21"/>
              </w:rPr>
              <w:t>等；办公场所配置了电脑、打印机、文件柜等办公所必须的设备设施。查看了设备的保养情况：</w:t>
            </w:r>
          </w:p>
          <w:p w:rsidR="005251F9" w:rsidRDefault="000377FF">
            <w:pPr>
              <w:pStyle w:val="aa"/>
              <w:rPr>
                <w:rFonts w:ascii="宋体" w:hAnsi="宋体" w:cs="宋体"/>
                <w:szCs w:val="21"/>
              </w:rPr>
            </w:pPr>
            <w:r>
              <w:rPr>
                <w:rFonts w:ascii="宋体" w:hAnsi="宋体" w:cs="宋体" w:hint="eastAsia"/>
                <w:szCs w:val="21"/>
              </w:rPr>
              <w:t>提供了《设备维修保养计划》，针对印刷机、吹膜机、挤出机、共挤机、复合机、制袋机等重要设备制定了保养计划，内容包含：保养项目、养频率、负责人等。</w:t>
            </w:r>
          </w:p>
          <w:p w:rsidR="005251F9" w:rsidRDefault="000377FF">
            <w:pPr>
              <w:pStyle w:val="aa"/>
              <w:rPr>
                <w:rFonts w:ascii="宋体" w:hAnsi="宋体" w:cs="宋体"/>
                <w:szCs w:val="21"/>
              </w:rPr>
            </w:pPr>
            <w:r>
              <w:rPr>
                <w:rFonts w:ascii="宋体" w:hAnsi="宋体" w:cs="宋体" w:hint="eastAsia"/>
                <w:szCs w:val="21"/>
              </w:rPr>
              <w:t>抽查挤出机5月份的保养记录：</w:t>
            </w:r>
          </w:p>
          <w:p w:rsidR="005251F9" w:rsidRDefault="000377FF">
            <w:pPr>
              <w:pStyle w:val="aa"/>
              <w:rPr>
                <w:szCs w:val="24"/>
              </w:rPr>
            </w:pPr>
            <w:r>
              <w:rPr>
                <w:rFonts w:ascii="宋体" w:hAnsi="宋体" w:cs="宋体"/>
                <w:szCs w:val="21"/>
              </w:rPr>
              <w:t>5S 清理、检查润滑油,不足时加油、检查电源及线路、计划性维修</w:t>
            </w:r>
            <w:r>
              <w:rPr>
                <w:rFonts w:ascii="宋体" w:hAnsi="宋体" w:cs="宋体" w:hint="eastAsia"/>
                <w:szCs w:val="21"/>
              </w:rPr>
              <w:t>，结果均为合格，</w:t>
            </w:r>
            <w:r>
              <w:rPr>
                <w:rFonts w:ascii="宋体" w:hint="eastAsia"/>
                <w:szCs w:val="21"/>
              </w:rPr>
              <w:t>生产部负责人确认</w:t>
            </w:r>
            <w:r>
              <w:rPr>
                <w:rFonts w:ascii="宋体" w:hAnsi="宋体" w:cs="宋体" w:hint="eastAsia"/>
                <w:szCs w:val="21"/>
              </w:rPr>
              <w:t>：</w:t>
            </w:r>
            <w:r>
              <w:rPr>
                <w:rFonts w:hint="eastAsia"/>
                <w:szCs w:val="24"/>
              </w:rPr>
              <w:t>贾伟杰；</w:t>
            </w:r>
          </w:p>
          <w:p w:rsidR="005251F9" w:rsidRDefault="000377FF">
            <w:pPr>
              <w:pStyle w:val="aa"/>
              <w:rPr>
                <w:rFonts w:ascii="宋体" w:hAnsi="宋体" w:cs="宋体"/>
                <w:szCs w:val="21"/>
              </w:rPr>
            </w:pPr>
            <w:r>
              <w:rPr>
                <w:rFonts w:hint="eastAsia"/>
                <w:szCs w:val="24"/>
              </w:rPr>
              <w:t>再</w:t>
            </w:r>
            <w:r>
              <w:rPr>
                <w:rFonts w:ascii="宋体" w:hAnsi="宋体" w:cs="宋体" w:hint="eastAsia"/>
                <w:szCs w:val="21"/>
              </w:rPr>
              <w:t>抽制袋机6月份保养记录：</w:t>
            </w:r>
          </w:p>
          <w:p w:rsidR="005251F9" w:rsidRDefault="000377FF">
            <w:pPr>
              <w:pStyle w:val="aa"/>
              <w:rPr>
                <w:szCs w:val="24"/>
              </w:rPr>
            </w:pPr>
            <w:r>
              <w:rPr>
                <w:rFonts w:ascii="宋体" w:hAnsi="宋体" w:cs="宋体" w:hint="eastAsia"/>
                <w:szCs w:val="21"/>
              </w:rPr>
              <w:t>每日保养：</w:t>
            </w:r>
            <w:r>
              <w:rPr>
                <w:rFonts w:ascii="宋体" w:hAnsi="宋体" w:cs="宋体"/>
                <w:szCs w:val="21"/>
              </w:rPr>
              <w:t>5S 清理、检查润滑油,不足时加油、检查电源及线路、计划性维修</w:t>
            </w:r>
            <w:r>
              <w:rPr>
                <w:rFonts w:ascii="宋体" w:hAnsi="宋体" w:cs="宋体" w:hint="eastAsia"/>
                <w:szCs w:val="21"/>
              </w:rPr>
              <w:t>，结果均为合格，</w:t>
            </w:r>
            <w:r>
              <w:rPr>
                <w:rFonts w:ascii="宋体" w:hint="eastAsia"/>
                <w:szCs w:val="21"/>
              </w:rPr>
              <w:t>生</w:t>
            </w:r>
            <w:r>
              <w:rPr>
                <w:rFonts w:ascii="宋体" w:hint="eastAsia"/>
                <w:szCs w:val="21"/>
              </w:rPr>
              <w:lastRenderedPageBreak/>
              <w:t>产部负责人确认</w:t>
            </w:r>
            <w:r>
              <w:rPr>
                <w:rFonts w:ascii="宋体" w:hAnsi="宋体" w:cs="宋体" w:hint="eastAsia"/>
                <w:szCs w:val="21"/>
              </w:rPr>
              <w:t>：</w:t>
            </w:r>
            <w:r>
              <w:rPr>
                <w:rFonts w:hint="eastAsia"/>
                <w:szCs w:val="24"/>
              </w:rPr>
              <w:t>贾伟杰；</w:t>
            </w:r>
          </w:p>
          <w:p w:rsidR="005251F9" w:rsidRDefault="000377FF">
            <w:pPr>
              <w:pStyle w:val="aa"/>
              <w:rPr>
                <w:rFonts w:ascii="宋体" w:hAnsi="宋体" w:cs="宋体"/>
                <w:szCs w:val="21"/>
              </w:rPr>
            </w:pPr>
            <w:r>
              <w:rPr>
                <w:rFonts w:hint="eastAsia"/>
                <w:szCs w:val="24"/>
              </w:rPr>
              <w:t>再</w:t>
            </w:r>
            <w:r>
              <w:rPr>
                <w:rFonts w:ascii="宋体" w:hAnsi="宋体" w:cs="宋体" w:hint="eastAsia"/>
                <w:szCs w:val="21"/>
              </w:rPr>
              <w:t>抽印刷机1月份保养记录：</w:t>
            </w:r>
          </w:p>
          <w:p w:rsidR="005251F9" w:rsidRDefault="000377FF">
            <w:pPr>
              <w:pStyle w:val="aa"/>
              <w:rPr>
                <w:szCs w:val="24"/>
              </w:rPr>
            </w:pPr>
            <w:r>
              <w:rPr>
                <w:rFonts w:ascii="宋体" w:hAnsi="宋体" w:cs="宋体" w:hint="eastAsia"/>
                <w:szCs w:val="21"/>
              </w:rPr>
              <w:t>每日保养：</w:t>
            </w:r>
            <w:r>
              <w:rPr>
                <w:rFonts w:ascii="宋体" w:hAnsi="宋体" w:cs="宋体"/>
                <w:szCs w:val="21"/>
              </w:rPr>
              <w:t>5S 清理、检查润滑油,不足时加油、检查电源及线路、计划性维修</w:t>
            </w:r>
            <w:r>
              <w:rPr>
                <w:rFonts w:ascii="宋体" w:hAnsi="宋体" w:cs="宋体" w:hint="eastAsia"/>
                <w:szCs w:val="21"/>
              </w:rPr>
              <w:t>，结果均为合格，</w:t>
            </w:r>
            <w:r>
              <w:rPr>
                <w:rFonts w:ascii="宋体" w:hint="eastAsia"/>
                <w:szCs w:val="21"/>
              </w:rPr>
              <w:t>生产部负责人确认</w:t>
            </w:r>
            <w:r>
              <w:rPr>
                <w:rFonts w:ascii="宋体" w:hAnsi="宋体" w:cs="宋体" w:hint="eastAsia"/>
                <w:szCs w:val="21"/>
              </w:rPr>
              <w:t>：</w:t>
            </w:r>
            <w:r>
              <w:rPr>
                <w:rFonts w:hint="eastAsia"/>
                <w:szCs w:val="24"/>
              </w:rPr>
              <w:t>贾伟杰；</w:t>
            </w:r>
          </w:p>
          <w:p w:rsidR="005251F9" w:rsidRDefault="000377FF">
            <w:pPr>
              <w:pStyle w:val="aa"/>
            </w:pPr>
            <w:r>
              <w:rPr>
                <w:rFonts w:hint="eastAsia"/>
                <w:szCs w:val="24"/>
              </w:rPr>
              <w:t>又查</w:t>
            </w:r>
            <w:r>
              <w:rPr>
                <w:rFonts w:ascii="宋体" w:hint="eastAsia"/>
                <w:szCs w:val="21"/>
              </w:rPr>
              <w:t>看了复合机、吹膜机、收卷机、分切机等设备的保养记录，</w:t>
            </w:r>
            <w:r>
              <w:rPr>
                <w:rFonts w:hint="eastAsia"/>
              </w:rPr>
              <w:t>设备均有保养，设备情况完好，符合生产要求。</w:t>
            </w:r>
          </w:p>
          <w:p w:rsidR="005251F9" w:rsidRDefault="000377FF">
            <w:pPr>
              <w:pStyle w:val="aa"/>
            </w:pPr>
            <w:r>
              <w:rPr>
                <w:rFonts w:hint="eastAsia"/>
              </w:rPr>
              <w:t>视频查看了设备的压力表和安全阀，提供了相应的检测证书，能够符合要求：</w:t>
            </w:r>
          </w:p>
          <w:p w:rsidR="005251F9" w:rsidRDefault="000377FF">
            <w:pPr>
              <w:pStyle w:val="aa"/>
            </w:pPr>
            <w:r>
              <w:rPr>
                <w:noProof/>
              </w:rPr>
              <w:drawing>
                <wp:anchor distT="0" distB="0" distL="114300" distR="114300" simplePos="0" relativeHeight="251662336" behindDoc="0" locked="0" layoutInCell="1" allowOverlap="1">
                  <wp:simplePos x="0" y="0"/>
                  <wp:positionH relativeFrom="column">
                    <wp:posOffset>3023870</wp:posOffset>
                  </wp:positionH>
                  <wp:positionV relativeFrom="paragraph">
                    <wp:posOffset>39370</wp:posOffset>
                  </wp:positionV>
                  <wp:extent cx="2868930" cy="3757295"/>
                  <wp:effectExtent l="0" t="0" r="1270" b="1905"/>
                  <wp:wrapNone/>
                  <wp:docPr id="23" name="图片 23" descr="64f6708f780ecfc907c87d30ed815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4f6708f780ecfc907c87d30ed815dc"/>
                          <pic:cNvPicPr>
                            <a:picLocks noChangeAspect="1"/>
                          </pic:cNvPicPr>
                        </pic:nvPicPr>
                        <pic:blipFill>
                          <a:blip r:embed="rId9"/>
                          <a:stretch>
                            <a:fillRect/>
                          </a:stretch>
                        </pic:blipFill>
                        <pic:spPr>
                          <a:xfrm>
                            <a:off x="0" y="0"/>
                            <a:ext cx="2868930" cy="3757295"/>
                          </a:xfrm>
                          <a:prstGeom prst="rect">
                            <a:avLst/>
                          </a:prstGeom>
                        </pic:spPr>
                      </pic:pic>
                    </a:graphicData>
                  </a:graphic>
                </wp:anchor>
              </w:drawing>
            </w:r>
            <w:r>
              <w:rPr>
                <w:noProof/>
              </w:rPr>
              <w:drawing>
                <wp:anchor distT="0" distB="0" distL="114300" distR="114300" simplePos="0" relativeHeight="251661312" behindDoc="0" locked="0" layoutInCell="1" allowOverlap="1">
                  <wp:simplePos x="0" y="0"/>
                  <wp:positionH relativeFrom="column">
                    <wp:posOffset>228600</wp:posOffset>
                  </wp:positionH>
                  <wp:positionV relativeFrom="paragraph">
                    <wp:posOffset>55245</wp:posOffset>
                  </wp:positionV>
                  <wp:extent cx="2553970" cy="3763645"/>
                  <wp:effectExtent l="0" t="0" r="11430" b="8255"/>
                  <wp:wrapNone/>
                  <wp:docPr id="22" name="图片 22" descr="9f6900943abfea494a5f9e290c17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f6900943abfea494a5f9e290c17822"/>
                          <pic:cNvPicPr>
                            <a:picLocks noChangeAspect="1"/>
                          </pic:cNvPicPr>
                        </pic:nvPicPr>
                        <pic:blipFill>
                          <a:blip r:embed="rId10"/>
                          <a:srcRect t="17667" b="14340"/>
                          <a:stretch>
                            <a:fillRect/>
                          </a:stretch>
                        </pic:blipFill>
                        <pic:spPr>
                          <a:xfrm>
                            <a:off x="0" y="0"/>
                            <a:ext cx="2553970" cy="3763645"/>
                          </a:xfrm>
                          <a:prstGeom prst="rect">
                            <a:avLst/>
                          </a:prstGeom>
                        </pic:spPr>
                      </pic:pic>
                    </a:graphicData>
                  </a:graphic>
                </wp:anchor>
              </w:drawing>
            </w:r>
          </w:p>
          <w:p w:rsidR="005251F9" w:rsidRDefault="005251F9">
            <w:pPr>
              <w:pStyle w:val="aa"/>
            </w:pPr>
          </w:p>
          <w:p w:rsidR="005251F9" w:rsidRDefault="005251F9">
            <w:pPr>
              <w:pStyle w:val="aa"/>
            </w:pPr>
          </w:p>
          <w:p w:rsidR="005251F9" w:rsidRDefault="005251F9">
            <w:pPr>
              <w:pStyle w:val="aa"/>
            </w:pPr>
          </w:p>
          <w:p w:rsidR="005251F9" w:rsidRDefault="005251F9">
            <w:pPr>
              <w:pStyle w:val="aa"/>
            </w:pPr>
          </w:p>
          <w:p w:rsidR="005251F9" w:rsidRDefault="005251F9">
            <w:pPr>
              <w:pStyle w:val="aa"/>
            </w:pPr>
          </w:p>
          <w:p w:rsidR="005251F9" w:rsidRDefault="005251F9">
            <w:pPr>
              <w:pStyle w:val="aa"/>
            </w:pPr>
          </w:p>
          <w:p w:rsidR="005251F9" w:rsidRDefault="005251F9">
            <w:pPr>
              <w:pStyle w:val="aa"/>
            </w:pPr>
          </w:p>
          <w:p w:rsidR="005251F9" w:rsidRDefault="005251F9">
            <w:pPr>
              <w:pStyle w:val="aa"/>
            </w:pPr>
          </w:p>
          <w:p w:rsidR="005251F9" w:rsidRDefault="005251F9">
            <w:pPr>
              <w:pStyle w:val="aa"/>
            </w:pPr>
          </w:p>
          <w:p w:rsidR="005251F9" w:rsidRDefault="005251F9">
            <w:pPr>
              <w:pStyle w:val="aa"/>
            </w:pPr>
          </w:p>
          <w:p w:rsidR="005251F9" w:rsidRDefault="005251F9">
            <w:pPr>
              <w:pStyle w:val="aa"/>
            </w:pPr>
          </w:p>
          <w:p w:rsidR="005251F9" w:rsidRDefault="005251F9">
            <w:pPr>
              <w:pStyle w:val="aa"/>
            </w:pPr>
          </w:p>
          <w:p w:rsidR="005251F9" w:rsidRDefault="005251F9">
            <w:pPr>
              <w:pStyle w:val="aa"/>
            </w:pPr>
          </w:p>
          <w:p w:rsidR="005251F9" w:rsidRDefault="005251F9">
            <w:pPr>
              <w:pStyle w:val="aa"/>
            </w:pPr>
          </w:p>
          <w:p w:rsidR="005251F9" w:rsidRDefault="005251F9">
            <w:pPr>
              <w:pStyle w:val="aa"/>
            </w:pPr>
          </w:p>
          <w:p w:rsidR="005251F9" w:rsidRDefault="005251F9">
            <w:pPr>
              <w:pStyle w:val="aa"/>
            </w:pPr>
          </w:p>
          <w:p w:rsidR="005251F9" w:rsidRDefault="005251F9">
            <w:pPr>
              <w:pStyle w:val="aa"/>
            </w:pPr>
          </w:p>
          <w:p w:rsidR="005251F9" w:rsidRDefault="000377FF">
            <w:pPr>
              <w:spacing w:line="360" w:lineRule="auto"/>
              <w:rPr>
                <w:rFonts w:ascii="宋体" w:hAnsi="宋体" w:cs="宋体"/>
                <w:szCs w:val="21"/>
              </w:rPr>
            </w:pPr>
            <w:r>
              <w:rPr>
                <w:rFonts w:ascii="宋体" w:hAnsi="宋体" w:cs="宋体" w:hint="eastAsia"/>
                <w:szCs w:val="21"/>
              </w:rPr>
              <w:lastRenderedPageBreak/>
              <w:t>查看：公司管理手册7.1.4章节，规定了现场过程运行环境的控制要求。</w:t>
            </w:r>
          </w:p>
          <w:p w:rsidR="005251F9" w:rsidRDefault="000377FF">
            <w:pPr>
              <w:spacing w:line="360" w:lineRule="auto"/>
              <w:ind w:firstLineChars="200" w:firstLine="420"/>
              <w:rPr>
                <w:rFonts w:ascii="宋体" w:hAnsi="宋体" w:cs="宋体"/>
                <w:szCs w:val="21"/>
              </w:rPr>
            </w:pPr>
            <w:r>
              <w:rPr>
                <w:rFonts w:ascii="宋体" w:hAnsi="宋体" w:cs="宋体" w:hint="eastAsia"/>
                <w:szCs w:val="21"/>
              </w:rPr>
              <w:t>厂房无温度/湿度</w:t>
            </w:r>
            <w:proofErr w:type="gramStart"/>
            <w:r>
              <w:rPr>
                <w:rFonts w:ascii="宋体" w:hAnsi="宋体" w:cs="宋体" w:hint="eastAsia"/>
                <w:szCs w:val="21"/>
              </w:rPr>
              <w:t>度</w:t>
            </w:r>
            <w:proofErr w:type="gramEnd"/>
            <w:r>
              <w:rPr>
                <w:rFonts w:ascii="宋体" w:hAnsi="宋体" w:cs="宋体" w:hint="eastAsia"/>
                <w:szCs w:val="21"/>
              </w:rPr>
              <w:t>等特殊环境控制要求，视频查看的仓库、厂房，环境整洁，通道宽畅，采光良好，作业区域划分清晰，按照塑化区、印刷区、检验区、成品区、半成品区等区域划分，符合规定要求。</w:t>
            </w:r>
          </w:p>
          <w:p w:rsidR="005251F9" w:rsidRDefault="000377FF">
            <w:pPr>
              <w:spacing w:line="360" w:lineRule="auto"/>
              <w:ind w:firstLineChars="200" w:firstLine="420"/>
              <w:rPr>
                <w:rFonts w:ascii="宋体" w:hAnsi="宋体" w:cs="宋体"/>
                <w:szCs w:val="21"/>
              </w:rPr>
            </w:pPr>
            <w:r>
              <w:rPr>
                <w:rFonts w:ascii="宋体" w:hAnsi="宋体" w:cs="宋体" w:hint="eastAsia"/>
                <w:szCs w:val="21"/>
              </w:rPr>
              <w:t>提供了监视测量设备涉及电子称、千分尺、游标卡尺、钢直尺、卷尺</w:t>
            </w:r>
            <w:r w:rsidR="00636120" w:rsidRPr="00636120">
              <w:rPr>
                <w:rFonts w:ascii="宋体" w:hAnsi="宋体" w:cs="宋体" w:hint="eastAsia"/>
                <w:szCs w:val="21"/>
              </w:rPr>
              <w:t>、拉伸试验机、压力表</w:t>
            </w:r>
            <w:r>
              <w:rPr>
                <w:rFonts w:ascii="宋体" w:hAnsi="宋体" w:cs="宋体" w:hint="eastAsia"/>
                <w:szCs w:val="21"/>
              </w:rPr>
              <w:t>等，询问计量器具管理情况</w:t>
            </w:r>
            <w:r w:rsidR="00325830">
              <w:rPr>
                <w:rFonts w:ascii="宋体" w:hAnsi="宋体" w:cs="宋体" w:hint="eastAsia"/>
                <w:szCs w:val="21"/>
              </w:rPr>
              <w:t>，目前计量器具配备基本充分，日常由操作人员进行使用。电子称、</w:t>
            </w:r>
            <w:r>
              <w:rPr>
                <w:rFonts w:ascii="宋体" w:hAnsi="宋体" w:cs="宋体" w:hint="eastAsia"/>
                <w:szCs w:val="21"/>
              </w:rPr>
              <w:t>千分尺、游标卡尺、钢直尺、卷尺</w:t>
            </w:r>
            <w:r w:rsidR="00636120">
              <w:rPr>
                <w:rFonts w:ascii="宋体" w:hAnsi="宋体" w:cs="宋体" w:hint="eastAsia"/>
                <w:szCs w:val="21"/>
              </w:rPr>
              <w:t>、</w:t>
            </w:r>
            <w:r w:rsidR="00636120" w:rsidRPr="00636120">
              <w:rPr>
                <w:rFonts w:ascii="宋体" w:hAnsi="宋体" w:cs="宋体" w:hint="eastAsia"/>
                <w:szCs w:val="21"/>
              </w:rPr>
              <w:t>拉伸试验机</w:t>
            </w:r>
            <w:r>
              <w:rPr>
                <w:rFonts w:ascii="宋体" w:hAnsi="宋体" w:cs="宋体" w:hint="eastAsia"/>
                <w:szCs w:val="21"/>
              </w:rPr>
              <w:t>于2022年7月26日在深圳中电计量测试技术有限公司进行了校准，详见附件。</w:t>
            </w:r>
          </w:p>
          <w:p w:rsidR="005251F9" w:rsidRDefault="000377FF">
            <w:pPr>
              <w:pStyle w:val="a0"/>
              <w:spacing w:line="360" w:lineRule="auto"/>
              <w:ind w:firstLineChars="200" w:firstLine="480"/>
              <w:rPr>
                <w:rFonts w:ascii="宋体" w:hAnsi="宋体" w:cs="宋体"/>
                <w:sz w:val="21"/>
                <w:szCs w:val="21"/>
              </w:rPr>
            </w:pPr>
            <w:r>
              <w:rPr>
                <w:noProof/>
              </w:rPr>
              <w:drawing>
                <wp:anchor distT="0" distB="0" distL="114300" distR="114300" simplePos="0" relativeHeight="251664384" behindDoc="0" locked="0" layoutInCell="1" allowOverlap="1">
                  <wp:simplePos x="0" y="0"/>
                  <wp:positionH relativeFrom="column">
                    <wp:posOffset>2654300</wp:posOffset>
                  </wp:positionH>
                  <wp:positionV relativeFrom="paragraph">
                    <wp:posOffset>56515</wp:posOffset>
                  </wp:positionV>
                  <wp:extent cx="2265045" cy="3135630"/>
                  <wp:effectExtent l="0" t="0" r="8255" b="1270"/>
                  <wp:wrapNone/>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1"/>
                          <a:stretch>
                            <a:fillRect/>
                          </a:stretch>
                        </pic:blipFill>
                        <pic:spPr>
                          <a:xfrm>
                            <a:off x="0" y="0"/>
                            <a:ext cx="2265045" cy="3135630"/>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88900</wp:posOffset>
                  </wp:positionH>
                  <wp:positionV relativeFrom="paragraph">
                    <wp:posOffset>46355</wp:posOffset>
                  </wp:positionV>
                  <wp:extent cx="2297430" cy="3145790"/>
                  <wp:effectExtent l="0" t="0" r="1270" b="3810"/>
                  <wp:wrapNone/>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2"/>
                          <a:stretch>
                            <a:fillRect/>
                          </a:stretch>
                        </pic:blipFill>
                        <pic:spPr>
                          <a:xfrm>
                            <a:off x="0" y="0"/>
                            <a:ext cx="2297430" cy="3145790"/>
                          </a:xfrm>
                          <a:prstGeom prst="rect">
                            <a:avLst/>
                          </a:prstGeom>
                          <a:noFill/>
                          <a:ln>
                            <a:noFill/>
                          </a:ln>
                        </pic:spPr>
                      </pic:pic>
                    </a:graphicData>
                  </a:graphic>
                </wp:anchor>
              </w:drawing>
            </w:r>
          </w:p>
          <w:p w:rsidR="005251F9" w:rsidRDefault="005251F9">
            <w:pPr>
              <w:pStyle w:val="a0"/>
              <w:spacing w:line="360" w:lineRule="auto"/>
              <w:ind w:firstLineChars="200" w:firstLine="420"/>
              <w:rPr>
                <w:rFonts w:ascii="宋体" w:hAnsi="宋体" w:cs="宋体"/>
                <w:sz w:val="21"/>
                <w:szCs w:val="21"/>
              </w:rPr>
            </w:pPr>
          </w:p>
          <w:p w:rsidR="005251F9" w:rsidRDefault="005251F9">
            <w:pPr>
              <w:pStyle w:val="a0"/>
              <w:spacing w:line="360" w:lineRule="auto"/>
              <w:ind w:firstLineChars="200" w:firstLine="420"/>
              <w:rPr>
                <w:rFonts w:ascii="宋体" w:hAnsi="宋体" w:cs="宋体"/>
                <w:sz w:val="21"/>
                <w:szCs w:val="21"/>
              </w:rPr>
            </w:pPr>
          </w:p>
          <w:p w:rsidR="005251F9" w:rsidRDefault="005251F9">
            <w:pPr>
              <w:pStyle w:val="a0"/>
              <w:spacing w:line="360" w:lineRule="auto"/>
              <w:ind w:firstLineChars="200" w:firstLine="420"/>
              <w:rPr>
                <w:rFonts w:ascii="宋体" w:hAnsi="宋体" w:cs="宋体"/>
                <w:sz w:val="21"/>
                <w:szCs w:val="21"/>
              </w:rPr>
            </w:pPr>
          </w:p>
          <w:p w:rsidR="005251F9" w:rsidRDefault="005251F9">
            <w:pPr>
              <w:pStyle w:val="a0"/>
              <w:spacing w:line="360" w:lineRule="auto"/>
              <w:ind w:firstLineChars="200" w:firstLine="420"/>
              <w:rPr>
                <w:rFonts w:ascii="宋体" w:hAnsi="宋体" w:cs="宋体"/>
                <w:sz w:val="21"/>
                <w:szCs w:val="21"/>
              </w:rPr>
            </w:pPr>
          </w:p>
          <w:p w:rsidR="005251F9" w:rsidRDefault="005251F9">
            <w:pPr>
              <w:pStyle w:val="a0"/>
              <w:spacing w:line="360" w:lineRule="auto"/>
              <w:ind w:firstLineChars="200" w:firstLine="420"/>
              <w:rPr>
                <w:rFonts w:ascii="宋体" w:hAnsi="宋体" w:cs="宋体"/>
                <w:sz w:val="21"/>
                <w:szCs w:val="21"/>
              </w:rPr>
            </w:pPr>
          </w:p>
          <w:p w:rsidR="005251F9" w:rsidRDefault="005251F9">
            <w:pPr>
              <w:pStyle w:val="a0"/>
              <w:spacing w:line="360" w:lineRule="auto"/>
              <w:ind w:firstLineChars="200" w:firstLine="420"/>
              <w:rPr>
                <w:rFonts w:ascii="宋体" w:hAnsi="宋体" w:cs="宋体"/>
                <w:sz w:val="21"/>
                <w:szCs w:val="21"/>
              </w:rPr>
            </w:pPr>
          </w:p>
          <w:p w:rsidR="005251F9" w:rsidRDefault="005251F9">
            <w:pPr>
              <w:pStyle w:val="a0"/>
              <w:spacing w:line="360" w:lineRule="auto"/>
              <w:ind w:firstLineChars="200" w:firstLine="420"/>
              <w:rPr>
                <w:rFonts w:ascii="宋体" w:hAnsi="宋体" w:cs="宋体"/>
                <w:sz w:val="21"/>
                <w:szCs w:val="21"/>
              </w:rPr>
            </w:pPr>
          </w:p>
          <w:p w:rsidR="005251F9" w:rsidRDefault="005251F9">
            <w:pPr>
              <w:pStyle w:val="a0"/>
              <w:spacing w:line="360" w:lineRule="auto"/>
              <w:ind w:firstLineChars="200" w:firstLine="420"/>
              <w:rPr>
                <w:rFonts w:ascii="宋体" w:hAnsi="宋体" w:cs="宋体"/>
                <w:sz w:val="21"/>
                <w:szCs w:val="21"/>
              </w:rPr>
            </w:pPr>
          </w:p>
          <w:p w:rsidR="005251F9" w:rsidRDefault="005251F9">
            <w:pPr>
              <w:pStyle w:val="a0"/>
              <w:spacing w:line="360" w:lineRule="auto"/>
              <w:ind w:firstLineChars="200" w:firstLine="420"/>
              <w:rPr>
                <w:rFonts w:ascii="宋体" w:hAnsi="宋体" w:cs="宋体"/>
                <w:sz w:val="21"/>
                <w:szCs w:val="21"/>
              </w:rPr>
            </w:pPr>
          </w:p>
          <w:p w:rsidR="005251F9" w:rsidRDefault="005251F9">
            <w:pPr>
              <w:pStyle w:val="a0"/>
              <w:spacing w:line="360" w:lineRule="auto"/>
              <w:ind w:firstLineChars="200" w:firstLine="420"/>
              <w:rPr>
                <w:rFonts w:ascii="宋体" w:hAnsi="宋体" w:cs="宋体"/>
                <w:sz w:val="21"/>
                <w:szCs w:val="21"/>
              </w:rPr>
            </w:pPr>
          </w:p>
        </w:tc>
        <w:tc>
          <w:tcPr>
            <w:tcW w:w="1585" w:type="dxa"/>
          </w:tcPr>
          <w:p w:rsidR="005251F9" w:rsidRDefault="005251F9">
            <w:pPr>
              <w:spacing w:line="360" w:lineRule="auto"/>
            </w:pPr>
          </w:p>
        </w:tc>
      </w:tr>
      <w:tr w:rsidR="005251F9">
        <w:trPr>
          <w:trHeight w:val="1078"/>
        </w:trPr>
        <w:tc>
          <w:tcPr>
            <w:tcW w:w="2160" w:type="dxa"/>
          </w:tcPr>
          <w:p w:rsidR="005251F9" w:rsidRDefault="000377FF">
            <w:pPr>
              <w:spacing w:line="360" w:lineRule="auto"/>
              <w:rPr>
                <w:rFonts w:ascii="宋体" w:hAnsi="宋体" w:cs="Arial"/>
                <w:szCs w:val="21"/>
              </w:rPr>
            </w:pPr>
            <w:r>
              <w:rPr>
                <w:rFonts w:ascii="宋体" w:hAnsi="宋体" w:hint="eastAsia"/>
                <w:szCs w:val="21"/>
              </w:rPr>
              <w:lastRenderedPageBreak/>
              <w:t>标识及可追溯性</w:t>
            </w:r>
          </w:p>
        </w:tc>
        <w:tc>
          <w:tcPr>
            <w:tcW w:w="960" w:type="dxa"/>
          </w:tcPr>
          <w:p w:rsidR="005251F9" w:rsidRDefault="000377FF">
            <w:pPr>
              <w:spacing w:line="360" w:lineRule="auto"/>
              <w:ind w:rightChars="-75" w:right="-158"/>
              <w:rPr>
                <w:rFonts w:ascii="宋体" w:hAnsi="宋体"/>
                <w:szCs w:val="21"/>
              </w:rPr>
            </w:pPr>
            <w:r>
              <w:rPr>
                <w:rFonts w:ascii="宋体" w:hAnsi="宋体" w:hint="eastAsia"/>
                <w:szCs w:val="21"/>
              </w:rPr>
              <w:t>8.5.2</w:t>
            </w:r>
          </w:p>
          <w:p w:rsidR="005251F9" w:rsidRDefault="005251F9">
            <w:pPr>
              <w:adjustRightInd w:val="0"/>
              <w:snapToGrid w:val="0"/>
              <w:spacing w:line="360" w:lineRule="auto"/>
              <w:jc w:val="center"/>
              <w:rPr>
                <w:rFonts w:ascii="宋体" w:hAnsi="宋体" w:cs="Arial"/>
                <w:szCs w:val="21"/>
              </w:rPr>
            </w:pPr>
          </w:p>
        </w:tc>
        <w:tc>
          <w:tcPr>
            <w:tcW w:w="10004" w:type="dxa"/>
          </w:tcPr>
          <w:p w:rsidR="005251F9" w:rsidRDefault="000377FF">
            <w:pPr>
              <w:spacing w:line="360" w:lineRule="auto"/>
              <w:ind w:firstLineChars="200" w:firstLine="420"/>
              <w:jc w:val="left"/>
            </w:pPr>
            <w:r>
              <w:rPr>
                <w:rFonts w:hint="eastAsia"/>
              </w:rPr>
              <w:t>查《管理手册》，文件规定了对产品、检验状态及唯一性标识做出了规定。</w:t>
            </w:r>
          </w:p>
          <w:p w:rsidR="005251F9" w:rsidRDefault="000377FF">
            <w:pPr>
              <w:spacing w:line="360" w:lineRule="auto"/>
              <w:ind w:firstLineChars="200" w:firstLine="420"/>
              <w:jc w:val="left"/>
            </w:pPr>
            <w:r>
              <w:rPr>
                <w:rFonts w:hint="eastAsia"/>
              </w:rPr>
              <w:t>1</w:t>
            </w:r>
            <w:r>
              <w:rPr>
                <w:rFonts w:hint="eastAsia"/>
              </w:rPr>
              <w:t>．在生产车间，车间的来料</w:t>
            </w:r>
            <w:proofErr w:type="gramStart"/>
            <w:r>
              <w:rPr>
                <w:rFonts w:hint="eastAsia"/>
              </w:rPr>
              <w:t>件采用</w:t>
            </w:r>
            <w:proofErr w:type="gramEnd"/>
            <w:r>
              <w:rPr>
                <w:rFonts w:hint="eastAsia"/>
              </w:rPr>
              <w:t>打印标识，标识：产品代号等；</w:t>
            </w:r>
          </w:p>
          <w:p w:rsidR="005251F9" w:rsidRDefault="000377FF">
            <w:pPr>
              <w:spacing w:line="360" w:lineRule="auto"/>
              <w:ind w:firstLineChars="200" w:firstLine="420"/>
            </w:pPr>
            <w:r>
              <w:rPr>
                <w:rFonts w:hint="eastAsia"/>
              </w:rPr>
              <w:t>2</w:t>
            </w:r>
            <w:r>
              <w:rPr>
                <w:rFonts w:hint="eastAsia"/>
              </w:rPr>
              <w:t>．成品通过产品检验记录进行追溯，主要记录内容：检验日期，产品型号、品名、数量等；</w:t>
            </w:r>
          </w:p>
          <w:p w:rsidR="005251F9" w:rsidRDefault="000377FF">
            <w:pPr>
              <w:spacing w:line="360" w:lineRule="auto"/>
              <w:ind w:firstLineChars="200" w:firstLine="420"/>
              <w:rPr>
                <w:rFonts w:ascii="宋体" w:hAnsi="宋体" w:cs="宋体"/>
                <w:szCs w:val="21"/>
              </w:rPr>
            </w:pPr>
            <w:r>
              <w:rPr>
                <w:rFonts w:hint="eastAsia"/>
              </w:rPr>
              <w:t xml:space="preserve">3. </w:t>
            </w:r>
            <w:r>
              <w:rPr>
                <w:rFonts w:hint="eastAsia"/>
              </w:rPr>
              <w:t>每一批产品上均会在外包装打上产品的批号、型号、生产单位的信息。</w:t>
            </w:r>
          </w:p>
        </w:tc>
        <w:tc>
          <w:tcPr>
            <w:tcW w:w="1585" w:type="dxa"/>
          </w:tcPr>
          <w:p w:rsidR="005251F9" w:rsidRDefault="000377FF">
            <w:pPr>
              <w:spacing w:line="360" w:lineRule="auto"/>
            </w:pPr>
            <w:r>
              <w:rPr>
                <w:rFonts w:hint="eastAsia"/>
              </w:rPr>
              <w:t>Y</w:t>
            </w:r>
          </w:p>
        </w:tc>
      </w:tr>
      <w:tr w:rsidR="005251F9">
        <w:trPr>
          <w:trHeight w:val="547"/>
        </w:trPr>
        <w:tc>
          <w:tcPr>
            <w:tcW w:w="2160" w:type="dxa"/>
          </w:tcPr>
          <w:p w:rsidR="005251F9" w:rsidRDefault="000377FF">
            <w:pPr>
              <w:spacing w:line="360" w:lineRule="auto"/>
              <w:rPr>
                <w:rFonts w:ascii="宋体" w:hAnsi="宋体" w:cs="Arial"/>
                <w:szCs w:val="21"/>
              </w:rPr>
            </w:pPr>
            <w:r>
              <w:rPr>
                <w:rFonts w:ascii="宋体" w:hAnsi="宋体" w:cs="Arial" w:hint="eastAsia"/>
                <w:szCs w:val="21"/>
              </w:rPr>
              <w:t>产品防护</w:t>
            </w:r>
          </w:p>
        </w:tc>
        <w:tc>
          <w:tcPr>
            <w:tcW w:w="960" w:type="dxa"/>
          </w:tcPr>
          <w:p w:rsidR="005251F9" w:rsidRDefault="000377FF">
            <w:pPr>
              <w:spacing w:line="360" w:lineRule="auto"/>
              <w:rPr>
                <w:rFonts w:ascii="宋体" w:hAnsi="宋体" w:cs="Arial"/>
                <w:szCs w:val="21"/>
              </w:rPr>
            </w:pPr>
            <w:r>
              <w:rPr>
                <w:rFonts w:ascii="宋体" w:hAnsi="宋体" w:cs="Arial" w:hint="eastAsia"/>
                <w:szCs w:val="21"/>
              </w:rPr>
              <w:t>Q</w:t>
            </w:r>
            <w:r>
              <w:rPr>
                <w:rFonts w:ascii="宋体" w:hAnsi="宋体" w:cs="Arial"/>
                <w:szCs w:val="21"/>
              </w:rPr>
              <w:t>8.5.4</w:t>
            </w:r>
          </w:p>
          <w:p w:rsidR="005251F9" w:rsidRDefault="005251F9">
            <w:pPr>
              <w:spacing w:line="360" w:lineRule="auto"/>
              <w:rPr>
                <w:rFonts w:ascii="宋体" w:hAnsi="宋体" w:cs="Arial"/>
                <w:szCs w:val="21"/>
              </w:rPr>
            </w:pPr>
          </w:p>
        </w:tc>
        <w:tc>
          <w:tcPr>
            <w:tcW w:w="10004" w:type="dxa"/>
            <w:vAlign w:val="center"/>
          </w:tcPr>
          <w:p w:rsidR="005251F9" w:rsidRDefault="000377FF">
            <w:pPr>
              <w:spacing w:line="360" w:lineRule="auto"/>
              <w:ind w:firstLineChars="200" w:firstLine="420"/>
              <w:rPr>
                <w:rFonts w:ascii="宋体" w:hAnsi="宋体" w:cs="宋体"/>
                <w:szCs w:val="21"/>
              </w:rPr>
            </w:pPr>
            <w:r>
              <w:rPr>
                <w:rFonts w:ascii="宋体" w:hAnsi="宋体" w:cs="宋体" w:hint="eastAsia"/>
                <w:szCs w:val="21"/>
              </w:rPr>
              <w:t>公司对资质范围内的食品塑料真空包装袋的生产（资质范围内）的防护实施控制：</w:t>
            </w:r>
          </w:p>
          <w:p w:rsidR="005251F9" w:rsidRDefault="000377FF">
            <w:pPr>
              <w:spacing w:line="360" w:lineRule="auto"/>
              <w:ind w:firstLineChars="200" w:firstLine="420"/>
              <w:rPr>
                <w:rFonts w:ascii="宋体" w:hAnsi="宋体" w:cs="宋体"/>
                <w:szCs w:val="21"/>
              </w:rPr>
            </w:pPr>
            <w:r>
              <w:rPr>
                <w:rFonts w:ascii="宋体" w:hAnsi="宋体" w:cs="宋体" w:hint="eastAsia"/>
                <w:szCs w:val="21"/>
              </w:rPr>
              <w:t>公司自体系运行以来，未发生由于防护不当导致资质范围内的食品塑料真空包装袋的生产量事故的情况，防护措施能够满足要求。</w:t>
            </w:r>
          </w:p>
          <w:p w:rsidR="005251F9" w:rsidRDefault="000377FF">
            <w:pPr>
              <w:spacing w:line="360" w:lineRule="auto"/>
              <w:ind w:firstLineChars="200" w:firstLine="420"/>
              <w:rPr>
                <w:rFonts w:ascii="宋体" w:hAnsi="宋体" w:cs="宋体"/>
                <w:szCs w:val="21"/>
              </w:rPr>
            </w:pPr>
            <w:r>
              <w:rPr>
                <w:rFonts w:ascii="宋体" w:hAnsi="宋体" w:cs="宋体" w:hint="eastAsia"/>
                <w:szCs w:val="21"/>
              </w:rPr>
              <w:t>防护的管理符合标准要求。</w:t>
            </w:r>
          </w:p>
          <w:p w:rsidR="005251F9" w:rsidRDefault="000377FF">
            <w:pPr>
              <w:spacing w:line="360" w:lineRule="auto"/>
              <w:ind w:firstLineChars="200" w:firstLine="420"/>
              <w:rPr>
                <w:rFonts w:ascii="宋体" w:hAnsi="宋体" w:cs="宋体"/>
                <w:szCs w:val="21"/>
              </w:rPr>
            </w:pPr>
            <w:r>
              <w:rPr>
                <w:rFonts w:ascii="宋体" w:hAnsi="宋体" w:cs="宋体" w:hint="eastAsia"/>
                <w:szCs w:val="21"/>
              </w:rPr>
              <w:t>产品防护能够按照策划的要求实施，满足策划的要求。</w:t>
            </w:r>
          </w:p>
          <w:p w:rsidR="005251F9" w:rsidRDefault="000377FF">
            <w:pPr>
              <w:spacing w:line="360" w:lineRule="auto"/>
              <w:ind w:firstLineChars="200" w:firstLine="420"/>
              <w:rPr>
                <w:rFonts w:ascii="宋体" w:hAnsi="宋体" w:cs="宋体"/>
                <w:szCs w:val="21"/>
              </w:rPr>
            </w:pPr>
            <w:r>
              <w:rPr>
                <w:rFonts w:ascii="宋体" w:hAnsi="宋体" w:cs="宋体" w:hint="eastAsia"/>
                <w:szCs w:val="21"/>
              </w:rPr>
              <w:t>视频查看原材料的防护采用防水防尘的包装袋进行防护；半成品放置在</w:t>
            </w:r>
            <w:proofErr w:type="gramStart"/>
            <w:r>
              <w:rPr>
                <w:rFonts w:ascii="宋体" w:hAnsi="宋体" w:cs="宋体" w:hint="eastAsia"/>
                <w:szCs w:val="21"/>
              </w:rPr>
              <w:t>栈</w:t>
            </w:r>
            <w:proofErr w:type="gramEnd"/>
            <w:r>
              <w:rPr>
                <w:rFonts w:ascii="宋体" w:hAnsi="宋体" w:cs="宋体" w:hint="eastAsia"/>
                <w:szCs w:val="21"/>
              </w:rPr>
              <w:t>板上，由工人使用手动叉车进行搬运，能够做到产品不落地；成品的防护使用外包装进行双层防护，能够做到防水防尘。</w:t>
            </w:r>
          </w:p>
          <w:p w:rsidR="005251F9" w:rsidRDefault="000377FF">
            <w:pPr>
              <w:spacing w:line="360" w:lineRule="auto"/>
              <w:ind w:firstLineChars="200" w:firstLine="420"/>
              <w:rPr>
                <w:rFonts w:ascii="宋体" w:hAnsi="宋体" w:cs="宋体"/>
                <w:szCs w:val="21"/>
              </w:rPr>
            </w:pPr>
            <w:r>
              <w:rPr>
                <w:rFonts w:ascii="宋体" w:hAnsi="宋体" w:cs="宋体" w:hint="eastAsia"/>
                <w:szCs w:val="21"/>
              </w:rPr>
              <w:t>生产部表示，对维保人员等会通过教育培训，提供安全防护（防护手套、工作靴）等方式进行防护。</w:t>
            </w:r>
          </w:p>
          <w:p w:rsidR="005251F9" w:rsidRDefault="000377FF">
            <w:pPr>
              <w:spacing w:line="360" w:lineRule="auto"/>
              <w:ind w:firstLineChars="200" w:firstLine="420"/>
              <w:rPr>
                <w:rFonts w:ascii="宋体" w:hAnsi="宋体" w:cs="宋体"/>
                <w:szCs w:val="21"/>
              </w:rPr>
            </w:pPr>
            <w:r>
              <w:rPr>
                <w:rFonts w:ascii="宋体" w:hAnsi="宋体" w:cs="宋体" w:hint="eastAsia"/>
                <w:szCs w:val="21"/>
              </w:rPr>
              <w:t>交付完成后，生产部主要做好客户信息的处置，按照信息沟通程序等做好沟通。</w:t>
            </w:r>
          </w:p>
        </w:tc>
        <w:tc>
          <w:tcPr>
            <w:tcW w:w="1585" w:type="dxa"/>
          </w:tcPr>
          <w:p w:rsidR="005251F9" w:rsidRDefault="000377FF">
            <w:pPr>
              <w:spacing w:line="360" w:lineRule="auto"/>
            </w:pPr>
            <w:r>
              <w:t>Y</w:t>
            </w:r>
          </w:p>
        </w:tc>
      </w:tr>
      <w:tr w:rsidR="005251F9">
        <w:trPr>
          <w:trHeight w:val="547"/>
        </w:trPr>
        <w:tc>
          <w:tcPr>
            <w:tcW w:w="2160" w:type="dxa"/>
          </w:tcPr>
          <w:p w:rsidR="005251F9" w:rsidRDefault="000377FF">
            <w:pPr>
              <w:spacing w:line="360" w:lineRule="auto"/>
              <w:rPr>
                <w:rFonts w:ascii="宋体" w:hAnsi="宋体" w:cs="Arial"/>
                <w:szCs w:val="21"/>
              </w:rPr>
            </w:pPr>
            <w:r>
              <w:rPr>
                <w:rFonts w:ascii="宋体" w:hAnsi="宋体" w:cs="Arial" w:hint="eastAsia"/>
                <w:szCs w:val="21"/>
              </w:rPr>
              <w:t>变更管理</w:t>
            </w:r>
          </w:p>
        </w:tc>
        <w:tc>
          <w:tcPr>
            <w:tcW w:w="960" w:type="dxa"/>
          </w:tcPr>
          <w:p w:rsidR="005251F9" w:rsidRDefault="000377FF">
            <w:pPr>
              <w:spacing w:line="360" w:lineRule="auto"/>
              <w:rPr>
                <w:rFonts w:ascii="宋体" w:hAnsi="宋体" w:cs="Arial"/>
                <w:szCs w:val="21"/>
              </w:rPr>
            </w:pPr>
            <w:r>
              <w:rPr>
                <w:rFonts w:ascii="宋体" w:hAnsi="宋体" w:cs="Arial" w:hint="eastAsia"/>
                <w:szCs w:val="21"/>
              </w:rPr>
              <w:t>Q</w:t>
            </w:r>
            <w:r>
              <w:rPr>
                <w:rFonts w:ascii="宋体" w:hAnsi="宋体" w:cs="Arial"/>
                <w:szCs w:val="21"/>
              </w:rPr>
              <w:t>8.5.6</w:t>
            </w:r>
          </w:p>
        </w:tc>
        <w:tc>
          <w:tcPr>
            <w:tcW w:w="10004" w:type="dxa"/>
            <w:vAlign w:val="center"/>
          </w:tcPr>
          <w:p w:rsidR="005251F9" w:rsidRDefault="000377FF">
            <w:pPr>
              <w:spacing w:line="360" w:lineRule="auto"/>
              <w:ind w:firstLineChars="200" w:firstLine="420"/>
              <w:rPr>
                <w:rFonts w:ascii="宋体" w:hAnsi="宋体" w:cs="宋体"/>
                <w:szCs w:val="21"/>
              </w:rPr>
            </w:pPr>
            <w:r>
              <w:rPr>
                <w:rFonts w:ascii="宋体" w:hAnsi="宋体" w:cs="宋体" w:hint="eastAsia"/>
                <w:szCs w:val="21"/>
              </w:rPr>
              <w:t>组织在手册中明确变更管理的要求，询问生产部表示目前服务基本能够按照合同或约定履行，对一些生产过程中特定的要求，比如客户提出的修改印刷内容要求等，一般直接现场进行处置，未发生重大的变更。</w:t>
            </w:r>
          </w:p>
        </w:tc>
        <w:tc>
          <w:tcPr>
            <w:tcW w:w="1585" w:type="dxa"/>
          </w:tcPr>
          <w:p w:rsidR="005251F9" w:rsidRDefault="000377FF">
            <w:pPr>
              <w:spacing w:line="360" w:lineRule="auto"/>
            </w:pPr>
            <w:r>
              <w:t>Y</w:t>
            </w:r>
          </w:p>
        </w:tc>
      </w:tr>
      <w:tr w:rsidR="005251F9">
        <w:trPr>
          <w:trHeight w:val="547"/>
        </w:trPr>
        <w:tc>
          <w:tcPr>
            <w:tcW w:w="2160" w:type="dxa"/>
          </w:tcPr>
          <w:p w:rsidR="005251F9" w:rsidRDefault="000377FF">
            <w:pPr>
              <w:spacing w:line="360" w:lineRule="auto"/>
              <w:rPr>
                <w:rFonts w:ascii="宋体" w:hAnsi="宋体" w:cs="Arial"/>
                <w:szCs w:val="21"/>
              </w:rPr>
            </w:pPr>
            <w:r>
              <w:rPr>
                <w:rFonts w:ascii="宋体" w:hAnsi="宋体" w:cs="Arial" w:hint="eastAsia"/>
                <w:szCs w:val="21"/>
              </w:rPr>
              <w:t>不合格输出管理</w:t>
            </w:r>
          </w:p>
          <w:p w:rsidR="005251F9" w:rsidRDefault="005251F9">
            <w:pPr>
              <w:spacing w:line="360" w:lineRule="auto"/>
              <w:rPr>
                <w:rFonts w:ascii="宋体" w:hAnsi="宋体" w:cs="Arial"/>
                <w:szCs w:val="21"/>
              </w:rPr>
            </w:pPr>
          </w:p>
          <w:p w:rsidR="005251F9" w:rsidRDefault="005251F9">
            <w:pPr>
              <w:spacing w:line="360" w:lineRule="auto"/>
              <w:rPr>
                <w:rFonts w:ascii="宋体" w:hAnsi="宋体" w:cs="Arial"/>
                <w:szCs w:val="21"/>
              </w:rPr>
            </w:pPr>
          </w:p>
          <w:p w:rsidR="005251F9" w:rsidRDefault="005251F9">
            <w:pPr>
              <w:spacing w:line="360" w:lineRule="auto"/>
              <w:rPr>
                <w:rFonts w:ascii="宋体" w:hAnsi="宋体" w:cs="Arial"/>
                <w:szCs w:val="21"/>
              </w:rPr>
            </w:pPr>
          </w:p>
          <w:p w:rsidR="005251F9" w:rsidRDefault="005251F9">
            <w:pPr>
              <w:spacing w:line="360" w:lineRule="auto"/>
              <w:rPr>
                <w:rFonts w:ascii="宋体" w:hAnsi="宋体" w:cs="Arial"/>
                <w:szCs w:val="21"/>
              </w:rPr>
            </w:pPr>
          </w:p>
          <w:p w:rsidR="005251F9" w:rsidRDefault="005251F9">
            <w:pPr>
              <w:spacing w:line="360" w:lineRule="auto"/>
              <w:rPr>
                <w:rFonts w:ascii="宋体" w:hAnsi="宋体" w:cs="Arial"/>
                <w:szCs w:val="21"/>
              </w:rPr>
            </w:pPr>
          </w:p>
          <w:p w:rsidR="005251F9" w:rsidRDefault="005251F9">
            <w:pPr>
              <w:spacing w:line="360" w:lineRule="auto"/>
              <w:rPr>
                <w:rFonts w:ascii="宋体" w:hAnsi="宋体" w:cs="Arial"/>
                <w:szCs w:val="21"/>
              </w:rPr>
            </w:pPr>
          </w:p>
          <w:p w:rsidR="005251F9" w:rsidRDefault="005251F9">
            <w:pPr>
              <w:spacing w:line="360" w:lineRule="auto"/>
              <w:rPr>
                <w:rFonts w:ascii="宋体" w:hAnsi="宋体" w:cs="Arial"/>
                <w:szCs w:val="21"/>
              </w:rPr>
            </w:pPr>
          </w:p>
          <w:p w:rsidR="005251F9" w:rsidRDefault="005251F9">
            <w:pPr>
              <w:spacing w:line="360" w:lineRule="auto"/>
              <w:rPr>
                <w:rFonts w:ascii="宋体" w:hAnsi="宋体" w:cs="Arial"/>
                <w:szCs w:val="21"/>
              </w:rPr>
            </w:pPr>
          </w:p>
        </w:tc>
        <w:tc>
          <w:tcPr>
            <w:tcW w:w="960" w:type="dxa"/>
          </w:tcPr>
          <w:p w:rsidR="005251F9" w:rsidRDefault="000377FF">
            <w:pPr>
              <w:spacing w:line="360" w:lineRule="auto"/>
              <w:rPr>
                <w:rFonts w:ascii="宋体" w:hAnsi="宋体" w:cs="Arial"/>
                <w:szCs w:val="21"/>
              </w:rPr>
            </w:pPr>
            <w:r>
              <w:rPr>
                <w:rFonts w:ascii="宋体" w:hAnsi="宋体" w:cs="Arial" w:hint="eastAsia"/>
                <w:szCs w:val="21"/>
              </w:rPr>
              <w:lastRenderedPageBreak/>
              <w:t>Q</w:t>
            </w:r>
            <w:r>
              <w:rPr>
                <w:rFonts w:ascii="宋体" w:hAnsi="宋体" w:cs="Arial"/>
                <w:szCs w:val="21"/>
              </w:rPr>
              <w:t>8.7</w:t>
            </w:r>
          </w:p>
          <w:p w:rsidR="005251F9" w:rsidRDefault="005251F9">
            <w:pPr>
              <w:spacing w:line="360" w:lineRule="auto"/>
              <w:rPr>
                <w:rFonts w:ascii="宋体" w:hAnsi="宋体" w:cs="Arial"/>
                <w:szCs w:val="21"/>
              </w:rPr>
            </w:pPr>
          </w:p>
          <w:p w:rsidR="005251F9" w:rsidRDefault="005251F9">
            <w:pPr>
              <w:spacing w:line="360" w:lineRule="auto"/>
              <w:rPr>
                <w:rFonts w:ascii="宋体" w:hAnsi="宋体" w:cs="Arial"/>
                <w:szCs w:val="21"/>
              </w:rPr>
            </w:pPr>
          </w:p>
          <w:p w:rsidR="005251F9" w:rsidRDefault="005251F9">
            <w:pPr>
              <w:spacing w:line="360" w:lineRule="auto"/>
              <w:rPr>
                <w:rFonts w:ascii="宋体" w:hAnsi="宋体" w:cs="Arial"/>
                <w:szCs w:val="21"/>
              </w:rPr>
            </w:pPr>
          </w:p>
          <w:p w:rsidR="005251F9" w:rsidRDefault="005251F9">
            <w:pPr>
              <w:spacing w:line="360" w:lineRule="auto"/>
              <w:rPr>
                <w:rFonts w:ascii="宋体" w:hAnsi="宋体" w:cs="Arial"/>
                <w:szCs w:val="21"/>
              </w:rPr>
            </w:pPr>
          </w:p>
          <w:p w:rsidR="005251F9" w:rsidRDefault="005251F9">
            <w:pPr>
              <w:spacing w:line="360" w:lineRule="auto"/>
              <w:rPr>
                <w:rFonts w:ascii="宋体" w:hAnsi="宋体" w:cs="Arial"/>
                <w:szCs w:val="21"/>
              </w:rPr>
            </w:pPr>
          </w:p>
          <w:p w:rsidR="005251F9" w:rsidRDefault="005251F9">
            <w:pPr>
              <w:spacing w:line="360" w:lineRule="auto"/>
              <w:rPr>
                <w:rFonts w:ascii="宋体" w:hAnsi="宋体" w:cs="Arial"/>
                <w:szCs w:val="21"/>
              </w:rPr>
            </w:pPr>
          </w:p>
          <w:p w:rsidR="005251F9" w:rsidRDefault="005251F9">
            <w:pPr>
              <w:spacing w:line="360" w:lineRule="auto"/>
              <w:rPr>
                <w:rFonts w:ascii="宋体" w:hAnsi="宋体" w:cs="Arial"/>
                <w:szCs w:val="21"/>
              </w:rPr>
            </w:pPr>
          </w:p>
          <w:p w:rsidR="005251F9" w:rsidRDefault="005251F9">
            <w:pPr>
              <w:spacing w:line="360" w:lineRule="auto"/>
              <w:rPr>
                <w:rFonts w:ascii="宋体" w:hAnsi="宋体" w:cs="Arial"/>
                <w:szCs w:val="21"/>
              </w:rPr>
            </w:pPr>
          </w:p>
        </w:tc>
        <w:tc>
          <w:tcPr>
            <w:tcW w:w="10004" w:type="dxa"/>
            <w:vAlign w:val="center"/>
          </w:tcPr>
          <w:p w:rsidR="005251F9" w:rsidRDefault="000377FF">
            <w:pPr>
              <w:spacing w:line="360" w:lineRule="auto"/>
              <w:ind w:firstLineChars="200" w:firstLine="420"/>
              <w:rPr>
                <w:rFonts w:ascii="宋体" w:hAnsi="宋体"/>
                <w:szCs w:val="21"/>
              </w:rPr>
            </w:pPr>
            <w:r>
              <w:rPr>
                <w:rFonts w:ascii="宋体" w:hAnsi="宋体" w:hint="eastAsia"/>
                <w:szCs w:val="21"/>
              </w:rPr>
              <w:lastRenderedPageBreak/>
              <w:t>公司明确各类、各阶段的不合格的控制管控要求，包括输入（来料）阶段、过程监视和测量阶段、输出（出货）阶段的不合格之识别、确定、标识、处置措施等，详见《不符合、纠正和预防措施控制程序》</w:t>
            </w:r>
          </w:p>
          <w:p w:rsidR="005251F9" w:rsidRDefault="000377FF">
            <w:pPr>
              <w:spacing w:line="360" w:lineRule="auto"/>
              <w:ind w:firstLineChars="200" w:firstLine="420"/>
              <w:rPr>
                <w:rFonts w:ascii="宋体" w:hAnsi="宋体"/>
                <w:szCs w:val="21"/>
              </w:rPr>
            </w:pPr>
            <w:r>
              <w:rPr>
                <w:rFonts w:ascii="宋体" w:hAnsi="宋体" w:hint="eastAsia"/>
                <w:szCs w:val="21"/>
              </w:rPr>
              <w:t>---公司明确并实施处置不合格输出的处置方式：</w:t>
            </w:r>
          </w:p>
          <w:p w:rsidR="005251F9" w:rsidRDefault="000377FF">
            <w:pPr>
              <w:pStyle w:val="ab"/>
              <w:numPr>
                <w:ilvl w:val="0"/>
                <w:numId w:val="1"/>
              </w:numPr>
              <w:spacing w:line="360" w:lineRule="auto"/>
              <w:ind w:firstLineChars="0"/>
              <w:rPr>
                <w:rFonts w:ascii="宋体" w:hAnsi="宋体"/>
                <w:szCs w:val="21"/>
              </w:rPr>
            </w:pPr>
            <w:r>
              <w:rPr>
                <w:rFonts w:ascii="宋体" w:hAnsi="宋体" w:hint="eastAsia"/>
                <w:szCs w:val="21"/>
              </w:rPr>
              <w:lastRenderedPageBreak/>
              <w:t>返工：使其达到规定的要求；</w:t>
            </w:r>
          </w:p>
          <w:p w:rsidR="005251F9" w:rsidRDefault="000377FF">
            <w:pPr>
              <w:pStyle w:val="ab"/>
              <w:numPr>
                <w:ilvl w:val="0"/>
                <w:numId w:val="1"/>
              </w:numPr>
              <w:spacing w:line="360" w:lineRule="auto"/>
              <w:ind w:firstLineChars="0"/>
              <w:rPr>
                <w:rFonts w:ascii="宋体" w:hAnsi="宋体"/>
                <w:szCs w:val="21"/>
              </w:rPr>
            </w:pPr>
            <w:r>
              <w:rPr>
                <w:rFonts w:ascii="宋体" w:hAnsi="宋体" w:hint="eastAsia"/>
                <w:szCs w:val="21"/>
              </w:rPr>
              <w:t>让步接收：来料不合格不影响产品质量；</w:t>
            </w:r>
          </w:p>
          <w:p w:rsidR="005251F9" w:rsidRDefault="000377FF">
            <w:pPr>
              <w:pStyle w:val="ab"/>
              <w:numPr>
                <w:ilvl w:val="0"/>
                <w:numId w:val="1"/>
              </w:numPr>
              <w:spacing w:line="360" w:lineRule="auto"/>
              <w:ind w:firstLineChars="0"/>
              <w:rPr>
                <w:rFonts w:ascii="宋体" w:hAnsi="宋体"/>
                <w:szCs w:val="21"/>
              </w:rPr>
            </w:pPr>
            <w:r>
              <w:rPr>
                <w:rFonts w:ascii="宋体" w:hAnsi="宋体" w:hint="eastAsia"/>
                <w:szCs w:val="21"/>
              </w:rPr>
              <w:t>特殊放行：生产过程不合格不影响使用功能或客户允许接受；</w:t>
            </w:r>
          </w:p>
          <w:p w:rsidR="005251F9" w:rsidRDefault="000377FF">
            <w:pPr>
              <w:pStyle w:val="ab"/>
              <w:numPr>
                <w:ilvl w:val="0"/>
                <w:numId w:val="1"/>
              </w:numPr>
              <w:spacing w:line="360" w:lineRule="auto"/>
              <w:ind w:firstLineChars="0"/>
              <w:rPr>
                <w:rFonts w:ascii="宋体" w:hAnsi="宋体"/>
                <w:szCs w:val="21"/>
              </w:rPr>
            </w:pPr>
            <w:r>
              <w:rPr>
                <w:rFonts w:ascii="宋体" w:hAnsi="宋体" w:hint="eastAsia"/>
                <w:szCs w:val="21"/>
              </w:rPr>
              <w:t>调换（重新提供）：选择另一批次；</w:t>
            </w:r>
          </w:p>
          <w:p w:rsidR="005251F9" w:rsidRDefault="000377FF">
            <w:pPr>
              <w:pStyle w:val="ab"/>
              <w:numPr>
                <w:ilvl w:val="0"/>
                <w:numId w:val="1"/>
              </w:numPr>
              <w:spacing w:line="360" w:lineRule="auto"/>
              <w:ind w:firstLineChars="0"/>
              <w:rPr>
                <w:rFonts w:ascii="宋体" w:hAnsi="宋体"/>
                <w:szCs w:val="21"/>
              </w:rPr>
            </w:pPr>
            <w:r>
              <w:rPr>
                <w:rFonts w:ascii="宋体" w:hAnsi="宋体" w:hint="eastAsia"/>
                <w:szCs w:val="21"/>
              </w:rPr>
              <w:t>拒收或报废：不能使用（直接影响质量）的予以拒收或报废。</w:t>
            </w:r>
          </w:p>
          <w:p w:rsidR="005251F9" w:rsidRDefault="000377FF">
            <w:pPr>
              <w:spacing w:line="360" w:lineRule="auto"/>
              <w:rPr>
                <w:rFonts w:ascii="宋体" w:hAnsi="宋体"/>
                <w:szCs w:val="21"/>
              </w:rPr>
            </w:pPr>
            <w:r>
              <w:rPr>
                <w:rFonts w:ascii="宋体" w:hAnsi="宋体" w:hint="eastAsia"/>
                <w:szCs w:val="21"/>
              </w:rPr>
              <w:t>---公司明确并实施对适用于纠正的不合格输出，在进行纠正之后</w:t>
            </w:r>
            <w:proofErr w:type="gramStart"/>
            <w:r>
              <w:rPr>
                <w:rFonts w:ascii="宋体" w:hAnsi="宋体" w:hint="eastAsia"/>
                <w:szCs w:val="21"/>
              </w:rPr>
              <w:t>须实施</w:t>
            </w:r>
            <w:proofErr w:type="gramEnd"/>
            <w:r>
              <w:rPr>
                <w:rFonts w:ascii="宋体" w:hAnsi="宋体" w:hint="eastAsia"/>
                <w:szCs w:val="21"/>
              </w:rPr>
              <w:t>再验证。</w:t>
            </w:r>
          </w:p>
          <w:p w:rsidR="005251F9" w:rsidRDefault="000377FF">
            <w:pPr>
              <w:spacing w:line="360" w:lineRule="auto"/>
              <w:rPr>
                <w:rFonts w:ascii="宋体" w:hAnsi="宋体"/>
                <w:szCs w:val="21"/>
              </w:rPr>
            </w:pPr>
            <w:r>
              <w:rPr>
                <w:rFonts w:ascii="宋体" w:hAnsi="宋体" w:hint="eastAsia"/>
                <w:szCs w:val="21"/>
              </w:rPr>
              <w:t>---公司明确并实施不合格处置后须保留</w:t>
            </w:r>
            <w:proofErr w:type="gramStart"/>
            <w:r>
              <w:rPr>
                <w:rFonts w:ascii="宋体" w:hAnsi="宋体" w:hint="eastAsia"/>
                <w:szCs w:val="21"/>
              </w:rPr>
              <w:t>含以下</w:t>
            </w:r>
            <w:proofErr w:type="gramEnd"/>
            <w:r>
              <w:rPr>
                <w:rFonts w:ascii="宋体" w:hAnsi="宋体" w:hint="eastAsia"/>
                <w:szCs w:val="21"/>
              </w:rPr>
              <w:t>内容的记录</w:t>
            </w:r>
          </w:p>
          <w:p w:rsidR="005251F9" w:rsidRDefault="000377FF">
            <w:pPr>
              <w:spacing w:line="360" w:lineRule="auto"/>
              <w:ind w:firstLineChars="200" w:firstLine="420"/>
              <w:rPr>
                <w:rFonts w:ascii="宋体" w:hAnsi="宋体"/>
                <w:szCs w:val="21"/>
              </w:rPr>
            </w:pPr>
            <w:r>
              <w:rPr>
                <w:rFonts w:ascii="宋体" w:hAnsi="宋体" w:hint="eastAsia"/>
                <w:szCs w:val="21"/>
              </w:rPr>
              <w:t>a）有关不合格的描述；</w:t>
            </w:r>
          </w:p>
          <w:p w:rsidR="005251F9" w:rsidRDefault="000377FF">
            <w:pPr>
              <w:spacing w:line="360" w:lineRule="auto"/>
              <w:ind w:firstLineChars="200" w:firstLine="420"/>
              <w:rPr>
                <w:rFonts w:ascii="宋体" w:hAnsi="宋体"/>
                <w:szCs w:val="21"/>
              </w:rPr>
            </w:pPr>
            <w:r>
              <w:rPr>
                <w:rFonts w:ascii="宋体" w:hAnsi="宋体" w:hint="eastAsia"/>
                <w:szCs w:val="21"/>
              </w:rPr>
              <w:t>b）所采取措施的描述；</w:t>
            </w:r>
          </w:p>
          <w:p w:rsidR="005251F9" w:rsidRDefault="000377FF">
            <w:pPr>
              <w:spacing w:line="360" w:lineRule="auto"/>
              <w:ind w:firstLineChars="200" w:firstLine="420"/>
              <w:rPr>
                <w:rFonts w:ascii="宋体" w:hAnsi="宋体"/>
                <w:szCs w:val="21"/>
              </w:rPr>
            </w:pPr>
            <w:r>
              <w:rPr>
                <w:rFonts w:ascii="宋体" w:hAnsi="宋体" w:hint="eastAsia"/>
                <w:szCs w:val="21"/>
              </w:rPr>
              <w:t>c）获得让步的描述；</w:t>
            </w:r>
          </w:p>
          <w:p w:rsidR="005251F9" w:rsidRDefault="000377FF">
            <w:pPr>
              <w:spacing w:line="360" w:lineRule="auto"/>
              <w:ind w:firstLineChars="200" w:firstLine="420"/>
              <w:rPr>
                <w:rFonts w:ascii="宋体" w:hAnsi="宋体"/>
                <w:szCs w:val="21"/>
              </w:rPr>
            </w:pPr>
            <w:r>
              <w:rPr>
                <w:rFonts w:ascii="宋体" w:hAnsi="宋体" w:hint="eastAsia"/>
                <w:szCs w:val="21"/>
              </w:rPr>
              <w:t>d）处置不合格的授权标识。</w:t>
            </w:r>
          </w:p>
          <w:p w:rsidR="005251F9" w:rsidRDefault="000377FF">
            <w:pPr>
              <w:pStyle w:val="aa"/>
              <w:rPr>
                <w:rFonts w:ascii="宋体" w:hAnsi="宋体"/>
                <w:szCs w:val="21"/>
              </w:rPr>
            </w:pPr>
            <w:r>
              <w:rPr>
                <w:rFonts w:ascii="宋体" w:hAnsi="宋体" w:hint="eastAsia"/>
                <w:szCs w:val="21"/>
              </w:rPr>
              <w:t>抽查了《不合格项控制记录》：</w:t>
            </w:r>
          </w:p>
          <w:p w:rsidR="005251F9" w:rsidRDefault="000377FF">
            <w:pPr>
              <w:pStyle w:val="aa"/>
              <w:rPr>
                <w:rFonts w:ascii="宋体" w:hAnsi="宋体"/>
                <w:szCs w:val="21"/>
              </w:rPr>
            </w:pPr>
            <w:r>
              <w:rPr>
                <w:rFonts w:ascii="宋体" w:hAnsi="宋体" w:hint="eastAsia"/>
                <w:szCs w:val="21"/>
              </w:rPr>
              <w:t>不符合描述：30个包装袋印刷模糊；</w:t>
            </w:r>
          </w:p>
          <w:p w:rsidR="005251F9" w:rsidRDefault="000377FF">
            <w:pPr>
              <w:pStyle w:val="aa"/>
              <w:rPr>
                <w:rFonts w:ascii="宋体" w:hAnsi="宋体"/>
                <w:szCs w:val="21"/>
              </w:rPr>
            </w:pPr>
            <w:r>
              <w:rPr>
                <w:rFonts w:ascii="宋体" w:hAnsi="宋体" w:hint="eastAsia"/>
                <w:szCs w:val="21"/>
              </w:rPr>
              <w:t>发生日期：2022年6月2日</w:t>
            </w:r>
          </w:p>
          <w:p w:rsidR="005251F9" w:rsidRDefault="000377FF">
            <w:pPr>
              <w:pStyle w:val="aa"/>
              <w:rPr>
                <w:rFonts w:ascii="宋体" w:hAnsi="宋体"/>
                <w:szCs w:val="21"/>
              </w:rPr>
            </w:pPr>
            <w:r>
              <w:rPr>
                <w:rFonts w:ascii="宋体" w:hAnsi="宋体" w:hint="eastAsia"/>
                <w:szCs w:val="21"/>
              </w:rPr>
              <w:t>不合格项标识：不合格区域存放</w:t>
            </w:r>
          </w:p>
          <w:p w:rsidR="005251F9" w:rsidRDefault="000377FF">
            <w:pPr>
              <w:pStyle w:val="aa"/>
              <w:rPr>
                <w:rFonts w:ascii="宋体" w:hAnsi="宋体"/>
                <w:szCs w:val="21"/>
              </w:rPr>
            </w:pPr>
            <w:r>
              <w:rPr>
                <w:rFonts w:ascii="宋体" w:hAnsi="宋体" w:hint="eastAsia"/>
                <w:szCs w:val="21"/>
              </w:rPr>
              <w:t>不合格性质：一般不合格</w:t>
            </w:r>
          </w:p>
          <w:p w:rsidR="005251F9" w:rsidRDefault="000377FF">
            <w:pPr>
              <w:pStyle w:val="aa"/>
              <w:rPr>
                <w:rFonts w:ascii="宋体" w:hAnsi="宋体"/>
                <w:szCs w:val="21"/>
              </w:rPr>
            </w:pPr>
            <w:r>
              <w:rPr>
                <w:rFonts w:ascii="宋体" w:hAnsi="宋体" w:hint="eastAsia"/>
                <w:szCs w:val="21"/>
              </w:rPr>
              <w:t>经授权的不合格品处置人员：李霞、郑灿、贾伟杰</w:t>
            </w:r>
          </w:p>
          <w:p w:rsidR="005251F9" w:rsidRDefault="000377FF">
            <w:pPr>
              <w:pStyle w:val="aa"/>
              <w:rPr>
                <w:rFonts w:ascii="宋体" w:hAnsi="宋体"/>
                <w:szCs w:val="21"/>
              </w:rPr>
            </w:pPr>
            <w:r>
              <w:rPr>
                <w:rFonts w:ascii="宋体" w:hAnsi="宋体" w:hint="eastAsia"/>
                <w:szCs w:val="21"/>
              </w:rPr>
              <w:t>原因分析及纠正措施：印刷调色称重有偏差, 报废处理，按正确的工艺重新生产</w:t>
            </w:r>
          </w:p>
          <w:p w:rsidR="005251F9" w:rsidRDefault="000377FF">
            <w:pPr>
              <w:pStyle w:val="aa"/>
              <w:rPr>
                <w:rFonts w:ascii="宋体" w:hAnsi="宋体"/>
                <w:szCs w:val="21"/>
              </w:rPr>
            </w:pPr>
            <w:r>
              <w:rPr>
                <w:rFonts w:ascii="宋体" w:hAnsi="宋体" w:hint="eastAsia"/>
                <w:szCs w:val="21"/>
              </w:rPr>
              <w:t>贾伟杰对措施进行了验证，满足要求。</w:t>
            </w:r>
          </w:p>
          <w:p w:rsidR="005251F9" w:rsidRDefault="000377FF">
            <w:pPr>
              <w:spacing w:line="360" w:lineRule="auto"/>
              <w:ind w:firstLineChars="200" w:firstLine="420"/>
              <w:rPr>
                <w:szCs w:val="21"/>
              </w:rPr>
            </w:pPr>
            <w:r>
              <w:rPr>
                <w:rFonts w:hint="eastAsia"/>
                <w:szCs w:val="21"/>
              </w:rPr>
              <w:t>体系运行以来，没有发生不符合的情况。</w:t>
            </w:r>
          </w:p>
        </w:tc>
        <w:tc>
          <w:tcPr>
            <w:tcW w:w="1585" w:type="dxa"/>
          </w:tcPr>
          <w:p w:rsidR="005251F9" w:rsidRDefault="000377FF">
            <w:pPr>
              <w:spacing w:line="360" w:lineRule="auto"/>
            </w:pPr>
            <w:r>
              <w:lastRenderedPageBreak/>
              <w:t>Y</w:t>
            </w:r>
          </w:p>
          <w:p w:rsidR="005251F9" w:rsidRDefault="005251F9">
            <w:pPr>
              <w:spacing w:line="360" w:lineRule="auto"/>
            </w:pPr>
          </w:p>
          <w:p w:rsidR="005251F9" w:rsidRDefault="005251F9">
            <w:pPr>
              <w:spacing w:line="360" w:lineRule="auto"/>
            </w:pPr>
          </w:p>
          <w:p w:rsidR="005251F9" w:rsidRDefault="005251F9">
            <w:pPr>
              <w:spacing w:line="360" w:lineRule="auto"/>
            </w:pPr>
          </w:p>
          <w:p w:rsidR="005251F9" w:rsidRDefault="005251F9">
            <w:pPr>
              <w:spacing w:line="360" w:lineRule="auto"/>
            </w:pPr>
          </w:p>
          <w:p w:rsidR="005251F9" w:rsidRDefault="005251F9">
            <w:pPr>
              <w:spacing w:line="360" w:lineRule="auto"/>
            </w:pPr>
          </w:p>
          <w:p w:rsidR="005251F9" w:rsidRDefault="005251F9">
            <w:pPr>
              <w:spacing w:line="360" w:lineRule="auto"/>
            </w:pPr>
          </w:p>
          <w:p w:rsidR="005251F9" w:rsidRDefault="005251F9">
            <w:pPr>
              <w:spacing w:line="360" w:lineRule="auto"/>
            </w:pPr>
          </w:p>
          <w:p w:rsidR="005251F9" w:rsidRDefault="005251F9">
            <w:pPr>
              <w:spacing w:line="360" w:lineRule="auto"/>
            </w:pPr>
          </w:p>
          <w:p w:rsidR="005251F9" w:rsidRDefault="005251F9">
            <w:pPr>
              <w:spacing w:line="360" w:lineRule="auto"/>
            </w:pPr>
          </w:p>
          <w:p w:rsidR="005251F9" w:rsidRDefault="005251F9">
            <w:pPr>
              <w:spacing w:line="360" w:lineRule="auto"/>
            </w:pPr>
          </w:p>
          <w:p w:rsidR="005251F9" w:rsidRDefault="005251F9">
            <w:pPr>
              <w:spacing w:line="360" w:lineRule="auto"/>
            </w:pPr>
          </w:p>
        </w:tc>
      </w:tr>
      <w:tr w:rsidR="005251F9">
        <w:trPr>
          <w:trHeight w:val="547"/>
        </w:trPr>
        <w:tc>
          <w:tcPr>
            <w:tcW w:w="2160" w:type="dxa"/>
            <w:vAlign w:val="center"/>
          </w:tcPr>
          <w:p w:rsidR="005251F9" w:rsidRDefault="000377FF">
            <w:pPr>
              <w:spacing w:line="360" w:lineRule="auto"/>
              <w:rPr>
                <w:rFonts w:ascii="楷体" w:eastAsia="楷体" w:hAnsi="楷体" w:cs="楷体"/>
                <w:bCs/>
                <w:sz w:val="24"/>
                <w:szCs w:val="24"/>
              </w:rPr>
            </w:pPr>
            <w:r>
              <w:rPr>
                <w:rFonts w:ascii="楷体" w:eastAsia="楷体" w:hAnsi="楷体" w:cs="Arial" w:hint="eastAsia"/>
                <w:sz w:val="24"/>
                <w:szCs w:val="24"/>
              </w:rPr>
              <w:lastRenderedPageBreak/>
              <w:t>应急准备和响应</w:t>
            </w:r>
          </w:p>
          <w:p w:rsidR="005251F9" w:rsidRDefault="005251F9">
            <w:pPr>
              <w:spacing w:line="360" w:lineRule="auto"/>
              <w:rPr>
                <w:rFonts w:asciiTheme="minorEastAsia" w:eastAsiaTheme="minorEastAsia" w:hAnsiTheme="minorEastAsia" w:cstheme="minorEastAsia"/>
                <w:szCs w:val="21"/>
              </w:rPr>
            </w:pPr>
          </w:p>
        </w:tc>
        <w:tc>
          <w:tcPr>
            <w:tcW w:w="960" w:type="dxa"/>
          </w:tcPr>
          <w:p w:rsidR="005251F9" w:rsidRDefault="005251F9">
            <w:pPr>
              <w:spacing w:line="360" w:lineRule="auto"/>
              <w:rPr>
                <w:rFonts w:ascii="楷体" w:eastAsia="楷体" w:hAnsi="楷体" w:cs="楷体"/>
                <w:bCs/>
                <w:sz w:val="24"/>
                <w:szCs w:val="24"/>
              </w:rPr>
            </w:pPr>
          </w:p>
          <w:p w:rsidR="005251F9" w:rsidRDefault="000377FF">
            <w:pPr>
              <w:spacing w:line="360" w:lineRule="auto"/>
              <w:rPr>
                <w:rFonts w:ascii="楷体" w:eastAsia="楷体" w:hAnsi="楷体" w:cs="楷体"/>
                <w:bCs/>
                <w:sz w:val="24"/>
                <w:szCs w:val="24"/>
              </w:rPr>
            </w:pPr>
            <w:r>
              <w:rPr>
                <w:rFonts w:ascii="楷体" w:eastAsia="楷体" w:hAnsi="楷体" w:cs="楷体" w:hint="eastAsia"/>
                <w:bCs/>
                <w:sz w:val="24"/>
                <w:szCs w:val="24"/>
              </w:rPr>
              <w:t>E：</w:t>
            </w:r>
            <w:r>
              <w:rPr>
                <w:rFonts w:ascii="楷体" w:eastAsia="楷体" w:hAnsi="楷体" w:cs="Arial" w:hint="eastAsia"/>
                <w:sz w:val="24"/>
                <w:szCs w:val="24"/>
              </w:rPr>
              <w:t>8.2</w:t>
            </w:r>
          </w:p>
          <w:p w:rsidR="005251F9" w:rsidRDefault="005251F9">
            <w:pPr>
              <w:spacing w:line="360" w:lineRule="auto"/>
              <w:rPr>
                <w:rFonts w:ascii="楷体" w:eastAsia="楷体" w:hAnsi="楷体" w:cs="楷体"/>
                <w:bCs/>
                <w:sz w:val="24"/>
                <w:szCs w:val="24"/>
              </w:rPr>
            </w:pPr>
          </w:p>
          <w:p w:rsidR="005251F9" w:rsidRDefault="005251F9">
            <w:pPr>
              <w:spacing w:line="360" w:lineRule="auto"/>
              <w:rPr>
                <w:rFonts w:asciiTheme="minorEastAsia" w:eastAsiaTheme="minorEastAsia" w:hAnsiTheme="minorEastAsia" w:cstheme="minorEastAsia"/>
                <w:szCs w:val="21"/>
              </w:rPr>
            </w:pPr>
          </w:p>
        </w:tc>
        <w:tc>
          <w:tcPr>
            <w:tcW w:w="10004" w:type="dxa"/>
          </w:tcPr>
          <w:p w:rsidR="005251F9" w:rsidRDefault="000377FF">
            <w:pPr>
              <w:spacing w:line="360" w:lineRule="auto"/>
              <w:ind w:firstLineChars="200" w:firstLine="420"/>
              <w:rPr>
                <w:rFonts w:ascii="宋体" w:hAnsi="宋体"/>
                <w:szCs w:val="21"/>
              </w:rPr>
            </w:pPr>
            <w:r>
              <w:rPr>
                <w:rFonts w:ascii="宋体" w:hAnsi="宋体" w:hint="eastAsia"/>
                <w:szCs w:val="21"/>
              </w:rPr>
              <w:t>提供了《</w:t>
            </w:r>
            <w:r>
              <w:rPr>
                <w:rFonts w:hint="eastAsia"/>
                <w:sz w:val="22"/>
                <w:szCs w:val="28"/>
              </w:rPr>
              <w:t>应急准备和响应控制程序</w:t>
            </w:r>
            <w:r>
              <w:rPr>
                <w:rFonts w:ascii="宋体" w:hAnsi="宋体" w:hint="eastAsia"/>
                <w:szCs w:val="21"/>
              </w:rPr>
              <w:t>》、《应急预案》、《应急预案演练计划》《应急演练记录》，其中包括目的、适用范围、职责、应急领导小组成员职责、程序、现场应急措施等，相关内容基本充分。</w:t>
            </w:r>
          </w:p>
          <w:p w:rsidR="005251F9" w:rsidRDefault="00E54C17">
            <w:pPr>
              <w:spacing w:line="360" w:lineRule="auto"/>
              <w:ind w:firstLineChars="200" w:firstLine="420"/>
            </w:pPr>
            <w:r>
              <w:rPr>
                <w:rFonts w:hint="eastAsia"/>
                <w:szCs w:val="22"/>
              </w:rPr>
              <w:t>查</w:t>
            </w:r>
            <w:r w:rsidR="000377FF">
              <w:rPr>
                <w:rFonts w:hint="eastAsia"/>
                <w:szCs w:val="22"/>
              </w:rPr>
              <w:t>火灾演练应急记录，演练时间</w:t>
            </w:r>
            <w:r w:rsidR="000377FF">
              <w:rPr>
                <w:rFonts w:ascii="宋体" w:hAnsi="宋体" w:hint="eastAsia"/>
                <w:szCs w:val="21"/>
              </w:rPr>
              <w:t>2022.6.13</w:t>
            </w:r>
            <w:r w:rsidR="00325830">
              <w:rPr>
                <w:rFonts w:ascii="宋体" w:hAnsi="宋体" w:hint="eastAsia"/>
                <w:szCs w:val="21"/>
              </w:rPr>
              <w:t>日</w:t>
            </w:r>
            <w:bookmarkStart w:id="0" w:name="_GoBack"/>
            <w:bookmarkEnd w:id="0"/>
            <w:r w:rsidR="000377FF">
              <w:rPr>
                <w:rFonts w:hint="eastAsia"/>
                <w:szCs w:val="22"/>
              </w:rPr>
              <w:t>，对演练过程进行了描述，并对预案的有效性进</w:t>
            </w:r>
            <w:r w:rsidR="000377FF">
              <w:rPr>
                <w:rFonts w:hint="eastAsia"/>
              </w:rPr>
              <w:t>行了评价。</w:t>
            </w:r>
          </w:p>
          <w:p w:rsidR="00BC57CE" w:rsidRDefault="000377FF">
            <w:pPr>
              <w:spacing w:line="360" w:lineRule="auto"/>
              <w:ind w:firstLineChars="200" w:firstLine="420"/>
            </w:pPr>
            <w:r>
              <w:rPr>
                <w:rFonts w:hint="eastAsia"/>
                <w:szCs w:val="22"/>
              </w:rPr>
              <w:t>查触电应急救援演练记录，演练时间</w:t>
            </w:r>
            <w:r>
              <w:rPr>
                <w:rFonts w:hint="eastAsia"/>
                <w:szCs w:val="22"/>
              </w:rPr>
              <w:t>2022</w:t>
            </w:r>
            <w:r>
              <w:rPr>
                <w:rFonts w:hint="eastAsia"/>
                <w:szCs w:val="22"/>
              </w:rPr>
              <w:t>年</w:t>
            </w:r>
            <w:r>
              <w:rPr>
                <w:rFonts w:hint="eastAsia"/>
                <w:szCs w:val="22"/>
              </w:rPr>
              <w:t>5</w:t>
            </w:r>
            <w:r>
              <w:rPr>
                <w:rFonts w:hint="eastAsia"/>
                <w:szCs w:val="22"/>
              </w:rPr>
              <w:t>月</w:t>
            </w:r>
            <w:r>
              <w:rPr>
                <w:rFonts w:hint="eastAsia"/>
                <w:szCs w:val="22"/>
              </w:rPr>
              <w:t>17</w:t>
            </w:r>
            <w:r>
              <w:rPr>
                <w:rFonts w:hint="eastAsia"/>
                <w:szCs w:val="22"/>
              </w:rPr>
              <w:t>日，再查机械伤害事故应急演练记录，演练时间</w:t>
            </w:r>
            <w:r>
              <w:rPr>
                <w:rFonts w:hint="eastAsia"/>
                <w:szCs w:val="22"/>
              </w:rPr>
              <w:t>2022</w:t>
            </w:r>
            <w:r>
              <w:rPr>
                <w:rFonts w:hint="eastAsia"/>
                <w:szCs w:val="22"/>
              </w:rPr>
              <w:t>年</w:t>
            </w:r>
            <w:r>
              <w:rPr>
                <w:rFonts w:hint="eastAsia"/>
                <w:szCs w:val="22"/>
              </w:rPr>
              <w:t>04</w:t>
            </w:r>
            <w:r>
              <w:rPr>
                <w:rFonts w:hint="eastAsia"/>
                <w:szCs w:val="22"/>
              </w:rPr>
              <w:t>月</w:t>
            </w:r>
            <w:r>
              <w:rPr>
                <w:rFonts w:hint="eastAsia"/>
                <w:szCs w:val="22"/>
              </w:rPr>
              <w:t>29</w:t>
            </w:r>
            <w:r>
              <w:rPr>
                <w:rFonts w:hint="eastAsia"/>
                <w:szCs w:val="22"/>
              </w:rPr>
              <w:t>日。目前未发生火</w:t>
            </w:r>
            <w:r>
              <w:rPr>
                <w:rFonts w:hint="eastAsia"/>
              </w:rPr>
              <w:t>灾、人身伤害等事故。</w:t>
            </w:r>
          </w:p>
          <w:p w:rsidR="005251F9" w:rsidRDefault="00BC57CE">
            <w:pPr>
              <w:spacing w:line="360" w:lineRule="auto"/>
              <w:ind w:firstLineChars="200" w:firstLine="420"/>
              <w:rPr>
                <w:rFonts w:ascii="宋体" w:hAnsi="宋体"/>
                <w:szCs w:val="21"/>
              </w:rPr>
            </w:pPr>
            <w:r>
              <w:rPr>
                <w:rFonts w:ascii="宋体" w:hAnsi="宋体" w:hint="eastAsia"/>
                <w:szCs w:val="21"/>
              </w:rPr>
              <w:t>远程视频</w:t>
            </w:r>
            <w:r w:rsidR="000377FF">
              <w:rPr>
                <w:rFonts w:ascii="宋体" w:hAnsi="宋体" w:hint="eastAsia"/>
                <w:szCs w:val="21"/>
              </w:rPr>
              <w:t>查看生产区有消防栓和灭火器若干个，状态良好。</w:t>
            </w:r>
          </w:p>
          <w:p w:rsidR="005251F9" w:rsidRDefault="000377FF">
            <w:pPr>
              <w:spacing w:line="360" w:lineRule="auto"/>
              <w:rPr>
                <w:rFonts w:ascii="宋体" w:hAnsi="宋体"/>
                <w:szCs w:val="21"/>
              </w:rPr>
            </w:pPr>
            <w:r>
              <w:rPr>
                <w:rFonts w:ascii="宋体" w:hAnsi="宋体" w:hint="eastAsia"/>
                <w:szCs w:val="21"/>
              </w:rPr>
              <w:t>自体系运行以来未发生应急情况。</w:t>
            </w:r>
          </w:p>
          <w:p w:rsidR="005251F9" w:rsidRDefault="000377FF">
            <w:pPr>
              <w:spacing w:line="360" w:lineRule="auto"/>
              <w:ind w:firstLineChars="200" w:firstLine="420"/>
              <w:rPr>
                <w:rFonts w:ascii="楷体" w:eastAsia="楷体" w:hAnsi="楷体" w:cs="楷体"/>
                <w:sz w:val="24"/>
                <w:szCs w:val="24"/>
              </w:rPr>
            </w:pPr>
            <w:r>
              <w:rPr>
                <w:rFonts w:hint="eastAsia"/>
                <w:szCs w:val="22"/>
              </w:rPr>
              <w:t>生产车间标有各种警示标识，如：小心触电、禁止吸烟等，车间采光良好、空气流通。</w:t>
            </w:r>
          </w:p>
          <w:p w:rsidR="005251F9" w:rsidRDefault="000377FF">
            <w:pPr>
              <w:spacing w:line="360" w:lineRule="auto"/>
              <w:ind w:firstLineChars="200" w:firstLine="420"/>
              <w:rPr>
                <w:rFonts w:asciiTheme="minorEastAsia" w:eastAsiaTheme="minorEastAsia" w:hAnsiTheme="minorEastAsia" w:cstheme="minorEastAsia"/>
                <w:szCs w:val="21"/>
              </w:rPr>
            </w:pPr>
            <w:r>
              <w:rPr>
                <w:rFonts w:ascii="宋体" w:hAnsi="宋体" w:hint="eastAsia"/>
                <w:szCs w:val="21"/>
              </w:rPr>
              <w:t>查到消防灭火器由</w:t>
            </w:r>
            <w:r w:rsidR="00E54C17">
              <w:rPr>
                <w:rFonts w:ascii="宋体" w:hAnsi="宋体" w:hint="eastAsia"/>
                <w:szCs w:val="21"/>
              </w:rPr>
              <w:t>车间</w:t>
            </w:r>
            <w:r>
              <w:rPr>
                <w:rFonts w:ascii="宋体" w:hAnsi="宋体" w:hint="eastAsia"/>
                <w:szCs w:val="21"/>
              </w:rPr>
              <w:t>员工进行了检查，结果为合格。</w:t>
            </w:r>
          </w:p>
        </w:tc>
        <w:tc>
          <w:tcPr>
            <w:tcW w:w="1585" w:type="dxa"/>
          </w:tcPr>
          <w:p w:rsidR="005251F9" w:rsidRDefault="000377FF">
            <w:pPr>
              <w:spacing w:line="360" w:lineRule="auto"/>
            </w:pPr>
            <w:r>
              <w:t>Y</w:t>
            </w:r>
          </w:p>
        </w:tc>
      </w:tr>
    </w:tbl>
    <w:p w:rsidR="005251F9" w:rsidRDefault="000377FF">
      <w:pPr>
        <w:pStyle w:val="a7"/>
      </w:pPr>
      <w:r>
        <w:rPr>
          <w:rFonts w:hint="eastAsia"/>
        </w:rPr>
        <w:t>说明：不符合标注</w:t>
      </w:r>
      <w:r>
        <w:rPr>
          <w:rFonts w:hint="eastAsia"/>
        </w:rPr>
        <w:t>N</w:t>
      </w:r>
    </w:p>
    <w:sectPr w:rsidR="005251F9">
      <w:headerReference w:type="default" r:id="rId13"/>
      <w:footerReference w:type="default" r:id="rId14"/>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F5E" w:rsidRDefault="00C81F5E">
      <w:r>
        <w:separator/>
      </w:r>
    </w:p>
  </w:endnote>
  <w:endnote w:type="continuationSeparator" w:id="0">
    <w:p w:rsidR="00C81F5E" w:rsidRDefault="00C81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ngLiU">
    <w:altName w:val="Arial Unicode MS"/>
    <w:panose1 w:val="02010609000101010101"/>
    <w:charset w:val="88"/>
    <w:family w:val="modern"/>
    <w:notTrueType/>
    <w:pitch w:val="fixed"/>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5251F9" w:rsidRDefault="000377FF">
            <w:pPr>
              <w:pStyle w:val="a7"/>
              <w:jc w:val="center"/>
            </w:pPr>
            <w:r>
              <w:rPr>
                <w:b/>
                <w:sz w:val="24"/>
                <w:szCs w:val="24"/>
              </w:rPr>
              <w:fldChar w:fldCharType="begin"/>
            </w:r>
            <w:r>
              <w:rPr>
                <w:b/>
              </w:rPr>
              <w:instrText>PAGE</w:instrText>
            </w:r>
            <w:r>
              <w:rPr>
                <w:b/>
                <w:sz w:val="24"/>
                <w:szCs w:val="24"/>
              </w:rPr>
              <w:fldChar w:fldCharType="separate"/>
            </w:r>
            <w:r w:rsidR="00325830">
              <w:rPr>
                <w:b/>
                <w:noProof/>
              </w:rPr>
              <w:t>7</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325830">
              <w:rPr>
                <w:b/>
                <w:noProof/>
              </w:rPr>
              <w:t>7</w:t>
            </w:r>
            <w:r>
              <w:rPr>
                <w:b/>
                <w:sz w:val="24"/>
                <w:szCs w:val="24"/>
              </w:rPr>
              <w:fldChar w:fldCharType="end"/>
            </w:r>
          </w:p>
        </w:sdtContent>
      </w:sdt>
    </w:sdtContent>
  </w:sdt>
  <w:p w:rsidR="005251F9" w:rsidRDefault="005251F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F5E" w:rsidRDefault="00C81F5E">
      <w:r>
        <w:separator/>
      </w:r>
    </w:p>
  </w:footnote>
  <w:footnote w:type="continuationSeparator" w:id="0">
    <w:p w:rsidR="00C81F5E" w:rsidRDefault="00C81F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1F9" w:rsidRDefault="000377FF">
    <w:pPr>
      <w:pStyle w:val="a8"/>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0" t="0" r="3810" b="10160"/>
              <wp:wrapNone/>
              <wp:docPr id="21" name="文本框 21"/>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rsidR="005251F9" w:rsidRDefault="000377FF">
                          <w:pPr>
                            <w:rPr>
                              <w:sz w:val="18"/>
                              <w:szCs w:val="18"/>
                            </w:rPr>
                          </w:pPr>
                          <w:r>
                            <w:rPr>
                              <w:rFonts w:hint="eastAsia"/>
                              <w:sz w:val="18"/>
                              <w:szCs w:val="18"/>
                            </w:rPr>
                            <w:t>ISC-B-II-12(05</w:t>
                          </w:r>
                          <w:r>
                            <w:rPr>
                              <w:rFonts w:hint="eastAsia"/>
                              <w:sz w:val="18"/>
                              <w:szCs w:val="18"/>
                            </w:rPr>
                            <w:t>版）</w:t>
                          </w:r>
                        </w:p>
                      </w:txbxContent>
                    </wps:txbx>
                    <wps:bodyPr upright="1"/>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620.4pt;margin-top:12.55pt;height:20.2pt;width:102.7pt;z-index:251659264;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JB+ETYAAAACwEAAA8AAAAAAAAAAQAgAAAAIgAAAGRycy9kb3ducmV2&#10;LnhtbFBLAQIUABQAAAAIAIdO4kBGfG7vwwEAAHkDAAAOAAAAAAAAAAEAIAAAACcBAABkcnMvZTJv&#10;RG9jLnhtbFBLBQYAAAAABgAGAFkBAABcBQ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5251F9" w:rsidRDefault="000377FF" w:rsidP="00E54C17">
    <w:pPr>
      <w:pStyle w:val="a8"/>
      <w:pBdr>
        <w:bottom w:val="none" w:sz="0" w:space="0" w:color="auto"/>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p w:rsidR="005251F9" w:rsidRDefault="005251F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EE2403"/>
    <w:multiLevelType w:val="multilevel"/>
    <w:tmpl w:val="5EEE2403"/>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JhMzVmMjRhOTI3NTFjNmRlYmM5YzA2NWZhNjBiZTEifQ=="/>
  </w:docVars>
  <w:rsids>
    <w:rsidRoot w:val="00DD4B80"/>
    <w:rsid w:val="0001713F"/>
    <w:rsid w:val="000259AC"/>
    <w:rsid w:val="000377FF"/>
    <w:rsid w:val="000B7900"/>
    <w:rsid w:val="000D6436"/>
    <w:rsid w:val="001032CB"/>
    <w:rsid w:val="001538EB"/>
    <w:rsid w:val="001541DA"/>
    <w:rsid w:val="001A2755"/>
    <w:rsid w:val="001E2BA0"/>
    <w:rsid w:val="002D1F1C"/>
    <w:rsid w:val="00325830"/>
    <w:rsid w:val="003549DD"/>
    <w:rsid w:val="00376607"/>
    <w:rsid w:val="003852FD"/>
    <w:rsid w:val="00411CE7"/>
    <w:rsid w:val="00416374"/>
    <w:rsid w:val="0044635D"/>
    <w:rsid w:val="00477697"/>
    <w:rsid w:val="004B16A6"/>
    <w:rsid w:val="004E08A4"/>
    <w:rsid w:val="00500C21"/>
    <w:rsid w:val="005251F9"/>
    <w:rsid w:val="005E51DA"/>
    <w:rsid w:val="005F58CE"/>
    <w:rsid w:val="006350F0"/>
    <w:rsid w:val="00636120"/>
    <w:rsid w:val="0066443D"/>
    <w:rsid w:val="0068005C"/>
    <w:rsid w:val="006C3B64"/>
    <w:rsid w:val="006E7A70"/>
    <w:rsid w:val="007420C5"/>
    <w:rsid w:val="007536EE"/>
    <w:rsid w:val="007B1A3B"/>
    <w:rsid w:val="007F5845"/>
    <w:rsid w:val="00802252"/>
    <w:rsid w:val="00834B09"/>
    <w:rsid w:val="00893291"/>
    <w:rsid w:val="008C6D05"/>
    <w:rsid w:val="008E0C8E"/>
    <w:rsid w:val="008E45B6"/>
    <w:rsid w:val="0094266C"/>
    <w:rsid w:val="00954EA8"/>
    <w:rsid w:val="009B7866"/>
    <w:rsid w:val="009C3AF7"/>
    <w:rsid w:val="00A07938"/>
    <w:rsid w:val="00A3276E"/>
    <w:rsid w:val="00AA2D83"/>
    <w:rsid w:val="00AB7281"/>
    <w:rsid w:val="00B01EF6"/>
    <w:rsid w:val="00B325A1"/>
    <w:rsid w:val="00BB5BDD"/>
    <w:rsid w:val="00BB6546"/>
    <w:rsid w:val="00BC57CE"/>
    <w:rsid w:val="00BE0E37"/>
    <w:rsid w:val="00BF540D"/>
    <w:rsid w:val="00C23315"/>
    <w:rsid w:val="00C343F0"/>
    <w:rsid w:val="00C71B4D"/>
    <w:rsid w:val="00C81F5E"/>
    <w:rsid w:val="00CB6525"/>
    <w:rsid w:val="00D5752A"/>
    <w:rsid w:val="00DD4B80"/>
    <w:rsid w:val="00E113F1"/>
    <w:rsid w:val="00E238F5"/>
    <w:rsid w:val="00E345F7"/>
    <w:rsid w:val="00E412FC"/>
    <w:rsid w:val="00E54C17"/>
    <w:rsid w:val="00E5540F"/>
    <w:rsid w:val="00EF3EBB"/>
    <w:rsid w:val="00F13AB9"/>
    <w:rsid w:val="00F66D86"/>
    <w:rsid w:val="00F67463"/>
    <w:rsid w:val="00F922A5"/>
    <w:rsid w:val="00FB75CB"/>
    <w:rsid w:val="00FD12F5"/>
    <w:rsid w:val="00FD6519"/>
    <w:rsid w:val="045A2FDA"/>
    <w:rsid w:val="045B4895"/>
    <w:rsid w:val="04D01132"/>
    <w:rsid w:val="04E0227F"/>
    <w:rsid w:val="053171B4"/>
    <w:rsid w:val="05C50C80"/>
    <w:rsid w:val="066A52E1"/>
    <w:rsid w:val="068154EF"/>
    <w:rsid w:val="069C1ED5"/>
    <w:rsid w:val="07071325"/>
    <w:rsid w:val="078A0568"/>
    <w:rsid w:val="084203C5"/>
    <w:rsid w:val="097E58C9"/>
    <w:rsid w:val="09952DD4"/>
    <w:rsid w:val="0A4D7E01"/>
    <w:rsid w:val="0ADC1B81"/>
    <w:rsid w:val="0B7C582A"/>
    <w:rsid w:val="0D9D0144"/>
    <w:rsid w:val="0DF31FE9"/>
    <w:rsid w:val="0ECE66B2"/>
    <w:rsid w:val="0F3D4A3A"/>
    <w:rsid w:val="0FC11AFA"/>
    <w:rsid w:val="10C02EF3"/>
    <w:rsid w:val="10E60590"/>
    <w:rsid w:val="118E6531"/>
    <w:rsid w:val="11E5694E"/>
    <w:rsid w:val="12236D43"/>
    <w:rsid w:val="122B0EB3"/>
    <w:rsid w:val="12675D51"/>
    <w:rsid w:val="12F5292A"/>
    <w:rsid w:val="13CB50C6"/>
    <w:rsid w:val="14460C11"/>
    <w:rsid w:val="149D63BB"/>
    <w:rsid w:val="164244C7"/>
    <w:rsid w:val="169366B0"/>
    <w:rsid w:val="18170ED9"/>
    <w:rsid w:val="18581E27"/>
    <w:rsid w:val="19626A9D"/>
    <w:rsid w:val="19B12C49"/>
    <w:rsid w:val="19D02293"/>
    <w:rsid w:val="1BB07800"/>
    <w:rsid w:val="1E485CD4"/>
    <w:rsid w:val="212A4823"/>
    <w:rsid w:val="218B3026"/>
    <w:rsid w:val="22682C67"/>
    <w:rsid w:val="229B7AE6"/>
    <w:rsid w:val="22FC2204"/>
    <w:rsid w:val="2341673D"/>
    <w:rsid w:val="23E15A7C"/>
    <w:rsid w:val="2543337E"/>
    <w:rsid w:val="25C74149"/>
    <w:rsid w:val="267E0CAB"/>
    <w:rsid w:val="27781B9E"/>
    <w:rsid w:val="27EC6D1F"/>
    <w:rsid w:val="29136238"/>
    <w:rsid w:val="29CD5935"/>
    <w:rsid w:val="2ADD5419"/>
    <w:rsid w:val="2AEF03C9"/>
    <w:rsid w:val="2B564F27"/>
    <w:rsid w:val="2C5123E1"/>
    <w:rsid w:val="2CA51642"/>
    <w:rsid w:val="2D04149E"/>
    <w:rsid w:val="2D517DC5"/>
    <w:rsid w:val="2D766A69"/>
    <w:rsid w:val="2DC50188"/>
    <w:rsid w:val="2EE84CA6"/>
    <w:rsid w:val="2FE22D93"/>
    <w:rsid w:val="30073ABF"/>
    <w:rsid w:val="300A35B0"/>
    <w:rsid w:val="319C7D36"/>
    <w:rsid w:val="31A22271"/>
    <w:rsid w:val="32A97E05"/>
    <w:rsid w:val="33776130"/>
    <w:rsid w:val="34750347"/>
    <w:rsid w:val="35EF29CF"/>
    <w:rsid w:val="361E6007"/>
    <w:rsid w:val="364641AA"/>
    <w:rsid w:val="373B43E6"/>
    <w:rsid w:val="374B6019"/>
    <w:rsid w:val="37881E3B"/>
    <w:rsid w:val="38145767"/>
    <w:rsid w:val="38631DEE"/>
    <w:rsid w:val="3B31058A"/>
    <w:rsid w:val="3B607EC1"/>
    <w:rsid w:val="3CA27813"/>
    <w:rsid w:val="3D244A4F"/>
    <w:rsid w:val="3D795A27"/>
    <w:rsid w:val="3F362BE0"/>
    <w:rsid w:val="412C5C81"/>
    <w:rsid w:val="42855051"/>
    <w:rsid w:val="429A5502"/>
    <w:rsid w:val="444632A3"/>
    <w:rsid w:val="447D4741"/>
    <w:rsid w:val="45935CF2"/>
    <w:rsid w:val="460E1C7B"/>
    <w:rsid w:val="465E0428"/>
    <w:rsid w:val="4667343F"/>
    <w:rsid w:val="46C92161"/>
    <w:rsid w:val="46ED6330"/>
    <w:rsid w:val="470D6011"/>
    <w:rsid w:val="47681A81"/>
    <w:rsid w:val="47763A09"/>
    <w:rsid w:val="484D0086"/>
    <w:rsid w:val="488E19FE"/>
    <w:rsid w:val="4A7931AF"/>
    <w:rsid w:val="4AD827D0"/>
    <w:rsid w:val="4C5972F7"/>
    <w:rsid w:val="4ED45D3F"/>
    <w:rsid w:val="4EF00A95"/>
    <w:rsid w:val="4FCA62ED"/>
    <w:rsid w:val="51017E48"/>
    <w:rsid w:val="51090A7A"/>
    <w:rsid w:val="5161458D"/>
    <w:rsid w:val="51976D09"/>
    <w:rsid w:val="523D116B"/>
    <w:rsid w:val="52FB47CD"/>
    <w:rsid w:val="530E1143"/>
    <w:rsid w:val="5462555D"/>
    <w:rsid w:val="547B6B84"/>
    <w:rsid w:val="5492579E"/>
    <w:rsid w:val="551B429B"/>
    <w:rsid w:val="55C94029"/>
    <w:rsid w:val="55D9132D"/>
    <w:rsid w:val="57A3478F"/>
    <w:rsid w:val="57E814AC"/>
    <w:rsid w:val="5AF72EDA"/>
    <w:rsid w:val="5C3B31D9"/>
    <w:rsid w:val="5E800339"/>
    <w:rsid w:val="5ED11FE7"/>
    <w:rsid w:val="5F21609C"/>
    <w:rsid w:val="5FDE20B9"/>
    <w:rsid w:val="60065A38"/>
    <w:rsid w:val="6346226B"/>
    <w:rsid w:val="642E6B65"/>
    <w:rsid w:val="64E04C97"/>
    <w:rsid w:val="6543135B"/>
    <w:rsid w:val="666619E0"/>
    <w:rsid w:val="67AA3536"/>
    <w:rsid w:val="67FC1454"/>
    <w:rsid w:val="68AE0AEF"/>
    <w:rsid w:val="69BA6068"/>
    <w:rsid w:val="6AC242D8"/>
    <w:rsid w:val="6B9D0130"/>
    <w:rsid w:val="6C3F2167"/>
    <w:rsid w:val="6C7E02FB"/>
    <w:rsid w:val="6CAB62DC"/>
    <w:rsid w:val="6D2F770C"/>
    <w:rsid w:val="6D5270A3"/>
    <w:rsid w:val="6DA21005"/>
    <w:rsid w:val="6F205EEF"/>
    <w:rsid w:val="6F90542C"/>
    <w:rsid w:val="70B074E6"/>
    <w:rsid w:val="70BC134B"/>
    <w:rsid w:val="70E4517B"/>
    <w:rsid w:val="71794CEA"/>
    <w:rsid w:val="72E32C08"/>
    <w:rsid w:val="757B6DFF"/>
    <w:rsid w:val="75862CA5"/>
    <w:rsid w:val="75924901"/>
    <w:rsid w:val="75DC79B9"/>
    <w:rsid w:val="77840EB8"/>
    <w:rsid w:val="779722B2"/>
    <w:rsid w:val="77F008AA"/>
    <w:rsid w:val="78853F32"/>
    <w:rsid w:val="78E40E0F"/>
    <w:rsid w:val="79F83F77"/>
    <w:rsid w:val="7A68361F"/>
    <w:rsid w:val="7A965738"/>
    <w:rsid w:val="7AC57372"/>
    <w:rsid w:val="7D2106AF"/>
    <w:rsid w:val="7E4E5C75"/>
    <w:rsid w:val="7E8963FB"/>
    <w:rsid w:val="7FC57B0A"/>
    <w:rsid w:val="7FD91FF5"/>
    <w:rsid w:val="7FED759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qFormat="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imes New Roman" w:hAnsi="Times New Roman"/>
      <w:kern w:val="2"/>
      <w:sz w:val="21"/>
    </w:rPr>
  </w:style>
  <w:style w:type="paragraph" w:styleId="2">
    <w:name w:val="heading 2"/>
    <w:basedOn w:val="a"/>
    <w:next w:val="a1"/>
    <w:qFormat/>
    <w:pPr>
      <w:keepNext/>
      <w:adjustRightInd w:val="0"/>
      <w:snapToGrid w:val="0"/>
      <w:spacing w:line="400" w:lineRule="atLeast"/>
      <w:ind w:right="48"/>
      <w:jc w:val="center"/>
      <w:textAlignment w:val="baseline"/>
      <w:outlineLvl w:val="1"/>
    </w:pPr>
    <w:rPr>
      <w:rFonts w:ascii="MingLiU" w:eastAsia="MingLiU"/>
      <w:kern w:val="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uiPriority w:val="99"/>
    <w:unhideWhenUsed/>
    <w:qFormat/>
    <w:pPr>
      <w:spacing w:line="420" w:lineRule="exact"/>
    </w:pPr>
    <w:rPr>
      <w:sz w:val="24"/>
    </w:rPr>
  </w:style>
  <w:style w:type="paragraph" w:styleId="a1">
    <w:name w:val="Normal Indent"/>
    <w:basedOn w:val="a"/>
    <w:qFormat/>
    <w:pPr>
      <w:adjustRightInd w:val="0"/>
      <w:spacing w:line="360" w:lineRule="atLeast"/>
      <w:ind w:left="480"/>
      <w:textAlignment w:val="baseline"/>
    </w:pPr>
    <w:rPr>
      <w:kern w:val="0"/>
    </w:rPr>
  </w:style>
  <w:style w:type="paragraph" w:styleId="a5">
    <w:name w:val="Body Text Indent"/>
    <w:basedOn w:val="a"/>
    <w:link w:val="Char"/>
    <w:qFormat/>
    <w:pPr>
      <w:ind w:left="360"/>
    </w:pPr>
    <w:rPr>
      <w:rFonts w:ascii="宋体"/>
      <w:sz w:val="20"/>
    </w:rPr>
  </w:style>
  <w:style w:type="paragraph" w:styleId="a6">
    <w:name w:val="Balloon Text"/>
    <w:basedOn w:val="a"/>
    <w:link w:val="Char0"/>
    <w:uiPriority w:val="99"/>
    <w:semiHidden/>
    <w:unhideWhenUsed/>
    <w:qFormat/>
    <w:rPr>
      <w:sz w:val="18"/>
      <w:szCs w:val="18"/>
    </w:rPr>
  </w:style>
  <w:style w:type="paragraph" w:styleId="a7">
    <w:name w:val="footer"/>
    <w:basedOn w:val="a"/>
    <w:link w:val="Char1"/>
    <w:uiPriority w:val="99"/>
    <w:unhideWhenUsed/>
    <w:qFormat/>
    <w:pPr>
      <w:tabs>
        <w:tab w:val="center" w:pos="4153"/>
        <w:tab w:val="right" w:pos="8306"/>
      </w:tabs>
      <w:snapToGrid w:val="0"/>
      <w:jc w:val="left"/>
    </w:pPr>
    <w:rPr>
      <w:sz w:val="18"/>
      <w:szCs w:val="18"/>
    </w:rPr>
  </w:style>
  <w:style w:type="paragraph" w:styleId="a8">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表格文字"/>
    <w:basedOn w:val="a"/>
    <w:uiPriority w:val="99"/>
    <w:qFormat/>
    <w:pPr>
      <w:spacing w:before="25" w:after="25"/>
    </w:pPr>
    <w:rPr>
      <w:bCs/>
      <w:spacing w:val="10"/>
    </w:rPr>
  </w:style>
  <w:style w:type="character" w:customStyle="1" w:styleId="Char2">
    <w:name w:val="页眉 Char"/>
    <w:basedOn w:val="a2"/>
    <w:link w:val="a8"/>
    <w:uiPriority w:val="99"/>
    <w:qFormat/>
    <w:rPr>
      <w:rFonts w:ascii="Times New Roman" w:eastAsia="宋体" w:hAnsi="Times New Roman" w:cs="Times New Roman"/>
      <w:sz w:val="18"/>
      <w:szCs w:val="18"/>
    </w:rPr>
  </w:style>
  <w:style w:type="character" w:customStyle="1" w:styleId="Char1">
    <w:name w:val="页脚 Char"/>
    <w:basedOn w:val="a2"/>
    <w:link w:val="a7"/>
    <w:uiPriority w:val="99"/>
    <w:qFormat/>
    <w:rPr>
      <w:rFonts w:ascii="Times New Roman" w:eastAsia="宋体" w:hAnsi="Times New Roman" w:cs="Times New Roman"/>
      <w:sz w:val="18"/>
      <w:szCs w:val="18"/>
    </w:rPr>
  </w:style>
  <w:style w:type="character" w:customStyle="1" w:styleId="Char0">
    <w:name w:val="批注框文本 Char"/>
    <w:basedOn w:val="a2"/>
    <w:link w:val="a6"/>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customStyle="1" w:styleId="Style2">
    <w:name w:val="_Style 2"/>
    <w:basedOn w:val="a"/>
    <w:uiPriority w:val="34"/>
    <w:qFormat/>
    <w:pPr>
      <w:ind w:firstLineChars="200" w:firstLine="420"/>
    </w:pPr>
    <w:rPr>
      <w:rFonts w:ascii="Calibri" w:hAnsi="Calibri"/>
      <w:sz w:val="24"/>
      <w:szCs w:val="22"/>
    </w:rPr>
  </w:style>
  <w:style w:type="paragraph" w:customStyle="1" w:styleId="CharCharCharChar">
    <w:name w:val="Char Char Char Char"/>
    <w:basedOn w:val="a"/>
    <w:pPr>
      <w:widowControl/>
      <w:spacing w:after="160" w:line="240" w:lineRule="exact"/>
      <w:jc w:val="left"/>
    </w:pPr>
    <w:rPr>
      <w:rFonts w:ascii="Arial" w:eastAsia="Times New Roman" w:hAnsi="Arial" w:cs="Verdana"/>
      <w:b/>
      <w:kern w:val="0"/>
      <w:sz w:val="24"/>
      <w:lang w:eastAsia="en-US"/>
    </w:rPr>
  </w:style>
  <w:style w:type="character" w:customStyle="1" w:styleId="Char">
    <w:name w:val="正文文本缩进 Char"/>
    <w:basedOn w:val="a2"/>
    <w:link w:val="a5"/>
    <w:qFormat/>
    <w:rPr>
      <w:rFonts w:ascii="宋体" w:eastAsia="宋体" w:hAnsi="Times New Roman" w:cs="Times New Roman"/>
      <w:kern w:val="2"/>
    </w:rPr>
  </w:style>
  <w:style w:type="paragraph" w:styleId="ab">
    <w:name w:val="List Paragraph"/>
    <w:basedOn w:val="a"/>
    <w:uiPriority w:val="99"/>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qFormat="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imes New Roman" w:hAnsi="Times New Roman"/>
      <w:kern w:val="2"/>
      <w:sz w:val="21"/>
    </w:rPr>
  </w:style>
  <w:style w:type="paragraph" w:styleId="2">
    <w:name w:val="heading 2"/>
    <w:basedOn w:val="a"/>
    <w:next w:val="a1"/>
    <w:qFormat/>
    <w:pPr>
      <w:keepNext/>
      <w:adjustRightInd w:val="0"/>
      <w:snapToGrid w:val="0"/>
      <w:spacing w:line="400" w:lineRule="atLeast"/>
      <w:ind w:right="48"/>
      <w:jc w:val="center"/>
      <w:textAlignment w:val="baseline"/>
      <w:outlineLvl w:val="1"/>
    </w:pPr>
    <w:rPr>
      <w:rFonts w:ascii="MingLiU" w:eastAsia="MingLiU"/>
      <w:kern w:val="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uiPriority w:val="99"/>
    <w:unhideWhenUsed/>
    <w:qFormat/>
    <w:pPr>
      <w:spacing w:line="420" w:lineRule="exact"/>
    </w:pPr>
    <w:rPr>
      <w:sz w:val="24"/>
    </w:rPr>
  </w:style>
  <w:style w:type="paragraph" w:styleId="a1">
    <w:name w:val="Normal Indent"/>
    <w:basedOn w:val="a"/>
    <w:qFormat/>
    <w:pPr>
      <w:adjustRightInd w:val="0"/>
      <w:spacing w:line="360" w:lineRule="atLeast"/>
      <w:ind w:left="480"/>
      <w:textAlignment w:val="baseline"/>
    </w:pPr>
    <w:rPr>
      <w:kern w:val="0"/>
    </w:rPr>
  </w:style>
  <w:style w:type="paragraph" w:styleId="a5">
    <w:name w:val="Body Text Indent"/>
    <w:basedOn w:val="a"/>
    <w:link w:val="Char"/>
    <w:qFormat/>
    <w:pPr>
      <w:ind w:left="360"/>
    </w:pPr>
    <w:rPr>
      <w:rFonts w:ascii="宋体"/>
      <w:sz w:val="20"/>
    </w:rPr>
  </w:style>
  <w:style w:type="paragraph" w:styleId="a6">
    <w:name w:val="Balloon Text"/>
    <w:basedOn w:val="a"/>
    <w:link w:val="Char0"/>
    <w:uiPriority w:val="99"/>
    <w:semiHidden/>
    <w:unhideWhenUsed/>
    <w:qFormat/>
    <w:rPr>
      <w:sz w:val="18"/>
      <w:szCs w:val="18"/>
    </w:rPr>
  </w:style>
  <w:style w:type="paragraph" w:styleId="a7">
    <w:name w:val="footer"/>
    <w:basedOn w:val="a"/>
    <w:link w:val="Char1"/>
    <w:uiPriority w:val="99"/>
    <w:unhideWhenUsed/>
    <w:qFormat/>
    <w:pPr>
      <w:tabs>
        <w:tab w:val="center" w:pos="4153"/>
        <w:tab w:val="right" w:pos="8306"/>
      </w:tabs>
      <w:snapToGrid w:val="0"/>
      <w:jc w:val="left"/>
    </w:pPr>
    <w:rPr>
      <w:sz w:val="18"/>
      <w:szCs w:val="18"/>
    </w:rPr>
  </w:style>
  <w:style w:type="paragraph" w:styleId="a8">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表格文字"/>
    <w:basedOn w:val="a"/>
    <w:uiPriority w:val="99"/>
    <w:qFormat/>
    <w:pPr>
      <w:spacing w:before="25" w:after="25"/>
    </w:pPr>
    <w:rPr>
      <w:bCs/>
      <w:spacing w:val="10"/>
    </w:rPr>
  </w:style>
  <w:style w:type="character" w:customStyle="1" w:styleId="Char2">
    <w:name w:val="页眉 Char"/>
    <w:basedOn w:val="a2"/>
    <w:link w:val="a8"/>
    <w:uiPriority w:val="99"/>
    <w:qFormat/>
    <w:rPr>
      <w:rFonts w:ascii="Times New Roman" w:eastAsia="宋体" w:hAnsi="Times New Roman" w:cs="Times New Roman"/>
      <w:sz w:val="18"/>
      <w:szCs w:val="18"/>
    </w:rPr>
  </w:style>
  <w:style w:type="character" w:customStyle="1" w:styleId="Char1">
    <w:name w:val="页脚 Char"/>
    <w:basedOn w:val="a2"/>
    <w:link w:val="a7"/>
    <w:uiPriority w:val="99"/>
    <w:qFormat/>
    <w:rPr>
      <w:rFonts w:ascii="Times New Roman" w:eastAsia="宋体" w:hAnsi="Times New Roman" w:cs="Times New Roman"/>
      <w:sz w:val="18"/>
      <w:szCs w:val="18"/>
    </w:rPr>
  </w:style>
  <w:style w:type="character" w:customStyle="1" w:styleId="Char0">
    <w:name w:val="批注框文本 Char"/>
    <w:basedOn w:val="a2"/>
    <w:link w:val="a6"/>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customStyle="1" w:styleId="Style2">
    <w:name w:val="_Style 2"/>
    <w:basedOn w:val="a"/>
    <w:uiPriority w:val="34"/>
    <w:qFormat/>
    <w:pPr>
      <w:ind w:firstLineChars="200" w:firstLine="420"/>
    </w:pPr>
    <w:rPr>
      <w:rFonts w:ascii="Calibri" w:hAnsi="Calibri"/>
      <w:sz w:val="24"/>
      <w:szCs w:val="22"/>
    </w:rPr>
  </w:style>
  <w:style w:type="paragraph" w:customStyle="1" w:styleId="CharCharCharChar">
    <w:name w:val="Char Char Char Char"/>
    <w:basedOn w:val="a"/>
    <w:pPr>
      <w:widowControl/>
      <w:spacing w:after="160" w:line="240" w:lineRule="exact"/>
      <w:jc w:val="left"/>
    </w:pPr>
    <w:rPr>
      <w:rFonts w:ascii="Arial" w:eastAsia="Times New Roman" w:hAnsi="Arial" w:cs="Verdana"/>
      <w:b/>
      <w:kern w:val="0"/>
      <w:sz w:val="24"/>
      <w:lang w:eastAsia="en-US"/>
    </w:rPr>
  </w:style>
  <w:style w:type="character" w:customStyle="1" w:styleId="Char">
    <w:name w:val="正文文本缩进 Char"/>
    <w:basedOn w:val="a2"/>
    <w:link w:val="a5"/>
    <w:qFormat/>
    <w:rPr>
      <w:rFonts w:ascii="宋体" w:eastAsia="宋体" w:hAnsi="Times New Roman" w:cs="Times New Roman"/>
      <w:kern w:val="2"/>
    </w:rPr>
  </w:style>
  <w:style w:type="paragraph" w:styleId="ab">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534</Words>
  <Characters>3050</Characters>
  <Application>Microsoft Office Word</Application>
  <DocSecurity>0</DocSecurity>
  <Lines>25</Lines>
  <Paragraphs>7</Paragraphs>
  <ScaleCrop>false</ScaleCrop>
  <Company/>
  <LinksUpToDate>false</LinksUpToDate>
  <CharactersWithSpaces>3577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32</cp:revision>
  <dcterms:created xsi:type="dcterms:W3CDTF">2020-09-21T02:05:00Z</dcterms:created>
  <dcterms:modified xsi:type="dcterms:W3CDTF">2022-08-09T23:29:00Z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EFC6982C77E645A9B7B80B4719B82D23</vt:lpwstr>
  </property>
</Properties>
</file>