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94" w:afterLines="30"/>
        <w:jc w:val="center"/>
        <w:rPr>
          <w:rFonts w:ascii="楷体" w:hAnsi="楷体" w:eastAsia="楷体"/>
          <w:b/>
          <w:color w:val="000000" w:themeColor="text1"/>
          <w:sz w:val="84"/>
          <w:szCs w:val="84"/>
        </w:rPr>
      </w:pPr>
    </w:p>
    <w:p>
      <w:pPr>
        <w:snapToGrid w:val="0"/>
        <w:spacing w:after="94" w:afterLines="30"/>
        <w:jc w:val="center"/>
        <w:rPr>
          <w:rFonts w:ascii="楷体" w:hAnsi="楷体" w:eastAsia="楷体"/>
          <w:b/>
          <w:color w:val="000000" w:themeColor="text1"/>
          <w:sz w:val="84"/>
          <w:szCs w:val="84"/>
        </w:rPr>
      </w:pPr>
      <w:r>
        <w:rPr>
          <w:rFonts w:ascii="楷体" w:hAnsi="楷体" w:eastAsia="楷体"/>
          <w:b/>
          <w:color w:val="000000" w:themeColor="text1"/>
          <w:sz w:val="84"/>
          <w:szCs w:val="84"/>
        </w:rPr>
        <w:drawing>
          <wp:inline distT="0" distB="0" distL="0" distR="0">
            <wp:extent cx="1887220" cy="1887220"/>
            <wp:effectExtent l="19050" t="0" r="0"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5"/>
                    <a:stretch>
                      <a:fillRect/>
                    </a:stretch>
                  </pic:blipFill>
                  <pic:spPr>
                    <a:xfrm>
                      <a:off x="0" y="0"/>
                      <a:ext cx="1887913" cy="1887913"/>
                    </a:xfrm>
                    <a:prstGeom prst="rect">
                      <a:avLst/>
                    </a:prstGeom>
                  </pic:spPr>
                </pic:pic>
              </a:graphicData>
            </a:graphic>
          </wp:inline>
        </w:drawing>
      </w:r>
    </w:p>
    <w:p>
      <w:pPr>
        <w:snapToGrid w:val="0"/>
        <w:spacing w:after="94" w:afterLines="30"/>
        <w:jc w:val="center"/>
        <w:rPr>
          <w:rFonts w:ascii="楷体" w:hAnsi="楷体" w:eastAsia="楷体"/>
          <w:b/>
          <w:color w:val="000000" w:themeColor="text1"/>
          <w:sz w:val="52"/>
          <w:szCs w:val="52"/>
        </w:rPr>
      </w:pPr>
    </w:p>
    <w:p>
      <w:pPr>
        <w:snapToGrid w:val="0"/>
        <w:spacing w:after="94" w:afterLines="30"/>
        <w:jc w:val="center"/>
        <w:rPr>
          <w:rFonts w:ascii="楷体" w:hAnsi="楷体" w:eastAsia="楷体"/>
          <w:b/>
          <w:color w:val="000000" w:themeColor="text1"/>
          <w:sz w:val="52"/>
          <w:szCs w:val="52"/>
        </w:rPr>
      </w:pPr>
    </w:p>
    <w:p>
      <w:pPr>
        <w:snapToGrid w:val="0"/>
        <w:spacing w:after="94" w:afterLines="30"/>
        <w:jc w:val="center"/>
        <w:rPr>
          <w:rFonts w:ascii="楷体" w:hAnsi="楷体" w:eastAsia="楷体"/>
          <w:b/>
          <w:color w:val="000000" w:themeColor="text1"/>
          <w:sz w:val="52"/>
          <w:szCs w:val="52"/>
        </w:rPr>
      </w:pPr>
      <w:r>
        <w:rPr>
          <w:rFonts w:hint="eastAsia" w:ascii="楷体" w:hAnsi="楷体" w:eastAsia="楷体"/>
          <w:b/>
          <w:color w:val="000000" w:themeColor="text1"/>
          <w:sz w:val="52"/>
          <w:szCs w:val="52"/>
        </w:rPr>
        <w:t>管理体系审核报告</w:t>
      </w:r>
    </w:p>
    <w:p>
      <w:pPr>
        <w:snapToGrid w:val="0"/>
        <w:spacing w:after="94" w:afterLines="30"/>
        <w:jc w:val="center"/>
        <w:rPr>
          <w:rFonts w:ascii="楷体" w:hAnsi="楷体" w:eastAsia="楷体"/>
          <w:b/>
          <w:color w:val="000000" w:themeColor="text1"/>
          <w:sz w:val="36"/>
          <w:szCs w:val="36"/>
        </w:rPr>
      </w:pPr>
    </w:p>
    <w:p>
      <w:pPr>
        <w:snapToGrid w:val="0"/>
        <w:spacing w:after="94" w:afterLines="30"/>
        <w:jc w:val="center"/>
        <w:rPr>
          <w:rFonts w:ascii="楷体" w:hAnsi="楷体" w:eastAsia="楷体"/>
          <w:b/>
          <w:color w:val="000000" w:themeColor="text1"/>
          <w:sz w:val="36"/>
          <w:szCs w:val="36"/>
        </w:rPr>
      </w:pPr>
    </w:p>
    <w:p>
      <w:pPr>
        <w:snapToGrid w:val="0"/>
        <w:spacing w:after="94" w:afterLines="30"/>
        <w:jc w:val="center"/>
        <w:rPr>
          <w:rFonts w:ascii="楷体" w:hAnsi="楷体" w:eastAsia="楷体"/>
          <w:b/>
          <w:color w:val="000000" w:themeColor="text1"/>
          <w:sz w:val="32"/>
          <w:szCs w:val="32"/>
        </w:rPr>
      </w:pPr>
    </w:p>
    <w:p>
      <w:pPr>
        <w:snapToGrid w:val="0"/>
        <w:spacing w:after="94" w:afterLines="30"/>
        <w:ind w:firstLine="321" w:firstLineChars="100"/>
        <w:rPr>
          <w:rFonts w:ascii="楷体" w:hAnsi="楷体" w:eastAsia="楷体"/>
          <w:b/>
          <w:color w:val="000000" w:themeColor="text1"/>
          <w:sz w:val="32"/>
          <w:szCs w:val="32"/>
          <w:u w:val="single"/>
        </w:rPr>
      </w:pPr>
      <w:r>
        <w:rPr>
          <w:rFonts w:hint="eastAsia" w:ascii="楷体" w:hAnsi="楷体" w:eastAsia="楷体"/>
          <w:b/>
          <w:color w:val="000000" w:themeColor="text1"/>
          <w:sz w:val="32"/>
          <w:szCs w:val="32"/>
        </w:rPr>
        <w:t>受审核方：</w:t>
      </w:r>
      <w:bookmarkStart w:id="0" w:name="组织名称"/>
      <w:r>
        <w:rPr>
          <w:rFonts w:ascii="楷体" w:hAnsi="楷体" w:eastAsia="楷体"/>
          <w:b/>
          <w:color w:val="000000" w:themeColor="text1"/>
          <w:sz w:val="32"/>
          <w:szCs w:val="32"/>
          <w:u w:val="single"/>
        </w:rPr>
        <w:t>西安博华机电股份有限公司</w:t>
      </w:r>
      <w:bookmarkEnd w:id="0"/>
    </w:p>
    <w:p>
      <w:pPr>
        <w:snapToGrid w:val="0"/>
        <w:spacing w:after="94" w:afterLines="30"/>
        <w:ind w:firstLine="1928" w:firstLineChars="600"/>
        <w:rPr>
          <w:rFonts w:ascii="楷体" w:hAnsi="楷体" w:eastAsia="楷体"/>
          <w:b/>
          <w:color w:val="000000" w:themeColor="text1"/>
          <w:sz w:val="32"/>
          <w:szCs w:val="32"/>
        </w:rPr>
      </w:pPr>
    </w:p>
    <w:p>
      <w:pPr>
        <w:snapToGrid w:val="0"/>
        <w:spacing w:after="94" w:afterLines="30"/>
        <w:ind w:firstLine="321" w:firstLineChars="100"/>
        <w:rPr>
          <w:rFonts w:ascii="楷体" w:hAnsi="楷体" w:eastAsia="楷体"/>
          <w:b/>
          <w:color w:val="000000" w:themeColor="text1"/>
          <w:sz w:val="32"/>
          <w:szCs w:val="32"/>
        </w:rPr>
      </w:pPr>
      <w:r>
        <w:rPr>
          <w:rFonts w:hint="eastAsia" w:ascii="楷体" w:hAnsi="楷体" w:eastAsia="楷体"/>
          <w:b/>
          <w:color w:val="000000" w:themeColor="text1"/>
          <w:sz w:val="32"/>
          <w:szCs w:val="32"/>
        </w:rPr>
        <w:t>审核体系：</w:t>
      </w:r>
    </w:p>
    <w:p>
      <w:pPr>
        <w:snapToGrid w:val="0"/>
        <w:spacing w:after="94" w:afterLines="30"/>
        <w:ind w:firstLine="957" w:firstLineChars="298"/>
        <w:rPr>
          <w:rFonts w:ascii="楷体" w:hAnsi="楷体" w:eastAsia="楷体"/>
          <w:b/>
          <w:color w:val="000000" w:themeColor="text1"/>
          <w:sz w:val="32"/>
          <w:szCs w:val="32"/>
        </w:rPr>
      </w:pPr>
      <w:bookmarkStart w:id="1" w:name="Q勾选"/>
      <w:r>
        <w:rPr>
          <w:rFonts w:hint="eastAsia" w:ascii="楷体" w:hAnsi="楷体" w:eastAsia="楷体"/>
          <w:b/>
          <w:color w:val="000000" w:themeColor="text1"/>
          <w:sz w:val="32"/>
          <w:szCs w:val="32"/>
        </w:rPr>
        <w:t>■</w:t>
      </w:r>
      <w:bookmarkEnd w:id="1"/>
      <w:r>
        <w:rPr>
          <w:rFonts w:hint="eastAsia" w:ascii="楷体" w:hAnsi="楷体" w:eastAsia="楷体"/>
          <w:b/>
          <w:color w:val="000000" w:themeColor="text1"/>
          <w:sz w:val="32"/>
          <w:szCs w:val="32"/>
        </w:rPr>
        <w:t>质量管理体系（QMS）</w:t>
      </w:r>
    </w:p>
    <w:p>
      <w:pPr>
        <w:snapToGrid w:val="0"/>
        <w:spacing w:after="94" w:afterLines="30"/>
        <w:ind w:firstLine="957" w:firstLineChars="298"/>
        <w:rPr>
          <w:rFonts w:ascii="楷体" w:hAnsi="楷体" w:eastAsia="楷体"/>
          <w:b/>
          <w:color w:val="000000" w:themeColor="text1"/>
          <w:sz w:val="32"/>
          <w:szCs w:val="32"/>
        </w:rPr>
      </w:pPr>
      <w:bookmarkStart w:id="2" w:name="E勾选"/>
      <w:r>
        <w:rPr>
          <w:rFonts w:hint="eastAsia" w:ascii="楷体" w:hAnsi="楷体" w:eastAsia="楷体"/>
          <w:b/>
          <w:color w:val="000000" w:themeColor="text1"/>
          <w:sz w:val="32"/>
          <w:szCs w:val="32"/>
        </w:rPr>
        <w:t>□</w:t>
      </w:r>
      <w:bookmarkEnd w:id="2"/>
      <w:r>
        <w:rPr>
          <w:rFonts w:hint="eastAsia" w:ascii="楷体" w:hAnsi="楷体" w:eastAsia="楷体"/>
          <w:b/>
          <w:color w:val="000000" w:themeColor="text1"/>
          <w:sz w:val="32"/>
          <w:szCs w:val="32"/>
        </w:rPr>
        <w:t>环境管理体系（EMS）</w:t>
      </w:r>
    </w:p>
    <w:p>
      <w:pPr>
        <w:snapToGrid w:val="0"/>
        <w:spacing w:after="94" w:afterLines="30"/>
        <w:ind w:firstLine="957" w:firstLineChars="298"/>
        <w:rPr>
          <w:rFonts w:ascii="楷体" w:hAnsi="楷体" w:eastAsia="楷体"/>
          <w:b/>
          <w:color w:val="000000" w:themeColor="text1"/>
          <w:sz w:val="32"/>
          <w:szCs w:val="32"/>
        </w:rPr>
      </w:pPr>
      <w:bookmarkStart w:id="3" w:name="S勾选"/>
      <w:r>
        <w:rPr>
          <w:rFonts w:hint="eastAsia" w:ascii="楷体" w:hAnsi="楷体" w:eastAsia="楷体"/>
          <w:b/>
          <w:color w:val="000000" w:themeColor="text1"/>
          <w:sz w:val="32"/>
          <w:szCs w:val="32"/>
        </w:rPr>
        <w:t>□</w:t>
      </w:r>
      <w:bookmarkEnd w:id="3"/>
      <w:r>
        <w:rPr>
          <w:rFonts w:hint="eastAsia" w:ascii="楷体" w:hAnsi="楷体" w:eastAsia="楷体"/>
          <w:b/>
          <w:color w:val="000000" w:themeColor="text1"/>
          <w:sz w:val="32"/>
          <w:szCs w:val="32"/>
        </w:rPr>
        <w:t>职业健康安全管理体系（OHSMS）</w:t>
      </w:r>
    </w:p>
    <w:p>
      <w:pPr>
        <w:snapToGrid w:val="0"/>
        <w:spacing w:after="94" w:afterLines="30"/>
        <w:jc w:val="center"/>
        <w:rPr>
          <w:rFonts w:ascii="楷体" w:hAnsi="楷体" w:eastAsia="楷体"/>
          <w:b/>
          <w:color w:val="000000" w:themeColor="text1"/>
          <w:sz w:val="84"/>
          <w:szCs w:val="84"/>
        </w:rPr>
      </w:pPr>
    </w:p>
    <w:p>
      <w:pPr>
        <w:snapToGrid w:val="0"/>
        <w:spacing w:after="94" w:afterLines="30"/>
        <w:jc w:val="center"/>
        <w:rPr>
          <w:rFonts w:ascii="楷体" w:hAnsi="楷体" w:eastAsia="楷体"/>
          <w:b/>
          <w:color w:val="000000" w:themeColor="text1"/>
          <w:sz w:val="36"/>
          <w:szCs w:val="36"/>
        </w:rPr>
      </w:pPr>
      <w:r>
        <w:rPr>
          <w:rFonts w:hint="eastAsia" w:ascii="华文楷体" w:hAnsi="华文楷体" w:eastAsia="华文楷体" w:cs="华文楷体"/>
          <w:b/>
          <w:color w:val="000000" w:themeColor="text1"/>
          <w:sz w:val="36"/>
          <w:szCs w:val="36"/>
        </w:rPr>
        <w:t xml:space="preserve">   北京</w:t>
      </w:r>
      <w:r>
        <w:rPr>
          <w:rFonts w:hint="eastAsia" w:ascii="华文楷体" w:hAnsi="华文楷体" w:eastAsia="华文楷体" w:cs="华文楷体"/>
          <w:b/>
          <w:color w:val="000000"/>
          <w:sz w:val="36"/>
          <w:szCs w:val="36"/>
        </w:rPr>
        <w:t>国标联合</w:t>
      </w:r>
      <w:r>
        <w:rPr>
          <w:rFonts w:hint="eastAsia" w:ascii="华文楷体" w:hAnsi="华文楷体" w:eastAsia="华文楷体" w:cs="华文楷体"/>
          <w:b/>
          <w:color w:val="000000" w:themeColor="text1"/>
          <w:sz w:val="36"/>
          <w:szCs w:val="36"/>
        </w:rPr>
        <w:t>认证有限公司</w:t>
      </w:r>
    </w:p>
    <w:p>
      <w:pPr>
        <w:widowControl/>
        <w:ind w:firstLine="2172" w:firstLineChars="601"/>
        <w:jc w:val="left"/>
        <w:rPr>
          <w:rFonts w:ascii="楷体" w:hAnsi="楷体" w:eastAsia="楷体"/>
          <w:b/>
          <w:color w:val="000000" w:themeColor="text1"/>
          <w:sz w:val="36"/>
          <w:szCs w:val="36"/>
        </w:rPr>
      </w:pPr>
      <w:r>
        <w:rPr>
          <w:rFonts w:hint="eastAsia" w:ascii="楷体" w:hAnsi="楷体" w:eastAsia="楷体"/>
          <w:b/>
          <w:color w:val="000000" w:themeColor="text1"/>
          <w:sz w:val="36"/>
          <w:szCs w:val="36"/>
        </w:rPr>
        <w:t>网址：</w:t>
      </w:r>
      <w:r>
        <w:fldChar w:fldCharType="begin"/>
      </w:r>
      <w:r>
        <w:instrText xml:space="preserve"> HYPERLINK "http://www.china-isc.org.cn" </w:instrText>
      </w:r>
      <w:r>
        <w:fldChar w:fldCharType="separate"/>
      </w:r>
      <w:r>
        <w:rPr>
          <w:rStyle w:val="12"/>
          <w:rFonts w:hint="eastAsia" w:ascii="楷体" w:hAnsi="楷体" w:eastAsia="楷体"/>
          <w:b/>
          <w:sz w:val="36"/>
          <w:szCs w:val="36"/>
        </w:rPr>
        <w:t>www.china-isc.org.cn</w:t>
      </w:r>
      <w:r>
        <w:fldChar w:fldCharType="end"/>
      </w:r>
    </w:p>
    <w:p>
      <w:pPr>
        <w:pStyle w:val="13"/>
        <w:numPr>
          <w:ilvl w:val="0"/>
          <w:numId w:val="1"/>
        </w:numPr>
        <w:ind w:left="-142" w:hanging="709" w:firstLineChars="0"/>
        <w:rPr>
          <w:rFonts w:ascii="宋体" w:hAnsi="宋体"/>
          <w:b/>
          <w:color w:val="000000" w:themeColor="text1"/>
          <w:sz w:val="26"/>
          <w:szCs w:val="26"/>
        </w:rPr>
      </w:pPr>
      <w:r>
        <w:rPr>
          <w:rFonts w:hint="eastAsia" w:ascii="宋体" w:hAnsi="宋体"/>
          <w:b/>
          <w:color w:val="000000" w:themeColor="text1"/>
          <w:sz w:val="26"/>
          <w:szCs w:val="26"/>
        </w:rPr>
        <w:t>审核方基本信息</w:t>
      </w:r>
    </w:p>
    <w:tbl>
      <w:tblPr>
        <w:tblStyle w:val="9"/>
        <w:tblW w:w="986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47"/>
        <w:gridCol w:w="992"/>
        <w:gridCol w:w="1216"/>
        <w:gridCol w:w="2328"/>
        <w:gridCol w:w="1134"/>
        <w:gridCol w:w="16"/>
        <w:gridCol w:w="692"/>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697" w:type="dxa"/>
            <w:vAlign w:val="center"/>
          </w:tcPr>
          <w:p>
            <w:pPr>
              <w:rPr>
                <w:b/>
                <w:color w:val="000000" w:themeColor="text1"/>
                <w:sz w:val="20"/>
                <w:szCs w:val="20"/>
              </w:rPr>
            </w:pPr>
            <w:r>
              <w:rPr>
                <w:rFonts w:hint="eastAsia"/>
                <w:b/>
                <w:color w:val="000000" w:themeColor="text1"/>
                <w:sz w:val="20"/>
                <w:szCs w:val="20"/>
              </w:rPr>
              <w:t>审核方名称</w:t>
            </w:r>
          </w:p>
        </w:tc>
        <w:tc>
          <w:tcPr>
            <w:tcW w:w="8166" w:type="dxa"/>
            <w:gridSpan w:val="8"/>
            <w:vAlign w:val="center"/>
          </w:tcPr>
          <w:p>
            <w:pPr>
              <w:rPr>
                <w:b/>
                <w:color w:val="000000" w:themeColor="text1"/>
                <w:sz w:val="20"/>
                <w:szCs w:val="20"/>
              </w:rPr>
            </w:pPr>
            <w:r>
              <w:rPr>
                <w:rFonts w:hint="eastAsia"/>
                <w:b/>
                <w:color w:val="000000" w:themeColor="text1"/>
                <w:sz w:val="20"/>
                <w:szCs w:val="20"/>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97" w:type="dxa"/>
            <w:vAlign w:val="center"/>
          </w:tcPr>
          <w:p>
            <w:pPr>
              <w:rPr>
                <w:b/>
                <w:color w:val="000000" w:themeColor="text1"/>
                <w:sz w:val="20"/>
                <w:szCs w:val="20"/>
              </w:rPr>
            </w:pPr>
            <w:r>
              <w:rPr>
                <w:rFonts w:hint="eastAsia"/>
                <w:b/>
                <w:color w:val="000000" w:themeColor="text1"/>
                <w:sz w:val="20"/>
                <w:szCs w:val="20"/>
              </w:rPr>
              <w:t>审核方地址</w:t>
            </w:r>
          </w:p>
        </w:tc>
        <w:tc>
          <w:tcPr>
            <w:tcW w:w="5833" w:type="dxa"/>
            <w:gridSpan w:val="6"/>
            <w:vAlign w:val="center"/>
          </w:tcPr>
          <w:p>
            <w:pPr>
              <w:rPr>
                <w:b/>
                <w:color w:val="000000" w:themeColor="text1"/>
                <w:sz w:val="20"/>
                <w:szCs w:val="20"/>
              </w:rPr>
            </w:pPr>
            <w:r>
              <w:rPr>
                <w:rFonts w:hint="eastAsia"/>
                <w:b/>
                <w:color w:val="000000" w:themeColor="text1"/>
                <w:sz w:val="20"/>
                <w:szCs w:val="20"/>
              </w:rPr>
              <w:t>北京市朝阳区北苑路168号1号楼16层1603</w:t>
            </w:r>
          </w:p>
        </w:tc>
        <w:tc>
          <w:tcPr>
            <w:tcW w:w="692" w:type="dxa"/>
            <w:vAlign w:val="center"/>
          </w:tcPr>
          <w:p>
            <w:pPr>
              <w:rPr>
                <w:b/>
                <w:color w:val="000000" w:themeColor="text1"/>
                <w:sz w:val="20"/>
                <w:szCs w:val="20"/>
              </w:rPr>
            </w:pPr>
            <w:r>
              <w:rPr>
                <w:rFonts w:hint="eastAsia"/>
                <w:b/>
                <w:color w:val="000000" w:themeColor="text1"/>
                <w:sz w:val="20"/>
                <w:szCs w:val="20"/>
              </w:rPr>
              <w:t>邮编</w:t>
            </w:r>
          </w:p>
        </w:tc>
        <w:tc>
          <w:tcPr>
            <w:tcW w:w="1641" w:type="dxa"/>
            <w:vAlign w:val="center"/>
          </w:tcPr>
          <w:p>
            <w:pPr>
              <w:rPr>
                <w:b/>
                <w:color w:val="000000" w:themeColor="text1"/>
                <w:sz w:val="20"/>
                <w:szCs w:val="20"/>
              </w:rPr>
            </w:pPr>
            <w:r>
              <w:rPr>
                <w:rFonts w:hint="eastAsia"/>
                <w:b/>
                <w:color w:val="000000" w:themeColor="text1"/>
                <w:sz w:val="20"/>
                <w:szCs w:val="20"/>
              </w:rPr>
              <w:t>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97" w:type="dxa"/>
            <w:vAlign w:val="center"/>
          </w:tcPr>
          <w:p>
            <w:pPr>
              <w:rPr>
                <w:b/>
                <w:color w:val="000000" w:themeColor="text1"/>
                <w:sz w:val="20"/>
                <w:szCs w:val="20"/>
              </w:rPr>
            </w:pPr>
            <w:r>
              <w:rPr>
                <w:rFonts w:hint="eastAsia"/>
                <w:b/>
                <w:color w:val="000000" w:themeColor="text1"/>
                <w:sz w:val="20"/>
                <w:szCs w:val="20"/>
              </w:rPr>
              <w:t>联系电话</w:t>
            </w:r>
          </w:p>
        </w:tc>
        <w:tc>
          <w:tcPr>
            <w:tcW w:w="4683" w:type="dxa"/>
            <w:gridSpan w:val="4"/>
            <w:vAlign w:val="center"/>
          </w:tcPr>
          <w:p>
            <w:pPr>
              <w:rPr>
                <w:color w:val="000000" w:themeColor="text1"/>
                <w:sz w:val="20"/>
                <w:szCs w:val="20"/>
              </w:rPr>
            </w:pPr>
            <w:r>
              <w:rPr>
                <w:rFonts w:hint="eastAsia"/>
                <w:color w:val="000000" w:themeColor="text1"/>
                <w:sz w:val="20"/>
                <w:szCs w:val="20"/>
              </w:rPr>
              <w:t>010-5351 6278</w:t>
            </w:r>
          </w:p>
        </w:tc>
        <w:tc>
          <w:tcPr>
            <w:tcW w:w="1134" w:type="dxa"/>
            <w:vAlign w:val="center"/>
          </w:tcPr>
          <w:p>
            <w:pPr>
              <w:rPr>
                <w:b/>
                <w:color w:val="000000" w:themeColor="text1"/>
                <w:sz w:val="20"/>
                <w:szCs w:val="20"/>
              </w:rPr>
            </w:pPr>
            <w:r>
              <w:rPr>
                <w:rFonts w:hint="eastAsia"/>
                <w:b/>
                <w:color w:val="000000" w:themeColor="text1"/>
                <w:sz w:val="20"/>
                <w:szCs w:val="20"/>
              </w:rPr>
              <w:t>邮箱</w:t>
            </w:r>
          </w:p>
        </w:tc>
        <w:tc>
          <w:tcPr>
            <w:tcW w:w="2349" w:type="dxa"/>
            <w:gridSpan w:val="3"/>
            <w:vAlign w:val="center"/>
          </w:tcPr>
          <w:p>
            <w:pPr>
              <w:rPr>
                <w:color w:val="000000" w:themeColor="text1"/>
                <w:sz w:val="18"/>
                <w:szCs w:val="18"/>
              </w:rPr>
            </w:pPr>
            <w:r>
              <w:rPr>
                <w:color w:val="000000" w:themeColor="text1"/>
                <w:sz w:val="18"/>
                <w:szCs w:val="18"/>
              </w:rPr>
              <w:t>service@china-isc.org.cn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63" w:type="dxa"/>
            <w:gridSpan w:val="9"/>
            <w:vAlign w:val="center"/>
          </w:tcPr>
          <w:p>
            <w:pPr>
              <w:rPr>
                <w:b/>
                <w:color w:val="000000" w:themeColor="text1"/>
                <w:sz w:val="20"/>
                <w:szCs w:val="20"/>
              </w:rPr>
            </w:pPr>
            <w:r>
              <w:rPr>
                <w:rFonts w:hint="eastAsia"/>
                <w:b/>
                <w:color w:val="000000" w:themeColor="text1"/>
                <w:sz w:val="20"/>
                <w:szCs w:val="20"/>
              </w:rPr>
              <w:t>审核组成员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rPr>
            </w:pPr>
            <w:r>
              <w:rPr>
                <w:rFonts w:hint="eastAsia"/>
                <w:sz w:val="18"/>
                <w:szCs w:val="18"/>
              </w:rPr>
              <w:t>姓名</w:t>
            </w:r>
          </w:p>
        </w:tc>
        <w:tc>
          <w:tcPr>
            <w:tcW w:w="992" w:type="dxa"/>
            <w:vAlign w:val="center"/>
          </w:tcPr>
          <w:p>
            <w:pPr>
              <w:spacing w:line="240" w:lineRule="exact"/>
              <w:jc w:val="center"/>
              <w:rPr>
                <w:b/>
                <w:color w:val="000000" w:themeColor="text1"/>
                <w:sz w:val="20"/>
                <w:szCs w:val="20"/>
              </w:rPr>
            </w:pPr>
            <w:r>
              <w:rPr>
                <w:rFonts w:hint="eastAsia"/>
                <w:sz w:val="18"/>
                <w:szCs w:val="18"/>
              </w:rPr>
              <w:t>组内身份</w:t>
            </w:r>
          </w:p>
        </w:tc>
        <w:tc>
          <w:tcPr>
            <w:tcW w:w="1216" w:type="dxa"/>
            <w:vAlign w:val="center"/>
          </w:tcPr>
          <w:p>
            <w:pPr>
              <w:spacing w:line="240" w:lineRule="exact"/>
              <w:jc w:val="center"/>
              <w:rPr>
                <w:b/>
                <w:color w:val="000000" w:themeColor="text1"/>
                <w:sz w:val="20"/>
                <w:szCs w:val="20"/>
              </w:rPr>
            </w:pPr>
            <w:r>
              <w:rPr>
                <w:rFonts w:hint="eastAsia"/>
                <w:sz w:val="18"/>
                <w:szCs w:val="18"/>
              </w:rPr>
              <w:t>性别</w:t>
            </w:r>
          </w:p>
        </w:tc>
        <w:tc>
          <w:tcPr>
            <w:tcW w:w="3478" w:type="dxa"/>
            <w:gridSpan w:val="3"/>
            <w:vAlign w:val="center"/>
          </w:tcPr>
          <w:p>
            <w:pPr>
              <w:spacing w:line="240" w:lineRule="exact"/>
              <w:jc w:val="center"/>
              <w:rPr>
                <w:b/>
                <w:color w:val="000000" w:themeColor="text1"/>
                <w:sz w:val="20"/>
                <w:szCs w:val="20"/>
              </w:rPr>
            </w:pPr>
            <w:r>
              <w:rPr>
                <w:rFonts w:hint="eastAsia"/>
                <w:sz w:val="18"/>
                <w:szCs w:val="18"/>
              </w:rPr>
              <w:t>注册资格</w:t>
            </w:r>
          </w:p>
        </w:tc>
        <w:tc>
          <w:tcPr>
            <w:tcW w:w="2333" w:type="dxa"/>
            <w:gridSpan w:val="2"/>
            <w:vAlign w:val="center"/>
          </w:tcPr>
          <w:p>
            <w:pPr>
              <w:spacing w:line="240" w:lineRule="exact"/>
              <w:jc w:val="center"/>
              <w:rPr>
                <w:b/>
                <w:color w:val="000000" w:themeColor="text1"/>
                <w:sz w:val="20"/>
                <w:szCs w:val="20"/>
              </w:rPr>
            </w:pPr>
            <w:r>
              <w:rPr>
                <w:rFonts w:hint="eastAsia"/>
                <w:sz w:val="18"/>
                <w:szCs w:val="18"/>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rPr>
            </w:pPr>
            <w:r>
              <w:rPr>
                <w:b/>
                <w:color w:val="000000" w:themeColor="text1"/>
                <w:sz w:val="20"/>
                <w:szCs w:val="20"/>
              </w:rPr>
              <w:t>李俐</w:t>
            </w:r>
          </w:p>
        </w:tc>
        <w:tc>
          <w:tcPr>
            <w:tcW w:w="992" w:type="dxa"/>
            <w:vAlign w:val="center"/>
          </w:tcPr>
          <w:p>
            <w:pPr>
              <w:spacing w:line="240" w:lineRule="exact"/>
              <w:jc w:val="center"/>
              <w:rPr>
                <w:b/>
                <w:color w:val="000000" w:themeColor="text1"/>
                <w:sz w:val="20"/>
                <w:szCs w:val="20"/>
              </w:rPr>
            </w:pPr>
            <w:r>
              <w:rPr>
                <w:b/>
                <w:color w:val="000000" w:themeColor="text1"/>
                <w:sz w:val="20"/>
                <w:szCs w:val="20"/>
              </w:rPr>
              <w:t>组长</w:t>
            </w:r>
          </w:p>
        </w:tc>
        <w:tc>
          <w:tcPr>
            <w:tcW w:w="1216" w:type="dxa"/>
            <w:vAlign w:val="center"/>
          </w:tcPr>
          <w:p>
            <w:pPr>
              <w:spacing w:line="240" w:lineRule="exact"/>
              <w:jc w:val="center"/>
              <w:rPr>
                <w:b/>
                <w:color w:val="000000" w:themeColor="text1"/>
                <w:sz w:val="20"/>
                <w:szCs w:val="20"/>
              </w:rPr>
            </w:pPr>
            <w:r>
              <w:rPr>
                <w:b/>
                <w:color w:val="000000" w:themeColor="text1"/>
                <w:sz w:val="20"/>
                <w:szCs w:val="20"/>
              </w:rPr>
              <w:t>女</w:t>
            </w:r>
          </w:p>
        </w:tc>
        <w:tc>
          <w:tcPr>
            <w:tcW w:w="3478" w:type="dxa"/>
            <w:gridSpan w:val="3"/>
            <w:vAlign w:val="center"/>
          </w:tcPr>
          <w:p>
            <w:pPr>
              <w:spacing w:line="240" w:lineRule="exact"/>
              <w:jc w:val="center"/>
              <w:rPr>
                <w:b/>
                <w:color w:val="000000" w:themeColor="text1"/>
                <w:sz w:val="20"/>
                <w:szCs w:val="20"/>
              </w:rPr>
            </w:pPr>
            <w:r>
              <w:rPr>
                <w:b/>
                <w:color w:val="000000" w:themeColor="text1"/>
                <w:sz w:val="20"/>
                <w:szCs w:val="20"/>
              </w:rPr>
              <w:t>审核员</w:t>
            </w:r>
          </w:p>
        </w:tc>
        <w:tc>
          <w:tcPr>
            <w:tcW w:w="2333" w:type="dxa"/>
            <w:gridSpan w:val="2"/>
            <w:vAlign w:val="center"/>
          </w:tcPr>
          <w:p>
            <w:pPr>
              <w:spacing w:line="240" w:lineRule="exact"/>
              <w:jc w:val="center"/>
              <w:rPr>
                <w:b/>
                <w:color w:val="000000" w:themeColor="text1"/>
                <w:sz w:val="20"/>
                <w:szCs w:val="20"/>
              </w:rPr>
            </w:pPr>
            <w:r>
              <w:rPr>
                <w:b/>
                <w:color w:val="000000" w:themeColor="text1"/>
                <w:sz w:val="20"/>
                <w:szCs w:val="20"/>
              </w:rPr>
              <w:t>29.12.00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44" w:type="dxa"/>
            <w:gridSpan w:val="2"/>
            <w:vAlign w:val="center"/>
          </w:tcPr>
          <w:p>
            <w:pPr>
              <w:rPr>
                <w:b/>
                <w:color w:val="000000" w:themeColor="text1"/>
                <w:sz w:val="20"/>
                <w:szCs w:val="20"/>
              </w:rPr>
            </w:pPr>
          </w:p>
        </w:tc>
        <w:tc>
          <w:tcPr>
            <w:tcW w:w="992" w:type="dxa"/>
            <w:vAlign w:val="center"/>
          </w:tcPr>
          <w:p>
            <w:pPr>
              <w:rPr>
                <w:b/>
                <w:color w:val="000000" w:themeColor="text1"/>
                <w:sz w:val="20"/>
                <w:szCs w:val="20"/>
              </w:rPr>
            </w:pPr>
          </w:p>
        </w:tc>
        <w:tc>
          <w:tcPr>
            <w:tcW w:w="1216" w:type="dxa"/>
            <w:vAlign w:val="center"/>
          </w:tcPr>
          <w:p>
            <w:pPr>
              <w:rPr>
                <w:b/>
                <w:color w:val="000000" w:themeColor="text1"/>
                <w:sz w:val="20"/>
                <w:szCs w:val="20"/>
              </w:rPr>
            </w:pPr>
          </w:p>
        </w:tc>
        <w:tc>
          <w:tcPr>
            <w:tcW w:w="3478" w:type="dxa"/>
            <w:gridSpan w:val="3"/>
            <w:vAlign w:val="center"/>
          </w:tcPr>
          <w:p>
            <w:pPr>
              <w:rPr>
                <w:b/>
                <w:color w:val="000000" w:themeColor="text1"/>
                <w:sz w:val="20"/>
                <w:szCs w:val="20"/>
              </w:rPr>
            </w:pPr>
          </w:p>
        </w:tc>
        <w:tc>
          <w:tcPr>
            <w:tcW w:w="2333" w:type="dxa"/>
            <w:gridSpan w:val="2"/>
            <w:vAlign w:val="center"/>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844" w:type="dxa"/>
            <w:gridSpan w:val="2"/>
            <w:vAlign w:val="center"/>
          </w:tcPr>
          <w:p>
            <w:pPr>
              <w:rPr>
                <w:b/>
                <w:color w:val="000000" w:themeColor="text1"/>
                <w:sz w:val="20"/>
                <w:szCs w:val="20"/>
              </w:rPr>
            </w:pPr>
          </w:p>
        </w:tc>
        <w:tc>
          <w:tcPr>
            <w:tcW w:w="992" w:type="dxa"/>
            <w:vAlign w:val="center"/>
          </w:tcPr>
          <w:p>
            <w:pPr>
              <w:rPr>
                <w:b/>
                <w:color w:val="000000" w:themeColor="text1"/>
                <w:sz w:val="20"/>
                <w:szCs w:val="20"/>
              </w:rPr>
            </w:pPr>
          </w:p>
        </w:tc>
        <w:tc>
          <w:tcPr>
            <w:tcW w:w="1216" w:type="dxa"/>
            <w:vAlign w:val="center"/>
          </w:tcPr>
          <w:p>
            <w:pPr>
              <w:rPr>
                <w:b/>
                <w:color w:val="000000" w:themeColor="text1"/>
                <w:sz w:val="20"/>
                <w:szCs w:val="20"/>
              </w:rPr>
            </w:pPr>
          </w:p>
        </w:tc>
        <w:tc>
          <w:tcPr>
            <w:tcW w:w="3478" w:type="dxa"/>
            <w:gridSpan w:val="3"/>
            <w:vAlign w:val="center"/>
          </w:tcPr>
          <w:p>
            <w:pPr>
              <w:rPr>
                <w:b/>
                <w:color w:val="000000" w:themeColor="text1"/>
                <w:sz w:val="20"/>
                <w:szCs w:val="20"/>
              </w:rPr>
            </w:pPr>
          </w:p>
        </w:tc>
        <w:tc>
          <w:tcPr>
            <w:tcW w:w="2333" w:type="dxa"/>
            <w:gridSpan w:val="2"/>
            <w:vAlign w:val="center"/>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863" w:type="dxa"/>
            <w:gridSpan w:val="9"/>
            <w:vAlign w:val="center"/>
          </w:tcPr>
          <w:p>
            <w:pPr>
              <w:rPr>
                <w:b/>
                <w:color w:val="000000" w:themeColor="text1"/>
                <w:sz w:val="20"/>
                <w:szCs w:val="20"/>
              </w:rPr>
            </w:pPr>
            <w:r>
              <w:rPr>
                <w:rFonts w:hint="eastAsia"/>
                <w:b/>
                <w:color w:val="000000" w:themeColor="text1"/>
                <w:sz w:val="20"/>
                <w:szCs w:val="20"/>
              </w:rPr>
              <w:t>与审核组同行人员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sz w:val="20"/>
                <w:szCs w:val="20"/>
              </w:rPr>
            </w:pPr>
            <w:r>
              <w:rPr>
                <w:rFonts w:hint="eastAsia"/>
                <w:b/>
                <w:color w:val="000000" w:themeColor="text1"/>
                <w:sz w:val="20"/>
                <w:szCs w:val="20"/>
              </w:rPr>
              <w:t>姓名</w:t>
            </w:r>
          </w:p>
        </w:tc>
        <w:tc>
          <w:tcPr>
            <w:tcW w:w="992" w:type="dxa"/>
            <w:vAlign w:val="center"/>
          </w:tcPr>
          <w:p>
            <w:pPr>
              <w:rPr>
                <w:b/>
                <w:color w:val="000000" w:themeColor="text1"/>
                <w:sz w:val="20"/>
                <w:szCs w:val="20"/>
              </w:rPr>
            </w:pPr>
            <w:r>
              <w:rPr>
                <w:rFonts w:hint="eastAsia"/>
                <w:b/>
                <w:color w:val="000000" w:themeColor="text1"/>
                <w:sz w:val="20"/>
                <w:szCs w:val="20"/>
              </w:rPr>
              <w:t>性别</w:t>
            </w:r>
          </w:p>
        </w:tc>
        <w:tc>
          <w:tcPr>
            <w:tcW w:w="1216" w:type="dxa"/>
            <w:vAlign w:val="center"/>
          </w:tcPr>
          <w:p>
            <w:pPr>
              <w:rPr>
                <w:b/>
                <w:color w:val="000000" w:themeColor="text1"/>
                <w:sz w:val="20"/>
                <w:szCs w:val="20"/>
              </w:rPr>
            </w:pPr>
            <w:r>
              <w:rPr>
                <w:rFonts w:hint="eastAsia"/>
                <w:b/>
                <w:color w:val="000000" w:themeColor="text1"/>
                <w:sz w:val="20"/>
                <w:szCs w:val="20"/>
              </w:rPr>
              <w:t>角色</w:t>
            </w:r>
          </w:p>
        </w:tc>
        <w:tc>
          <w:tcPr>
            <w:tcW w:w="3478" w:type="dxa"/>
            <w:gridSpan w:val="3"/>
            <w:vAlign w:val="center"/>
          </w:tcPr>
          <w:p>
            <w:pPr>
              <w:rPr>
                <w:b/>
                <w:color w:val="000000" w:themeColor="text1"/>
                <w:sz w:val="20"/>
                <w:szCs w:val="20"/>
              </w:rPr>
            </w:pPr>
            <w:r>
              <w:rPr>
                <w:rFonts w:hint="eastAsia"/>
                <w:b/>
                <w:color w:val="000000" w:themeColor="text1"/>
                <w:sz w:val="20"/>
                <w:szCs w:val="20"/>
              </w:rPr>
              <w:t>工作单位</w:t>
            </w:r>
          </w:p>
        </w:tc>
        <w:tc>
          <w:tcPr>
            <w:tcW w:w="2333" w:type="dxa"/>
            <w:gridSpan w:val="2"/>
            <w:vAlign w:val="center"/>
          </w:tcPr>
          <w:p>
            <w:pPr>
              <w:rPr>
                <w:b/>
                <w:color w:val="000000" w:themeColor="text1"/>
                <w:sz w:val="20"/>
                <w:szCs w:val="20"/>
              </w:rPr>
            </w:pPr>
            <w:r>
              <w:rPr>
                <w:rFonts w:hint="eastAsia"/>
                <w:b/>
                <w:color w:val="000000" w:themeColor="text1"/>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rPr>
            </w:pPr>
          </w:p>
        </w:tc>
        <w:tc>
          <w:tcPr>
            <w:tcW w:w="992" w:type="dxa"/>
            <w:vAlign w:val="center"/>
          </w:tcPr>
          <w:p>
            <w:pPr>
              <w:rPr>
                <w:b/>
                <w:color w:val="000000" w:themeColor="text1"/>
              </w:rPr>
            </w:pPr>
          </w:p>
        </w:tc>
        <w:tc>
          <w:tcPr>
            <w:tcW w:w="1216" w:type="dxa"/>
            <w:vAlign w:val="center"/>
          </w:tcPr>
          <w:p>
            <w:pPr>
              <w:rPr>
                <w:b/>
                <w:color w:val="000000" w:themeColor="text1"/>
              </w:rPr>
            </w:pPr>
          </w:p>
        </w:tc>
        <w:tc>
          <w:tcPr>
            <w:tcW w:w="3478" w:type="dxa"/>
            <w:gridSpan w:val="3"/>
            <w:vAlign w:val="center"/>
          </w:tcPr>
          <w:p>
            <w:pPr>
              <w:rPr>
                <w:b/>
                <w:color w:val="000000" w:themeColor="text1"/>
              </w:rPr>
            </w:pPr>
          </w:p>
        </w:tc>
        <w:tc>
          <w:tcPr>
            <w:tcW w:w="2333" w:type="dxa"/>
            <w:gridSpan w:val="2"/>
            <w:vAlign w:val="center"/>
          </w:tcPr>
          <w:p>
            <w:pPr>
              <w:rPr>
                <w:b/>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rPr>
            </w:pPr>
          </w:p>
        </w:tc>
        <w:tc>
          <w:tcPr>
            <w:tcW w:w="992" w:type="dxa"/>
            <w:vAlign w:val="center"/>
          </w:tcPr>
          <w:p>
            <w:pPr>
              <w:rPr>
                <w:b/>
                <w:color w:val="000000" w:themeColor="text1"/>
              </w:rPr>
            </w:pPr>
          </w:p>
        </w:tc>
        <w:tc>
          <w:tcPr>
            <w:tcW w:w="1216" w:type="dxa"/>
            <w:vAlign w:val="center"/>
          </w:tcPr>
          <w:p>
            <w:pPr>
              <w:rPr>
                <w:b/>
                <w:color w:val="000000" w:themeColor="text1"/>
              </w:rPr>
            </w:pPr>
          </w:p>
        </w:tc>
        <w:tc>
          <w:tcPr>
            <w:tcW w:w="3478" w:type="dxa"/>
            <w:gridSpan w:val="3"/>
            <w:vAlign w:val="center"/>
          </w:tcPr>
          <w:p>
            <w:pPr>
              <w:rPr>
                <w:b/>
                <w:color w:val="000000" w:themeColor="text1"/>
              </w:rPr>
            </w:pPr>
          </w:p>
        </w:tc>
        <w:tc>
          <w:tcPr>
            <w:tcW w:w="2333" w:type="dxa"/>
            <w:gridSpan w:val="2"/>
            <w:vAlign w:val="center"/>
          </w:tcPr>
          <w:p>
            <w:pPr>
              <w:rPr>
                <w:b/>
                <w:color w:val="000000" w:themeColor="text1"/>
              </w:rPr>
            </w:pPr>
          </w:p>
        </w:tc>
      </w:tr>
    </w:tbl>
    <w:p>
      <w:pPr>
        <w:pStyle w:val="13"/>
        <w:numPr>
          <w:ilvl w:val="0"/>
          <w:numId w:val="1"/>
        </w:numPr>
        <w:ind w:left="-142" w:hanging="709" w:firstLineChars="0"/>
        <w:rPr>
          <w:rFonts w:ascii="宋体" w:hAnsi="宋体"/>
          <w:b/>
          <w:color w:val="000000" w:themeColor="text1"/>
          <w:sz w:val="26"/>
          <w:szCs w:val="26"/>
        </w:rPr>
      </w:pPr>
      <w:r>
        <w:rPr>
          <w:rFonts w:hint="eastAsia" w:ascii="宋体" w:hAnsi="宋体"/>
          <w:b/>
          <w:color w:val="000000" w:themeColor="text1"/>
          <w:sz w:val="26"/>
          <w:szCs w:val="26"/>
        </w:rPr>
        <w:t>审核目的</w:t>
      </w:r>
    </w:p>
    <w:tbl>
      <w:tblPr>
        <w:tblStyle w:val="10"/>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7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9" w:type="dxa"/>
            <w:vAlign w:val="center"/>
          </w:tcPr>
          <w:p>
            <w:pPr>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lang w:eastAsia="zh-CN"/>
              </w:rPr>
              <w:t>☑</w:t>
            </w:r>
            <w:r>
              <w:rPr>
                <w:rFonts w:ascii="宋体" w:cs="宋体" w:hAnsiTheme="minorHAnsi"/>
                <w:color w:val="000000" w:themeColor="text1"/>
                <w:kern w:val="0"/>
                <w:sz w:val="20"/>
                <w:szCs w:val="20"/>
              </w:rPr>
              <w:t>QMS/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EMS/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OHSMS</w:t>
            </w:r>
          </w:p>
          <w:p>
            <w:pPr>
              <w:rPr>
                <w:rFonts w:ascii="宋体" w:hAnsi="宋体"/>
                <w:b/>
                <w:color w:val="000000" w:themeColor="text1"/>
                <w:sz w:val="20"/>
                <w:szCs w:val="20"/>
              </w:rPr>
            </w:pPr>
            <w:r>
              <w:rPr>
                <w:rFonts w:hint="eastAsia" w:ascii="宋体" w:cs="宋体" w:hAnsiTheme="minorHAnsi"/>
                <w:color w:val="000000" w:themeColor="text1"/>
                <w:kern w:val="0"/>
                <w:sz w:val="20"/>
                <w:szCs w:val="20"/>
              </w:rPr>
              <w:t>第二阶段审核：</w:t>
            </w:r>
          </w:p>
        </w:tc>
        <w:tc>
          <w:tcPr>
            <w:tcW w:w="7654" w:type="dxa"/>
            <w:vAlign w:val="center"/>
          </w:tcPr>
          <w:p>
            <w:pPr>
              <w:autoSpaceDE w:val="0"/>
              <w:autoSpaceDN w:val="0"/>
              <w:adjustRightInd w:val="0"/>
              <w:jc w:val="left"/>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rPr>
              <w:t>评价组织管理体系建立、实施运行的符合性及有效性，以确定是否推荐认证注册。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QMS/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EMS/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OHSMS</w:t>
            </w:r>
          </w:p>
          <w:p>
            <w:pPr>
              <w:rPr>
                <w:rFonts w:ascii="宋体" w:hAnsi="宋体"/>
                <w:b/>
                <w:color w:val="000000" w:themeColor="text1"/>
                <w:sz w:val="20"/>
                <w:szCs w:val="20"/>
              </w:rPr>
            </w:pPr>
            <w:r>
              <w:rPr>
                <w:rFonts w:hint="eastAsia" w:ascii="宋体" w:cs="宋体" w:hAnsiTheme="minorHAnsi"/>
                <w:color w:val="000000" w:themeColor="text1"/>
                <w:kern w:val="0"/>
                <w:sz w:val="20"/>
                <w:szCs w:val="20"/>
              </w:rPr>
              <w:t>再认证审核：</w:t>
            </w:r>
          </w:p>
        </w:tc>
        <w:tc>
          <w:tcPr>
            <w:tcW w:w="7654" w:type="dxa"/>
          </w:tcPr>
          <w:p>
            <w:pPr>
              <w:rPr>
                <w:rFonts w:ascii="宋体" w:hAnsi="宋体"/>
                <w:b/>
                <w:color w:val="000000" w:themeColor="text1"/>
                <w:sz w:val="20"/>
                <w:szCs w:val="20"/>
              </w:rPr>
            </w:pPr>
            <w:r>
              <w:rPr>
                <w:rFonts w:hint="eastAsia" w:ascii="宋体" w:cs="宋体" w:hAnsiTheme="minorHAnsi"/>
                <w:color w:val="000000" w:themeColor="text1"/>
                <w:kern w:val="0"/>
                <w:sz w:val="20"/>
                <w:szCs w:val="20"/>
              </w:rPr>
              <w:t>评价组织管理体系整体的持续符合性和有效性，以确定是否推荐更新认证并换发认证证书。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hAnsi="宋体"/>
                <w:b/>
                <w:color w:val="000000" w:themeColor="text1"/>
                <w:sz w:val="20"/>
                <w:szCs w:val="20"/>
              </w:rPr>
            </w:pPr>
            <w:r>
              <w:rPr>
                <w:rFonts w:hint="eastAsia" w:ascii="宋体" w:cs="宋体" w:hAnsiTheme="minorHAnsi"/>
                <w:color w:val="000000" w:themeColor="text1"/>
                <w:kern w:val="0"/>
                <w:sz w:val="20"/>
                <w:szCs w:val="20"/>
              </w:rPr>
              <w:t>□恢复审核：</w:t>
            </w:r>
          </w:p>
        </w:tc>
        <w:tc>
          <w:tcPr>
            <w:tcW w:w="7654" w:type="dxa"/>
          </w:tcPr>
          <w:p>
            <w:pPr>
              <w:autoSpaceDE w:val="0"/>
              <w:autoSpaceDN w:val="0"/>
              <w:adjustRightInd w:val="0"/>
              <w:jc w:val="left"/>
              <w:rPr>
                <w:rFonts w:ascii="宋体" w:hAnsi="宋体"/>
                <w:b/>
                <w:color w:val="000000" w:themeColor="text1"/>
                <w:sz w:val="20"/>
                <w:szCs w:val="20"/>
              </w:rPr>
            </w:pPr>
            <w:r>
              <w:rPr>
                <w:rFonts w:hint="eastAsia" w:ascii="宋体" w:cs="宋体" w:hAnsiTheme="minorHAnsi"/>
                <w:color w:val="000000" w:themeColor="text1"/>
                <w:kern w:val="0"/>
                <w:sz w:val="20"/>
                <w:szCs w:val="20"/>
              </w:rPr>
              <w:t>评价组织在暂停期间整改及体系运行是否满足要求，以确定是否推荐恢复认证资格</w:t>
            </w:r>
          </w:p>
        </w:tc>
      </w:tr>
    </w:tbl>
    <w:p>
      <w:pPr>
        <w:rPr>
          <w:rFonts w:ascii="宋体" w:hAnsi="宋体"/>
          <w:b/>
          <w:color w:val="000000" w:themeColor="text1"/>
          <w:sz w:val="16"/>
          <w:szCs w:val="16"/>
        </w:rPr>
      </w:pPr>
    </w:p>
    <w:p>
      <w:pPr>
        <w:pStyle w:val="13"/>
        <w:numPr>
          <w:ilvl w:val="0"/>
          <w:numId w:val="1"/>
        </w:numPr>
        <w:ind w:left="-142" w:hanging="709" w:firstLineChars="0"/>
        <w:rPr>
          <w:rFonts w:ascii="宋体" w:hAnsi="宋体"/>
          <w:b/>
          <w:color w:val="000000" w:themeColor="text1"/>
          <w:sz w:val="26"/>
          <w:szCs w:val="26"/>
        </w:rPr>
      </w:pPr>
      <w:r>
        <w:rPr>
          <w:rFonts w:hint="eastAsia" w:ascii="宋体" w:hAnsi="宋体"/>
          <w:b/>
          <w:color w:val="000000" w:themeColor="text1"/>
          <w:sz w:val="26"/>
          <w:szCs w:val="26"/>
        </w:rPr>
        <w:t>审核准则</w:t>
      </w:r>
    </w:p>
    <w:p>
      <w:pPr>
        <w:jc w:val="left"/>
        <w:rPr>
          <w:rFonts w:hint="eastAsia" w:ascii="宋体" w:hAnsi="宋体"/>
          <w:b/>
          <w:color w:val="000000" w:themeColor="text1"/>
          <w:sz w:val="26"/>
          <w:szCs w:val="26"/>
        </w:rPr>
      </w:pPr>
      <w:bookmarkStart w:id="4" w:name="审核依据"/>
      <w:r>
        <w:rPr>
          <w:rFonts w:hint="eastAsia" w:ascii="宋体" w:hAnsi="宋体"/>
          <w:b/>
          <w:color w:val="000000" w:themeColor="text1"/>
          <w:spacing w:val="-10"/>
          <w:sz w:val="20"/>
          <w:szCs w:val="20"/>
        </w:rPr>
        <w:t>GB/T 19001-2016idtISO 9001:2015</w:t>
      </w:r>
      <w:bookmarkEnd w:id="4"/>
      <w:r>
        <w:rPr>
          <w:rFonts w:hint="eastAsia" w:ascii="宋体" w:hAnsi="宋体"/>
          <w:b/>
          <w:color w:val="000000" w:themeColor="text1"/>
          <w:sz w:val="26"/>
          <w:szCs w:val="26"/>
        </w:rPr>
        <w:t>四、受审核方基本信息</w:t>
      </w:r>
    </w:p>
    <w:tbl>
      <w:tblPr>
        <w:tblStyle w:val="9"/>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620"/>
        <w:gridCol w:w="1080"/>
        <w:gridCol w:w="282"/>
        <w:gridCol w:w="987"/>
        <w:gridCol w:w="531"/>
        <w:gridCol w:w="79"/>
        <w:gridCol w:w="396"/>
        <w:gridCol w:w="128"/>
        <w:gridCol w:w="610"/>
        <w:gridCol w:w="227"/>
        <w:gridCol w:w="156"/>
        <w:gridCol w:w="24"/>
        <w:gridCol w:w="540"/>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919" w:type="dxa"/>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受审核方名称</w:t>
            </w:r>
          </w:p>
        </w:tc>
        <w:tc>
          <w:tcPr>
            <w:tcW w:w="4579" w:type="dxa"/>
            <w:gridSpan w:val="6"/>
          </w:tcPr>
          <w:p>
            <w:pPr>
              <w:spacing w:line="320" w:lineRule="exact"/>
              <w:ind w:firstLine="803" w:firstLineChars="400"/>
              <w:jc w:val="both"/>
              <w:rPr>
                <w:rFonts w:ascii="宋体" w:hAnsi="宋体"/>
                <w:b/>
                <w:color w:val="000000" w:themeColor="text1"/>
                <w:sz w:val="20"/>
                <w:szCs w:val="20"/>
              </w:rPr>
            </w:pPr>
            <w:r>
              <w:rPr>
                <w:rFonts w:ascii="宋体" w:hAnsi="宋体"/>
                <w:b/>
                <w:color w:val="000000" w:themeColor="text1"/>
                <w:sz w:val="20"/>
                <w:szCs w:val="20"/>
              </w:rPr>
              <w:t>西安博华机电股份有限公司</w:t>
            </w:r>
          </w:p>
        </w:tc>
        <w:tc>
          <w:tcPr>
            <w:tcW w:w="1134" w:type="dxa"/>
            <w:gridSpan w:val="3"/>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组织人数</w:t>
            </w:r>
          </w:p>
        </w:tc>
        <w:tc>
          <w:tcPr>
            <w:tcW w:w="2244" w:type="dxa"/>
            <w:gridSpan w:val="5"/>
          </w:tcPr>
          <w:p>
            <w:pPr>
              <w:spacing w:line="320" w:lineRule="exact"/>
              <w:jc w:val="center"/>
              <w:rPr>
                <w:rFonts w:ascii="宋体" w:hAnsi="宋体"/>
                <w:b/>
                <w:color w:val="000000" w:themeColor="text1"/>
                <w:sz w:val="20"/>
                <w:szCs w:val="20"/>
              </w:rPr>
            </w:pPr>
            <w:r>
              <w:rPr>
                <w:rFonts w:ascii="宋体" w:hAnsi="宋体"/>
                <w:b/>
                <w:color w:val="000000" w:themeColor="text1"/>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19" w:type="dxa"/>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注册地址</w:t>
            </w:r>
          </w:p>
        </w:tc>
        <w:tc>
          <w:tcPr>
            <w:tcW w:w="6120" w:type="dxa"/>
            <w:gridSpan w:val="12"/>
          </w:tcPr>
          <w:p>
            <w:pPr>
              <w:spacing w:line="320" w:lineRule="exact"/>
              <w:ind w:firstLine="402" w:firstLineChars="200"/>
              <w:jc w:val="both"/>
              <w:rPr>
                <w:rFonts w:ascii="宋体" w:hAnsi="宋体"/>
                <w:b/>
                <w:color w:val="000000" w:themeColor="text1"/>
                <w:sz w:val="20"/>
                <w:szCs w:val="20"/>
              </w:rPr>
            </w:pPr>
            <w:r>
              <w:rPr>
                <w:rFonts w:ascii="宋体" w:hAnsi="宋体"/>
                <w:b/>
                <w:color w:val="000000" w:themeColor="text1"/>
                <w:sz w:val="20"/>
                <w:szCs w:val="20"/>
              </w:rPr>
              <w:t>西安市高新区碑林科技产业园4号厂房1栋6B号</w:t>
            </w:r>
          </w:p>
        </w:tc>
        <w:tc>
          <w:tcPr>
            <w:tcW w:w="540" w:type="dxa"/>
            <w:vMerge w:val="restart"/>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邮</w:t>
            </w:r>
          </w:p>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编</w:t>
            </w:r>
          </w:p>
        </w:tc>
        <w:tc>
          <w:tcPr>
            <w:tcW w:w="1297" w:type="dxa"/>
          </w:tcPr>
          <w:p>
            <w:pPr>
              <w:spacing w:line="320" w:lineRule="exact"/>
              <w:rPr>
                <w:rFonts w:ascii="宋体" w:hAnsi="宋体"/>
                <w:b/>
                <w:color w:val="000000" w:themeColor="text1"/>
                <w:spacing w:val="-20"/>
                <w:sz w:val="20"/>
                <w:szCs w:val="20"/>
              </w:rPr>
            </w:pPr>
            <w:r>
              <w:rPr>
                <w:rFonts w:ascii="宋体" w:hAnsi="宋体"/>
                <w:b/>
                <w:color w:val="000000" w:themeColor="text1"/>
                <w:spacing w:val="-20"/>
                <w:sz w:val="20"/>
                <w:szCs w:val="20"/>
              </w:rPr>
              <w:t>710034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经营地址1</w:t>
            </w:r>
          </w:p>
        </w:tc>
        <w:tc>
          <w:tcPr>
            <w:tcW w:w="6120" w:type="dxa"/>
            <w:gridSpan w:val="12"/>
          </w:tcPr>
          <w:p>
            <w:pPr>
              <w:spacing w:line="320" w:lineRule="exact"/>
              <w:rPr>
                <w:rFonts w:ascii="宋体" w:hAnsi="宋体"/>
                <w:b/>
                <w:color w:val="000000" w:themeColor="text1"/>
                <w:sz w:val="20"/>
                <w:szCs w:val="20"/>
              </w:rPr>
            </w:pPr>
            <w:r>
              <w:rPr>
                <w:rFonts w:ascii="宋体" w:hAnsi="宋体"/>
                <w:b/>
                <w:color w:val="000000" w:themeColor="text1"/>
                <w:sz w:val="20"/>
                <w:szCs w:val="20"/>
              </w:rPr>
              <w:t>西安市高新区碑林科技产业园4号厂房1栋6B号</w:t>
            </w:r>
          </w:p>
        </w:tc>
        <w:tc>
          <w:tcPr>
            <w:tcW w:w="540" w:type="dxa"/>
            <w:vMerge w:val="continue"/>
            <w:vAlign w:val="center"/>
          </w:tcPr>
          <w:p>
            <w:pPr>
              <w:spacing w:line="320" w:lineRule="exact"/>
              <w:jc w:val="center"/>
              <w:rPr>
                <w:rFonts w:ascii="宋体" w:hAnsi="宋体"/>
                <w:b/>
                <w:color w:val="000000" w:themeColor="text1"/>
                <w:sz w:val="20"/>
                <w:szCs w:val="20"/>
              </w:rPr>
            </w:pPr>
          </w:p>
        </w:tc>
        <w:tc>
          <w:tcPr>
            <w:tcW w:w="1297" w:type="dxa"/>
          </w:tcPr>
          <w:p>
            <w:pPr>
              <w:spacing w:line="320" w:lineRule="exact"/>
              <w:rPr>
                <w:rFonts w:ascii="宋体" w:hAnsi="宋体"/>
                <w:b/>
                <w:color w:val="000000" w:themeColor="text1"/>
                <w:sz w:val="20"/>
                <w:szCs w:val="20"/>
              </w:rPr>
            </w:pPr>
            <w:r>
              <w:rPr>
                <w:rFonts w:ascii="宋体" w:hAnsi="宋体"/>
                <w:b/>
                <w:color w:val="000000" w:themeColor="text1"/>
                <w:sz w:val="20"/>
                <w:szCs w:val="20"/>
              </w:rPr>
              <w:t>710034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经营地址2</w:t>
            </w:r>
          </w:p>
        </w:tc>
        <w:tc>
          <w:tcPr>
            <w:tcW w:w="6120" w:type="dxa"/>
            <w:gridSpan w:val="12"/>
          </w:tcPr>
          <w:p>
            <w:pPr>
              <w:spacing w:line="320" w:lineRule="exact"/>
              <w:rPr>
                <w:rFonts w:ascii="宋体" w:hAnsi="宋体"/>
                <w:b/>
                <w:color w:val="000000" w:themeColor="text1"/>
                <w:sz w:val="20"/>
                <w:szCs w:val="20"/>
              </w:rPr>
            </w:pPr>
          </w:p>
        </w:tc>
        <w:tc>
          <w:tcPr>
            <w:tcW w:w="540" w:type="dxa"/>
            <w:vMerge w:val="continue"/>
            <w:vAlign w:val="center"/>
          </w:tcPr>
          <w:p>
            <w:pPr>
              <w:spacing w:line="320" w:lineRule="exact"/>
              <w:jc w:val="center"/>
              <w:rPr>
                <w:rFonts w:ascii="宋体" w:hAnsi="宋体"/>
                <w:b/>
                <w:color w:val="000000" w:themeColor="text1"/>
                <w:sz w:val="20"/>
                <w:szCs w:val="20"/>
              </w:rPr>
            </w:pPr>
          </w:p>
        </w:tc>
        <w:tc>
          <w:tcPr>
            <w:tcW w:w="1297" w:type="dxa"/>
          </w:tcPr>
          <w:p>
            <w:pPr>
              <w:spacing w:line="32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联系人</w:t>
            </w:r>
          </w:p>
        </w:tc>
        <w:tc>
          <w:tcPr>
            <w:tcW w:w="1620" w:type="dxa"/>
            <w:vAlign w:val="center"/>
          </w:tcPr>
          <w:p>
            <w:pPr>
              <w:spacing w:line="320" w:lineRule="exact"/>
              <w:jc w:val="center"/>
              <w:rPr>
                <w:rFonts w:ascii="宋体" w:hAnsi="宋体"/>
                <w:b/>
                <w:color w:val="000000" w:themeColor="text1"/>
                <w:sz w:val="20"/>
                <w:szCs w:val="20"/>
              </w:rPr>
            </w:pPr>
            <w:r>
              <w:rPr>
                <w:rFonts w:ascii="宋体" w:hAnsi="宋体"/>
                <w:b/>
                <w:color w:val="000000" w:themeColor="text1"/>
                <w:sz w:val="20"/>
                <w:szCs w:val="20"/>
              </w:rPr>
              <w:t>姚利</w:t>
            </w:r>
          </w:p>
        </w:tc>
        <w:tc>
          <w:tcPr>
            <w:tcW w:w="1362" w:type="dxa"/>
            <w:gridSpan w:val="2"/>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电话</w:t>
            </w:r>
          </w:p>
        </w:tc>
        <w:tc>
          <w:tcPr>
            <w:tcW w:w="1993" w:type="dxa"/>
            <w:gridSpan w:val="4"/>
            <w:vAlign w:val="center"/>
          </w:tcPr>
          <w:p>
            <w:pPr>
              <w:spacing w:line="320" w:lineRule="exact"/>
              <w:jc w:val="center"/>
              <w:rPr>
                <w:rFonts w:ascii="宋体" w:hAnsi="宋体"/>
                <w:b/>
                <w:color w:val="000000" w:themeColor="text1"/>
                <w:sz w:val="20"/>
                <w:szCs w:val="20"/>
              </w:rPr>
            </w:pPr>
            <w:r>
              <w:rPr>
                <w:rFonts w:ascii="宋体" w:hAnsi="宋体"/>
                <w:b/>
                <w:color w:val="000000" w:themeColor="text1"/>
                <w:sz w:val="20"/>
                <w:szCs w:val="20"/>
              </w:rPr>
              <w:t>1991979610</w:t>
            </w:r>
          </w:p>
        </w:tc>
        <w:tc>
          <w:tcPr>
            <w:tcW w:w="965" w:type="dxa"/>
            <w:gridSpan w:val="3"/>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传真</w:t>
            </w:r>
          </w:p>
        </w:tc>
        <w:tc>
          <w:tcPr>
            <w:tcW w:w="2017" w:type="dxa"/>
            <w:gridSpan w:val="4"/>
            <w:vAlign w:val="center"/>
          </w:tcPr>
          <w:p>
            <w:pPr>
              <w:spacing w:line="320" w:lineRule="exact"/>
              <w:jc w:val="center"/>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9" w:type="dxa"/>
            <w:vAlign w:val="center"/>
          </w:tcPr>
          <w:p>
            <w:pPr>
              <w:spacing w:line="320" w:lineRule="exact"/>
              <w:rPr>
                <w:rFonts w:ascii="宋体" w:hAnsi="宋体"/>
                <w:b/>
                <w:color w:val="000000" w:themeColor="text1"/>
                <w:spacing w:val="-20"/>
                <w:sz w:val="20"/>
                <w:szCs w:val="20"/>
              </w:rPr>
            </w:pPr>
            <w:r>
              <w:rPr>
                <w:rFonts w:hint="eastAsia" w:ascii="宋体" w:hAnsi="宋体"/>
                <w:b/>
                <w:color w:val="000000" w:themeColor="text1"/>
                <w:spacing w:val="-20"/>
                <w:sz w:val="20"/>
                <w:szCs w:val="20"/>
              </w:rPr>
              <w:t>法人代表</w:t>
            </w:r>
          </w:p>
        </w:tc>
        <w:tc>
          <w:tcPr>
            <w:tcW w:w="1620" w:type="dxa"/>
            <w:vAlign w:val="center"/>
          </w:tcPr>
          <w:p>
            <w:pPr>
              <w:spacing w:line="320" w:lineRule="exact"/>
              <w:jc w:val="center"/>
              <w:rPr>
                <w:rFonts w:ascii="宋体" w:hAnsi="宋体"/>
                <w:b/>
                <w:color w:val="000000" w:themeColor="text1"/>
                <w:sz w:val="20"/>
                <w:szCs w:val="20"/>
              </w:rPr>
            </w:pPr>
            <w:r>
              <w:rPr>
                <w:rFonts w:ascii="宋体" w:hAnsi="宋体"/>
                <w:b/>
                <w:color w:val="000000" w:themeColor="text1"/>
                <w:sz w:val="20"/>
                <w:szCs w:val="20"/>
              </w:rPr>
              <w:t>王振平</w:t>
            </w:r>
          </w:p>
        </w:tc>
        <w:tc>
          <w:tcPr>
            <w:tcW w:w="1362" w:type="dxa"/>
            <w:gridSpan w:val="2"/>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最高管理者</w:t>
            </w:r>
          </w:p>
        </w:tc>
        <w:tc>
          <w:tcPr>
            <w:tcW w:w="1518" w:type="dxa"/>
            <w:gridSpan w:val="2"/>
            <w:vAlign w:val="center"/>
          </w:tcPr>
          <w:p>
            <w:pPr>
              <w:spacing w:line="320" w:lineRule="exact"/>
              <w:ind w:firstLine="482" w:firstLineChars="300"/>
              <w:rPr>
                <w:rFonts w:hint="default" w:ascii="宋体" w:hAnsi="宋体" w:eastAsia="宋体"/>
                <w:b/>
                <w:color w:val="000000" w:themeColor="text1"/>
                <w:spacing w:val="-20"/>
                <w:sz w:val="20"/>
                <w:szCs w:val="20"/>
                <w:lang w:val="en-US" w:eastAsia="zh-CN"/>
              </w:rPr>
            </w:pPr>
            <w:r>
              <w:rPr>
                <w:rFonts w:hint="eastAsia" w:ascii="宋体" w:hAnsi="宋体"/>
                <w:b/>
                <w:color w:val="000000" w:themeColor="text1"/>
                <w:spacing w:val="-20"/>
                <w:sz w:val="20"/>
                <w:szCs w:val="20"/>
                <w:lang w:val="en-US" w:eastAsia="zh-CN"/>
              </w:rPr>
              <w:t>李  珺</w:t>
            </w:r>
          </w:p>
        </w:tc>
        <w:tc>
          <w:tcPr>
            <w:tcW w:w="1440" w:type="dxa"/>
            <w:gridSpan w:val="5"/>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体系负责人</w:t>
            </w:r>
          </w:p>
        </w:tc>
        <w:tc>
          <w:tcPr>
            <w:tcW w:w="2017" w:type="dxa"/>
            <w:gridSpan w:val="4"/>
            <w:vAlign w:val="center"/>
          </w:tcPr>
          <w:p>
            <w:pPr>
              <w:spacing w:line="320" w:lineRule="exact"/>
              <w:jc w:val="center"/>
              <w:rPr>
                <w:rFonts w:ascii="宋体" w:hAnsi="宋体"/>
                <w:b/>
                <w:color w:val="000000" w:themeColor="text1"/>
                <w:sz w:val="20"/>
                <w:szCs w:val="20"/>
              </w:rPr>
            </w:pPr>
            <w:r>
              <w:rPr>
                <w:rFonts w:ascii="宋体" w:hAnsi="宋体"/>
                <w:b/>
                <w:color w:val="000000" w:themeColor="text1"/>
                <w:sz w:val="20"/>
                <w:szCs w:val="20"/>
              </w:rPr>
              <w:t>魏西斌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919" w:type="dxa"/>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申请的产品/</w:t>
            </w:r>
          </w:p>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服务认证范围</w:t>
            </w:r>
          </w:p>
        </w:tc>
        <w:tc>
          <w:tcPr>
            <w:tcW w:w="7957" w:type="dxa"/>
            <w:gridSpan w:val="14"/>
          </w:tcPr>
          <w:p>
            <w:pPr>
              <w:spacing w:line="320" w:lineRule="exact"/>
              <w:rPr>
                <w:rFonts w:ascii="宋体" w:hAnsi="宋体"/>
                <w:b/>
                <w:color w:val="000000" w:themeColor="text1"/>
                <w:sz w:val="20"/>
                <w:szCs w:val="20"/>
                <w:u w:val="single"/>
              </w:rPr>
            </w:pPr>
            <w:r>
              <w:rPr>
                <w:rFonts w:hint="eastAsia" w:ascii="宋体" w:hAnsi="宋体"/>
                <w:szCs w:val="21"/>
              </w:rPr>
              <w:t>汽车制动系统、安全标识的销售。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19" w:type="dxa"/>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专业代码</w:t>
            </w:r>
          </w:p>
        </w:tc>
        <w:tc>
          <w:tcPr>
            <w:tcW w:w="3969" w:type="dxa"/>
            <w:gridSpan w:val="4"/>
          </w:tcPr>
          <w:p>
            <w:pPr>
              <w:spacing w:line="320" w:lineRule="exact"/>
              <w:rPr>
                <w:rFonts w:ascii="宋体" w:hAnsi="宋体"/>
                <w:b/>
                <w:color w:val="000000" w:themeColor="text1"/>
                <w:sz w:val="20"/>
                <w:szCs w:val="20"/>
              </w:rPr>
            </w:pPr>
            <w:r>
              <w:rPr>
                <w:rFonts w:hint="eastAsia"/>
                <w:szCs w:val="21"/>
              </w:rPr>
              <w:t>29.12.00</w:t>
            </w:r>
          </w:p>
        </w:tc>
        <w:tc>
          <w:tcPr>
            <w:tcW w:w="2127" w:type="dxa"/>
            <w:gridSpan w:val="7"/>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是否是一体化审核</w:t>
            </w:r>
          </w:p>
        </w:tc>
        <w:tc>
          <w:tcPr>
            <w:tcW w:w="1861" w:type="dxa"/>
            <w:gridSpan w:val="3"/>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19" w:type="dxa"/>
            <w:vAlign w:val="center"/>
          </w:tcPr>
          <w:p>
            <w:pPr>
              <w:jc w:val="center"/>
              <w:rPr>
                <w:rFonts w:ascii="宋体" w:hAnsi="宋体"/>
                <w:b/>
                <w:color w:val="000000" w:themeColor="text1"/>
                <w:spacing w:val="-8"/>
                <w:sz w:val="20"/>
                <w:szCs w:val="20"/>
              </w:rPr>
            </w:pPr>
            <w:r>
              <w:rPr>
                <w:rFonts w:hint="eastAsia" w:ascii="宋体" w:hAnsi="宋体"/>
                <w:b/>
                <w:color w:val="000000" w:themeColor="text1"/>
                <w:spacing w:val="-8"/>
                <w:sz w:val="20"/>
                <w:szCs w:val="20"/>
              </w:rPr>
              <w:t>体系文件实施时间</w:t>
            </w:r>
          </w:p>
        </w:tc>
        <w:tc>
          <w:tcPr>
            <w:tcW w:w="2700" w:type="dxa"/>
            <w:gridSpan w:val="2"/>
            <w:vAlign w:val="center"/>
          </w:tcPr>
          <w:p>
            <w:pPr>
              <w:jc w:val="center"/>
              <w:rPr>
                <w:rFonts w:ascii="宋体" w:hAnsi="宋体"/>
                <w:b/>
                <w:color w:val="000000" w:themeColor="text1"/>
                <w:sz w:val="20"/>
                <w:szCs w:val="20"/>
              </w:rPr>
            </w:pPr>
            <w:r>
              <w:rPr>
                <w:rFonts w:ascii="宋体" w:hAnsi="宋体"/>
                <w:b/>
                <w:color w:val="000000" w:themeColor="text1"/>
                <w:sz w:val="20"/>
                <w:szCs w:val="20"/>
              </w:rPr>
              <w:t>2019-0</w:t>
            </w:r>
            <w:r>
              <w:rPr>
                <w:rFonts w:hint="eastAsia" w:ascii="宋体" w:hAnsi="宋体"/>
                <w:b/>
                <w:color w:val="000000" w:themeColor="text1"/>
                <w:sz w:val="20"/>
                <w:szCs w:val="20"/>
                <w:lang w:val="en-US" w:eastAsia="zh-CN"/>
              </w:rPr>
              <w:t>3</w:t>
            </w:r>
            <w:r>
              <w:rPr>
                <w:rFonts w:ascii="宋体" w:hAnsi="宋体"/>
                <w:b/>
                <w:color w:val="000000" w:themeColor="text1"/>
                <w:sz w:val="20"/>
                <w:szCs w:val="20"/>
              </w:rPr>
              <w:t>-1</w:t>
            </w:r>
            <w:r>
              <w:rPr>
                <w:rFonts w:hint="eastAsia" w:ascii="宋体" w:hAnsi="宋体"/>
                <w:b/>
                <w:color w:val="000000" w:themeColor="text1"/>
                <w:sz w:val="20"/>
                <w:szCs w:val="20"/>
                <w:lang w:val="en-US" w:eastAsia="zh-CN"/>
              </w:rPr>
              <w:t>0</w:t>
            </w:r>
          </w:p>
        </w:tc>
        <w:tc>
          <w:tcPr>
            <w:tcW w:w="2403" w:type="dxa"/>
            <w:gridSpan w:val="6"/>
            <w:vAlign w:val="center"/>
          </w:tcPr>
          <w:p>
            <w:pPr>
              <w:rPr>
                <w:rFonts w:ascii="宋体" w:hAnsi="宋体"/>
                <w:b/>
                <w:color w:val="000000" w:themeColor="text1"/>
                <w:sz w:val="20"/>
                <w:szCs w:val="20"/>
              </w:rPr>
            </w:pPr>
            <w:r>
              <w:rPr>
                <w:rFonts w:hint="eastAsia" w:ascii="宋体" w:hAnsi="宋体"/>
                <w:b/>
                <w:color w:val="000000" w:themeColor="text1"/>
                <w:sz w:val="20"/>
                <w:szCs w:val="20"/>
              </w:rPr>
              <w:t>上次审核时间（再认证）</w:t>
            </w:r>
          </w:p>
        </w:tc>
        <w:tc>
          <w:tcPr>
            <w:tcW w:w="2854" w:type="dxa"/>
            <w:gridSpan w:val="6"/>
            <w:vAlign w:val="center"/>
          </w:tcPr>
          <w:p>
            <w:pPr>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9" w:type="dxa"/>
            <w:vAlign w:val="center"/>
          </w:tcPr>
          <w:p>
            <w:pPr>
              <w:jc w:val="center"/>
              <w:rPr>
                <w:rFonts w:ascii="宋体" w:hAnsi="宋体"/>
                <w:b/>
                <w:color w:val="000000" w:themeColor="text1"/>
                <w:sz w:val="20"/>
                <w:szCs w:val="20"/>
              </w:rPr>
            </w:pPr>
            <w:r>
              <w:rPr>
                <w:rFonts w:hint="eastAsia" w:ascii="宋体" w:hAnsi="宋体"/>
                <w:b/>
                <w:color w:val="000000" w:themeColor="text1"/>
                <w:sz w:val="20"/>
                <w:szCs w:val="20"/>
              </w:rPr>
              <w:t>体系区域</w:t>
            </w:r>
          </w:p>
        </w:tc>
        <w:tc>
          <w:tcPr>
            <w:tcW w:w="7957" w:type="dxa"/>
            <w:gridSpan w:val="14"/>
          </w:tcPr>
          <w:p>
            <w:pPr>
              <w:widowControl/>
              <w:jc w:val="left"/>
              <w:rPr>
                <w:rFonts w:ascii="宋体" w:hAnsi="宋体"/>
                <w:b/>
                <w:color w:val="000000" w:themeColor="text1"/>
                <w:spacing w:val="-20"/>
                <w:sz w:val="20"/>
                <w:szCs w:val="20"/>
              </w:rPr>
            </w:pPr>
            <w:r>
              <w:rPr>
                <w:rFonts w:hint="eastAsia" w:ascii="宋体" w:hAnsi="宋体"/>
                <w:b/>
                <w:color w:val="000000" w:themeColor="text1"/>
                <w:sz w:val="20"/>
                <w:szCs w:val="20"/>
              </w:rPr>
              <w:t>总部以外分公司（分场所）名称、地址（附多场所清单）</w:t>
            </w:r>
            <w:r>
              <w:rPr>
                <w:rFonts w:hint="eastAsia" w:ascii="宋体" w:hAnsi="宋体"/>
                <w:b/>
                <w:color w:val="000000" w:themeColor="text1"/>
                <w:spacing w:val="-20"/>
                <w:sz w:val="20"/>
                <w:szCs w:val="20"/>
              </w:rPr>
              <w:t>：</w:t>
            </w:r>
          </w:p>
          <w:p>
            <w:pPr>
              <w:widowControl/>
              <w:jc w:val="left"/>
              <w:rPr>
                <w:rFonts w:ascii="宋体" w:hAnsi="宋体"/>
                <w:b/>
                <w:color w:val="000000" w:themeColor="text1"/>
                <w:spacing w:val="-20"/>
                <w:sz w:val="20"/>
                <w:szCs w:val="20"/>
              </w:rPr>
            </w:pPr>
          </w:p>
          <w:p>
            <w:pPr>
              <w:rPr>
                <w:rFonts w:ascii="宋体" w:hAnsi="宋体"/>
                <w:b/>
                <w:color w:val="000000" w:themeColor="text1"/>
                <w:sz w:val="20"/>
                <w:szCs w:val="20"/>
              </w:rPr>
            </w:pPr>
            <w:r>
              <w:rPr>
                <w:rFonts w:hint="eastAsia" w:ascii="宋体" w:hAnsi="宋体"/>
                <w:b/>
                <w:color w:val="000000" w:themeColor="text1"/>
                <w:sz w:val="20"/>
                <w:szCs w:val="20"/>
              </w:rPr>
              <w:t>所有项目部（</w:t>
            </w:r>
            <w:r>
              <w:rPr>
                <w:rFonts w:hint="eastAsia" w:ascii="宋体" w:hAnsi="宋体"/>
                <w:b/>
                <w:color w:val="000000" w:themeColor="text1"/>
                <w:spacing w:val="-2"/>
                <w:sz w:val="20"/>
                <w:szCs w:val="20"/>
              </w:rPr>
              <w:t>临时场所</w:t>
            </w:r>
            <w:r>
              <w:rPr>
                <w:rFonts w:hint="eastAsia" w:ascii="宋体" w:hAnsi="宋体"/>
                <w:b/>
                <w:color w:val="000000" w:themeColor="text1"/>
                <w:sz w:val="20"/>
                <w:szCs w:val="20"/>
              </w:rPr>
              <w:t>）名称、地址（可附项目清单）</w:t>
            </w:r>
            <w:r>
              <w:rPr>
                <w:rFonts w:ascii="宋体" w:hAnsi="宋体"/>
                <w:b/>
                <w:color w:val="000000" w:themeColor="text1"/>
                <w:sz w:val="20"/>
                <w:szCs w:val="20"/>
              </w:rPr>
              <w:t>：</w:t>
            </w:r>
          </w:p>
          <w:p>
            <w:pPr>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9" w:type="dxa"/>
            <w:vAlign w:val="center"/>
          </w:tcPr>
          <w:p>
            <w:pPr>
              <w:spacing w:line="320" w:lineRule="exact"/>
              <w:jc w:val="left"/>
              <w:rPr>
                <w:rFonts w:ascii="宋体" w:hAnsi="宋体"/>
                <w:b/>
                <w:color w:val="000000" w:themeColor="text1"/>
                <w:sz w:val="20"/>
                <w:szCs w:val="20"/>
              </w:rPr>
            </w:pPr>
            <w:r>
              <w:rPr>
                <w:rFonts w:hint="eastAsia" w:ascii="宋体" w:hAnsi="宋体"/>
                <w:b/>
                <w:color w:val="000000" w:themeColor="text1"/>
                <w:sz w:val="20"/>
                <w:szCs w:val="20"/>
              </w:rPr>
              <w:t>上次审核后发生的影响客户管理体系的重要变更</w:t>
            </w:r>
          </w:p>
          <w:p>
            <w:pPr>
              <w:spacing w:line="320" w:lineRule="exact"/>
              <w:jc w:val="left"/>
              <w:rPr>
                <w:rFonts w:ascii="宋体" w:hAnsi="宋体"/>
                <w:b/>
                <w:color w:val="000000" w:themeColor="text1"/>
                <w:sz w:val="20"/>
                <w:szCs w:val="20"/>
              </w:rPr>
            </w:pPr>
            <w:r>
              <w:rPr>
                <w:rFonts w:hint="eastAsia" w:ascii="宋体" w:hAnsi="宋体"/>
                <w:b/>
                <w:color w:val="000000" w:themeColor="text1"/>
                <w:sz w:val="20"/>
                <w:szCs w:val="20"/>
              </w:rPr>
              <w:t>（再认证）</w:t>
            </w:r>
          </w:p>
        </w:tc>
        <w:tc>
          <w:tcPr>
            <w:tcW w:w="7957" w:type="dxa"/>
            <w:gridSpan w:val="14"/>
          </w:tcPr>
          <w:p>
            <w:pPr>
              <w:widowControl/>
              <w:jc w:val="left"/>
              <w:rPr>
                <w:rFonts w:ascii="宋体" w:hAnsi="宋体"/>
                <w:b/>
                <w:color w:val="000000" w:themeColor="text1"/>
                <w:sz w:val="20"/>
                <w:szCs w:val="20"/>
              </w:rPr>
            </w:pPr>
          </w:p>
        </w:tc>
      </w:tr>
    </w:tbl>
    <w:p>
      <w:pPr>
        <w:spacing w:before="312" w:beforeLines="100" w:line="320" w:lineRule="exact"/>
        <w:ind w:left="-1" w:leftChars="-337" w:hanging="707" w:hangingChars="271"/>
        <w:rPr>
          <w:rFonts w:hint="eastAsia" w:ascii="宋体" w:hAnsi="宋体"/>
          <w:b/>
          <w:color w:val="000000" w:themeColor="text1"/>
          <w:sz w:val="26"/>
          <w:szCs w:val="26"/>
        </w:rPr>
      </w:pPr>
      <w:r>
        <w:rPr>
          <w:rFonts w:hint="eastAsia" w:ascii="宋体" w:hAnsi="宋体"/>
          <w:b/>
          <w:color w:val="000000" w:themeColor="text1"/>
          <w:sz w:val="26"/>
          <w:szCs w:val="26"/>
        </w:rPr>
        <w:t>五、审核活动综述</w:t>
      </w:r>
    </w:p>
    <w:p>
      <w:pPr>
        <w:spacing w:line="360" w:lineRule="auto"/>
        <w:ind w:left="-158" w:leftChars="-337" w:hanging="550" w:hangingChars="271"/>
        <w:rPr>
          <w:rFonts w:ascii="宋体" w:hAnsi="宋体"/>
          <w:b/>
          <w:color w:val="000000" w:themeColor="text1"/>
          <w:spacing w:val="-4"/>
          <w:sz w:val="16"/>
          <w:szCs w:val="16"/>
        </w:rPr>
      </w:pPr>
      <w:r>
        <w:rPr>
          <w:rFonts w:ascii="宋体" w:hAnsi="宋体"/>
          <w:b/>
          <w:color w:val="000000" w:themeColor="text1"/>
          <w:spacing w:val="-4"/>
          <w:szCs w:val="21"/>
        </w:rPr>
        <w:t xml:space="preserve">1. </w:t>
      </w:r>
      <w:r>
        <w:rPr>
          <w:rFonts w:hint="eastAsia" w:ascii="宋体" w:hAnsi="宋体"/>
          <w:b/>
          <w:color w:val="000000" w:themeColor="text1"/>
          <w:spacing w:val="-4"/>
          <w:szCs w:val="21"/>
        </w:rPr>
        <w:t>本次审核活动按审核计划执行（见附件1）。</w:t>
      </w:r>
    </w:p>
    <w:p>
      <w:pPr>
        <w:spacing w:line="360" w:lineRule="auto"/>
        <w:ind w:left="-137" w:leftChars="-337" w:hanging="571" w:hangingChars="271"/>
        <w:rPr>
          <w:rFonts w:ascii="宋体" w:hAnsi="宋体"/>
          <w:b/>
          <w:color w:val="000000" w:themeColor="text1"/>
          <w:szCs w:val="21"/>
        </w:rPr>
      </w:pPr>
      <w:r>
        <w:rPr>
          <w:rFonts w:ascii="宋体" w:hAnsi="宋体"/>
          <w:b/>
          <w:color w:val="000000" w:themeColor="text1"/>
          <w:szCs w:val="21"/>
        </w:rPr>
        <w:t>2.</w:t>
      </w:r>
      <w:r>
        <w:rPr>
          <w:rFonts w:hint="eastAsia" w:ascii="宋体" w:hAnsi="宋体"/>
          <w:b/>
          <w:color w:val="000000" w:themeColor="text1"/>
          <w:szCs w:val="21"/>
        </w:rPr>
        <w:t>已审核总部的部门、职能或过程</w:t>
      </w:r>
      <w:r>
        <w:rPr>
          <w:rFonts w:ascii="宋体" w:hAnsi="宋体"/>
          <w:b/>
          <w:color w:val="000000" w:themeColor="text1"/>
          <w:szCs w:val="21"/>
        </w:rPr>
        <w:t>：</w:t>
      </w:r>
    </w:p>
    <w:tbl>
      <w:tblPr>
        <w:tblStyle w:val="10"/>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9" w:type="dxa"/>
          </w:tcPr>
          <w:p>
            <w:pPr>
              <w:jc w:val="center"/>
              <w:rPr>
                <w:rFonts w:ascii="宋体" w:hAnsi="宋体"/>
                <w:b/>
                <w:color w:val="000000" w:themeColor="text1"/>
                <w:spacing w:val="-2"/>
                <w:sz w:val="20"/>
                <w:szCs w:val="20"/>
              </w:rPr>
            </w:pPr>
            <w:r>
              <w:rPr>
                <w:rFonts w:hint="eastAsia" w:ascii="宋体" w:hAnsi="宋体"/>
                <w:b/>
                <w:color w:val="000000" w:themeColor="text1"/>
                <w:sz w:val="20"/>
                <w:szCs w:val="20"/>
              </w:rPr>
              <w:t>部门</w:t>
            </w:r>
            <w:r>
              <w:rPr>
                <w:rFonts w:hint="eastAsia" w:ascii="宋体" w:hAnsi="宋体"/>
                <w:b/>
                <w:color w:val="000000" w:themeColor="text1"/>
                <w:spacing w:val="-2"/>
                <w:sz w:val="20"/>
                <w:szCs w:val="20"/>
              </w:rPr>
              <w:t>:</w:t>
            </w:r>
          </w:p>
        </w:tc>
        <w:tc>
          <w:tcPr>
            <w:tcW w:w="6804" w:type="dxa"/>
          </w:tcPr>
          <w:p>
            <w:pPr>
              <w:jc w:val="center"/>
              <w:rPr>
                <w:rFonts w:ascii="宋体" w:hAnsi="宋体"/>
                <w:b/>
                <w:color w:val="000000" w:themeColor="text1"/>
                <w:sz w:val="20"/>
                <w:szCs w:val="20"/>
              </w:rPr>
            </w:pPr>
            <w:r>
              <w:rPr>
                <w:rFonts w:hint="eastAsia" w:ascii="宋体" w:hAnsi="宋体"/>
                <w:b/>
                <w:color w:val="000000" w:themeColor="text1"/>
                <w:sz w:val="20"/>
                <w:szCs w:val="20"/>
              </w:rPr>
              <w:t>职能或过程</w:t>
            </w:r>
            <w:r>
              <w:rPr>
                <w:rFonts w:hint="eastAsia" w:ascii="宋体" w:hAnsi="宋体"/>
                <w:b/>
                <w:color w:val="000000" w:themeColor="text1"/>
                <w:spacing w:val="-2"/>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jc w:val="center"/>
              <w:rPr>
                <w:rFonts w:ascii="宋体" w:hAnsi="宋体"/>
                <w:b/>
                <w:color w:val="000000" w:themeColor="text1"/>
                <w:sz w:val="20"/>
                <w:szCs w:val="20"/>
              </w:rPr>
            </w:pPr>
            <w:r>
              <w:rPr>
                <w:rFonts w:ascii="宋体" w:hAnsi="宋体"/>
                <w:b/>
                <w:color w:val="000000" w:themeColor="text1"/>
                <w:sz w:val="20"/>
                <w:szCs w:val="20"/>
              </w:rPr>
              <w:t>管理层</w:t>
            </w:r>
          </w:p>
        </w:tc>
        <w:tc>
          <w:tcPr>
            <w:tcW w:w="6804" w:type="dxa"/>
            <w:vAlign w:val="top"/>
          </w:tcPr>
          <w:p>
            <w:pPr>
              <w:jc w:val="left"/>
              <w:rPr>
                <w:rFonts w:ascii="宋体" w:hAnsi="宋体"/>
                <w:b/>
                <w:color w:val="000000" w:themeColor="text1"/>
                <w:spacing w:val="-20"/>
                <w:sz w:val="20"/>
                <w:szCs w:val="20"/>
                <w:u w:val="single"/>
              </w:rPr>
            </w:pPr>
            <w:r>
              <w:rPr>
                <w:rFonts w:ascii="宋体" w:hAnsi="宋体"/>
                <w:color w:val="000000" w:themeColor="text1"/>
                <w:szCs w:val="21"/>
              </w:rPr>
              <w:t>组织环境</w:t>
            </w:r>
            <w:r>
              <w:rPr>
                <w:rFonts w:hint="eastAsia" w:ascii="宋体" w:hAnsi="宋体"/>
                <w:color w:val="000000" w:themeColor="text1"/>
                <w:szCs w:val="21"/>
              </w:rPr>
              <w:t>、</w:t>
            </w:r>
            <w:r>
              <w:rPr>
                <w:rFonts w:ascii="宋体" w:hAnsi="宋体"/>
                <w:color w:val="000000" w:themeColor="text1"/>
                <w:szCs w:val="21"/>
              </w:rPr>
              <w:t>风险和机遇</w:t>
            </w:r>
            <w:r>
              <w:rPr>
                <w:rFonts w:hint="eastAsia" w:ascii="宋体" w:hAnsi="宋体"/>
                <w:color w:val="000000" w:themeColor="text1"/>
                <w:szCs w:val="21"/>
              </w:rPr>
              <w:t>、</w:t>
            </w:r>
            <w:r>
              <w:rPr>
                <w:rFonts w:ascii="宋体" w:hAnsi="宋体"/>
                <w:color w:val="000000" w:themeColor="text1"/>
                <w:szCs w:val="21"/>
              </w:rPr>
              <w:t>领导作用</w:t>
            </w:r>
            <w:r>
              <w:rPr>
                <w:rFonts w:hint="eastAsia" w:ascii="宋体" w:hAnsi="宋体"/>
                <w:color w:val="000000" w:themeColor="text1"/>
                <w:szCs w:val="21"/>
              </w:rPr>
              <w:t>、</w:t>
            </w:r>
            <w:r>
              <w:rPr>
                <w:rFonts w:ascii="宋体" w:hAnsi="宋体"/>
                <w:color w:val="000000" w:themeColor="text1"/>
                <w:szCs w:val="21"/>
              </w:rPr>
              <w:t>管理评审</w:t>
            </w:r>
            <w:r>
              <w:rPr>
                <w:rFonts w:hint="eastAsia" w:ascii="宋体" w:hAnsi="宋体"/>
                <w:color w:val="000000" w:themeColor="text1"/>
                <w:szCs w:val="21"/>
              </w:rPr>
              <w:t>、</w:t>
            </w:r>
            <w:r>
              <w:rPr>
                <w:rFonts w:ascii="宋体" w:hAnsi="宋体"/>
                <w:color w:val="000000" w:themeColor="text1"/>
                <w:szCs w:val="21"/>
              </w:rPr>
              <w:t>资质等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jc w:val="center"/>
              <w:rPr>
                <w:rFonts w:ascii="宋体" w:hAnsi="宋体"/>
                <w:b/>
                <w:color w:val="000000" w:themeColor="text1"/>
                <w:sz w:val="20"/>
                <w:szCs w:val="20"/>
              </w:rPr>
            </w:pPr>
            <w:r>
              <w:rPr>
                <w:rFonts w:hint="eastAsia" w:ascii="宋体" w:hAnsi="宋体"/>
                <w:b/>
                <w:color w:val="000000"/>
                <w:sz w:val="20"/>
                <w:szCs w:val="20"/>
              </w:rPr>
              <w:t>综合部</w:t>
            </w:r>
          </w:p>
        </w:tc>
        <w:tc>
          <w:tcPr>
            <w:tcW w:w="6804" w:type="dxa"/>
            <w:vAlign w:val="top"/>
          </w:tcPr>
          <w:p>
            <w:pPr>
              <w:jc w:val="left"/>
              <w:rPr>
                <w:rFonts w:ascii="宋体" w:hAnsi="宋体"/>
                <w:b/>
                <w:color w:val="000000" w:themeColor="text1"/>
                <w:spacing w:val="-20"/>
                <w:sz w:val="20"/>
                <w:szCs w:val="20"/>
                <w:u w:val="single"/>
              </w:rPr>
            </w:pPr>
            <w:r>
              <w:rPr>
                <w:rFonts w:ascii="宋体" w:hAnsi="宋体"/>
                <w:color w:val="000000" w:themeColor="text1"/>
                <w:szCs w:val="21"/>
              </w:rPr>
              <w:t>文件</w:t>
            </w:r>
            <w:r>
              <w:rPr>
                <w:rFonts w:hint="eastAsia" w:ascii="宋体" w:hAnsi="宋体"/>
                <w:color w:val="000000" w:themeColor="text1"/>
                <w:szCs w:val="21"/>
              </w:rPr>
              <w:t>、</w:t>
            </w:r>
            <w:r>
              <w:rPr>
                <w:rFonts w:ascii="宋体" w:hAnsi="宋体"/>
                <w:color w:val="000000" w:themeColor="text1"/>
                <w:szCs w:val="21"/>
              </w:rPr>
              <w:t>记录</w:t>
            </w:r>
            <w:r>
              <w:rPr>
                <w:rFonts w:hint="eastAsia" w:ascii="宋体" w:hAnsi="宋体"/>
                <w:color w:val="000000" w:themeColor="text1"/>
                <w:szCs w:val="21"/>
              </w:rPr>
              <w:t>、</w:t>
            </w:r>
            <w:r>
              <w:rPr>
                <w:rFonts w:ascii="宋体" w:hAnsi="宋体"/>
                <w:color w:val="000000" w:themeColor="text1"/>
                <w:szCs w:val="21"/>
              </w:rPr>
              <w:t>培训</w:t>
            </w:r>
            <w:r>
              <w:rPr>
                <w:rFonts w:hint="eastAsia" w:ascii="宋体" w:hAnsi="宋体"/>
                <w:color w:val="000000" w:themeColor="text1"/>
                <w:szCs w:val="21"/>
              </w:rPr>
              <w:t>、</w:t>
            </w:r>
            <w:r>
              <w:rPr>
                <w:rFonts w:ascii="宋体" w:hAnsi="宋体"/>
                <w:color w:val="000000" w:themeColor="text1"/>
                <w:szCs w:val="21"/>
              </w:rPr>
              <w:t>内审</w:t>
            </w:r>
            <w:r>
              <w:rPr>
                <w:rFonts w:hint="eastAsia" w:ascii="宋体" w:hAnsi="宋体"/>
                <w:color w:val="000000" w:themeColor="text1"/>
                <w:szCs w:val="21"/>
              </w:rPr>
              <w:t>、</w:t>
            </w:r>
            <w:r>
              <w:rPr>
                <w:rFonts w:ascii="宋体" w:hAnsi="宋体"/>
                <w:color w:val="000000" w:themeColor="text1"/>
                <w:szCs w:val="21"/>
              </w:rPr>
              <w:t>法律法规</w:t>
            </w:r>
            <w:r>
              <w:rPr>
                <w:rFonts w:hint="eastAsia" w:ascii="宋体" w:hAnsi="宋体"/>
                <w:color w:val="000000" w:themeColor="text1"/>
                <w:szCs w:val="21"/>
              </w:rPr>
              <w:t>、</w:t>
            </w:r>
            <w:r>
              <w:rPr>
                <w:rFonts w:ascii="宋体" w:hAnsi="宋体"/>
                <w:color w:val="000000" w:themeColor="text1"/>
                <w:szCs w:val="21"/>
              </w:rPr>
              <w:t>合规性评价等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jc w:val="center"/>
              <w:rPr>
                <w:rFonts w:ascii="宋体" w:hAnsi="宋体"/>
                <w:b/>
                <w:color w:val="000000" w:themeColor="text1"/>
                <w:sz w:val="20"/>
                <w:szCs w:val="20"/>
              </w:rPr>
            </w:pPr>
            <w:r>
              <w:rPr>
                <w:rFonts w:hint="eastAsia" w:ascii="宋体" w:hAnsi="宋体"/>
                <w:b/>
                <w:color w:val="000000"/>
                <w:sz w:val="20"/>
                <w:szCs w:val="20"/>
                <w:lang w:val="en-US" w:eastAsia="zh-CN"/>
              </w:rPr>
              <w:t>市场</w:t>
            </w:r>
            <w:r>
              <w:rPr>
                <w:rFonts w:hint="eastAsia" w:ascii="宋体" w:hAnsi="宋体"/>
                <w:b/>
                <w:color w:val="000000"/>
                <w:sz w:val="20"/>
                <w:szCs w:val="20"/>
              </w:rPr>
              <w:t>部</w:t>
            </w:r>
          </w:p>
        </w:tc>
        <w:tc>
          <w:tcPr>
            <w:tcW w:w="6804" w:type="dxa"/>
            <w:vAlign w:val="top"/>
          </w:tcPr>
          <w:p>
            <w:pPr>
              <w:jc w:val="left"/>
              <w:rPr>
                <w:rFonts w:ascii="宋体" w:hAnsi="宋体"/>
                <w:b/>
                <w:color w:val="000000" w:themeColor="text1"/>
                <w:spacing w:val="-20"/>
                <w:sz w:val="20"/>
                <w:szCs w:val="20"/>
                <w:u w:val="single"/>
              </w:rPr>
            </w:pPr>
            <w:r>
              <w:rPr>
                <w:rFonts w:ascii="宋体" w:hAnsi="宋体"/>
                <w:color w:val="000000" w:themeColor="text1"/>
                <w:szCs w:val="21"/>
              </w:rPr>
              <w:t>采购过程</w:t>
            </w:r>
            <w:r>
              <w:rPr>
                <w:rFonts w:hint="eastAsia" w:ascii="宋体" w:hAnsi="宋体"/>
                <w:color w:val="000000" w:themeColor="text1"/>
                <w:szCs w:val="21"/>
              </w:rPr>
              <w:t>、</w:t>
            </w:r>
            <w:r>
              <w:rPr>
                <w:rFonts w:ascii="宋体" w:hAnsi="宋体"/>
                <w:color w:val="000000" w:themeColor="text1"/>
                <w:szCs w:val="21"/>
              </w:rPr>
              <w:t>销售过程</w:t>
            </w:r>
            <w:r>
              <w:rPr>
                <w:rFonts w:hint="eastAsia" w:ascii="宋体" w:hAnsi="宋体"/>
                <w:color w:val="000000" w:themeColor="text1"/>
                <w:szCs w:val="21"/>
              </w:rPr>
              <w:t>、</w:t>
            </w:r>
            <w:r>
              <w:rPr>
                <w:rFonts w:ascii="宋体" w:hAnsi="宋体"/>
                <w:color w:val="000000" w:themeColor="text1"/>
                <w:szCs w:val="21"/>
              </w:rPr>
              <w:t>产品标识与防护</w:t>
            </w:r>
            <w:r>
              <w:rPr>
                <w:rFonts w:hint="eastAsia" w:ascii="宋体" w:hAnsi="宋体"/>
                <w:color w:val="000000" w:themeColor="text1"/>
                <w:szCs w:val="21"/>
              </w:rPr>
              <w:t>、</w:t>
            </w:r>
            <w:r>
              <w:rPr>
                <w:rFonts w:ascii="宋体" w:hAnsi="宋体"/>
                <w:color w:val="000000" w:themeColor="text1"/>
                <w:szCs w:val="21"/>
              </w:rPr>
              <w:t>顾客满意度</w:t>
            </w:r>
            <w:r>
              <w:rPr>
                <w:rFonts w:hint="eastAsia" w:ascii="宋体" w:hAnsi="宋体"/>
                <w:color w:val="000000" w:themeColor="text1"/>
                <w:szCs w:val="21"/>
              </w:rPr>
              <w:t>、</w:t>
            </w:r>
            <w:r>
              <w:rPr>
                <w:rFonts w:ascii="宋体" w:hAnsi="宋体"/>
                <w:color w:val="000000" w:themeColor="text1"/>
                <w:szCs w:val="21"/>
              </w:rPr>
              <w:t>产品检验</w:t>
            </w:r>
            <w:r>
              <w:rPr>
                <w:rFonts w:hint="eastAsia" w:ascii="宋体" w:hAnsi="宋体"/>
                <w:color w:val="000000" w:themeColor="text1"/>
                <w:szCs w:val="21"/>
              </w:rPr>
              <w:t>、</w:t>
            </w:r>
            <w:r>
              <w:rPr>
                <w:rFonts w:ascii="宋体" w:hAnsi="宋体"/>
                <w:color w:val="000000" w:themeColor="text1"/>
                <w:szCs w:val="21"/>
              </w:rPr>
              <w:t>不合格品控制</w:t>
            </w:r>
            <w:r>
              <w:rPr>
                <w:rFonts w:hint="eastAsia" w:ascii="宋体" w:hAnsi="宋体"/>
                <w:color w:val="000000" w:themeColor="text1"/>
                <w:szCs w:val="21"/>
                <w:lang w:eastAsia="zh-CN"/>
              </w:rPr>
              <w:t>、</w:t>
            </w:r>
            <w:r>
              <w:rPr>
                <w:rFonts w:ascii="宋体" w:hAnsi="宋体"/>
                <w:color w:val="000000" w:themeColor="text1"/>
                <w:szCs w:val="21"/>
              </w:rPr>
              <w:t>运行控制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p>
        </w:tc>
        <w:tc>
          <w:tcPr>
            <w:tcW w:w="6804" w:type="dxa"/>
          </w:tcPr>
          <w:p>
            <w:pPr>
              <w:jc w:val="center"/>
              <w:rPr>
                <w:rFonts w:ascii="宋体" w:hAnsi="宋体"/>
                <w:b/>
                <w:color w:val="000000" w:themeColor="text1"/>
                <w:spacing w:val="-20"/>
                <w:sz w:val="20"/>
                <w:szCs w:val="20"/>
                <w:u w:val="single"/>
              </w:rPr>
            </w:pPr>
          </w:p>
        </w:tc>
      </w:tr>
    </w:tbl>
    <w:p>
      <w:pPr>
        <w:ind w:left="-137" w:leftChars="-337" w:hanging="571" w:hangingChars="271"/>
        <w:rPr>
          <w:rFonts w:ascii="宋体" w:hAnsi="宋体"/>
          <w:b/>
          <w:color w:val="000000" w:themeColor="text1"/>
          <w:szCs w:val="21"/>
        </w:rPr>
      </w:pPr>
      <w:r>
        <w:rPr>
          <w:b/>
          <w:color w:val="000000" w:themeColor="text1"/>
          <w:szCs w:val="21"/>
        </w:rPr>
        <w:t xml:space="preserve">3. </w:t>
      </w:r>
      <w:r>
        <w:rPr>
          <w:rFonts w:hint="eastAsia" w:ascii="宋体" w:hAnsi="宋体"/>
          <w:b/>
          <w:color w:val="000000" w:themeColor="text1"/>
          <w:szCs w:val="21"/>
        </w:rPr>
        <w:t>已审核的分场所（分中心、分部或不在一起的部门）、临时/流动场所信息</w:t>
      </w:r>
    </w:p>
    <w:p>
      <w:pPr>
        <w:ind w:left="-273" w:leftChars="-337" w:hanging="435" w:hangingChars="271"/>
        <w:rPr>
          <w:rFonts w:hAnsi="宋体"/>
          <w:b/>
          <w:color w:val="000000" w:themeColor="text1"/>
          <w:sz w:val="16"/>
          <w:szCs w:val="16"/>
        </w:rPr>
      </w:pPr>
    </w:p>
    <w:tbl>
      <w:tblPr>
        <w:tblStyle w:val="10"/>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3249"/>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pacing w:val="-2"/>
                <w:sz w:val="20"/>
                <w:szCs w:val="20"/>
              </w:rPr>
            </w:pPr>
            <w:r>
              <w:rPr>
                <w:rFonts w:hint="eastAsia" w:ascii="宋体" w:hAnsi="宋体"/>
                <w:b/>
                <w:color w:val="000000" w:themeColor="text1"/>
                <w:spacing w:val="-2"/>
                <w:sz w:val="20"/>
                <w:szCs w:val="20"/>
              </w:rPr>
              <w:t>分场所名称</w:t>
            </w:r>
          </w:p>
        </w:tc>
        <w:tc>
          <w:tcPr>
            <w:tcW w:w="3249" w:type="dxa"/>
          </w:tcPr>
          <w:p>
            <w:pPr>
              <w:jc w:val="center"/>
              <w:rPr>
                <w:rFonts w:ascii="宋体" w:hAnsi="宋体"/>
                <w:b/>
                <w:color w:val="000000" w:themeColor="text1"/>
                <w:sz w:val="20"/>
                <w:szCs w:val="20"/>
              </w:rPr>
            </w:pPr>
            <w:r>
              <w:rPr>
                <w:rFonts w:hint="eastAsia" w:ascii="宋体" w:hAnsi="宋体"/>
                <w:b/>
                <w:color w:val="000000" w:themeColor="text1"/>
                <w:sz w:val="20"/>
                <w:szCs w:val="20"/>
              </w:rPr>
              <w:t>职能或过程</w:t>
            </w:r>
            <w:r>
              <w:rPr>
                <w:rFonts w:hint="eastAsia" w:ascii="宋体" w:hAnsi="宋体"/>
                <w:b/>
                <w:color w:val="000000" w:themeColor="text1"/>
                <w:spacing w:val="-2"/>
                <w:sz w:val="20"/>
                <w:szCs w:val="20"/>
              </w:rPr>
              <w:t>:</w:t>
            </w:r>
          </w:p>
        </w:tc>
        <w:tc>
          <w:tcPr>
            <w:tcW w:w="3555" w:type="dxa"/>
          </w:tcPr>
          <w:p>
            <w:pPr>
              <w:jc w:val="center"/>
              <w:rPr>
                <w:rFonts w:ascii="宋体" w:hAnsi="宋体"/>
                <w:b/>
                <w:color w:val="000000" w:themeColor="text1"/>
                <w:sz w:val="20"/>
                <w:szCs w:val="20"/>
              </w:rPr>
            </w:pPr>
            <w:r>
              <w:rPr>
                <w:rFonts w:hint="eastAsia" w:ascii="宋体" w:hAnsi="宋体"/>
                <w:b/>
                <w:color w:val="000000" w:themeColor="text1"/>
                <w:sz w:val="20"/>
                <w:szCs w:val="20"/>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p>
        </w:tc>
        <w:tc>
          <w:tcPr>
            <w:tcW w:w="3249" w:type="dxa"/>
          </w:tcPr>
          <w:p>
            <w:pPr>
              <w:jc w:val="center"/>
              <w:rPr>
                <w:rFonts w:ascii="宋体" w:hAnsi="宋体"/>
                <w:b/>
                <w:color w:val="000000" w:themeColor="text1"/>
                <w:spacing w:val="-20"/>
                <w:sz w:val="20"/>
                <w:szCs w:val="20"/>
                <w:u w:val="single"/>
              </w:rPr>
            </w:pPr>
          </w:p>
        </w:tc>
        <w:tc>
          <w:tcPr>
            <w:tcW w:w="3555" w:type="dxa"/>
          </w:tcPr>
          <w:p>
            <w:pPr>
              <w:jc w:val="center"/>
              <w:rPr>
                <w:rFonts w:ascii="宋体" w:hAnsi="宋体"/>
                <w:b/>
                <w:color w:val="000000" w:themeColor="text1"/>
                <w:spacing w:val="-20"/>
                <w:sz w:val="20"/>
                <w:szCs w:val="2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p>
        </w:tc>
        <w:tc>
          <w:tcPr>
            <w:tcW w:w="3249" w:type="dxa"/>
          </w:tcPr>
          <w:p>
            <w:pPr>
              <w:jc w:val="center"/>
              <w:rPr>
                <w:rFonts w:ascii="宋体" w:hAnsi="宋体"/>
                <w:b/>
                <w:color w:val="000000" w:themeColor="text1"/>
                <w:spacing w:val="-20"/>
                <w:sz w:val="20"/>
                <w:szCs w:val="20"/>
                <w:u w:val="single"/>
              </w:rPr>
            </w:pPr>
          </w:p>
        </w:tc>
        <w:tc>
          <w:tcPr>
            <w:tcW w:w="3555" w:type="dxa"/>
          </w:tcPr>
          <w:p>
            <w:pPr>
              <w:jc w:val="center"/>
              <w:rPr>
                <w:rFonts w:ascii="宋体" w:hAnsi="宋体"/>
                <w:b/>
                <w:color w:val="000000" w:themeColor="text1"/>
                <w:spacing w:val="-20"/>
                <w:sz w:val="20"/>
                <w:szCs w:val="20"/>
                <w:u w:val="single"/>
              </w:rPr>
            </w:pPr>
          </w:p>
        </w:tc>
      </w:tr>
    </w:tbl>
    <w:p>
      <w:pPr>
        <w:ind w:left="-169" w:leftChars="-337" w:hanging="539" w:hangingChars="271"/>
        <w:rPr>
          <w:rFonts w:hAnsi="宋体"/>
          <w:b/>
          <w:color w:val="000000" w:themeColor="text1"/>
          <w:spacing w:val="-6"/>
          <w:szCs w:val="21"/>
        </w:rPr>
      </w:pPr>
      <w:r>
        <w:rPr>
          <w:rFonts w:hint="eastAsia"/>
          <w:b/>
          <w:color w:val="000000" w:themeColor="text1"/>
          <w:spacing w:val="-6"/>
          <w:szCs w:val="21"/>
        </w:rPr>
        <w:t xml:space="preserve">4. </w:t>
      </w:r>
      <w:r>
        <w:rPr>
          <w:rFonts w:hint="eastAsia" w:hAnsi="宋体"/>
          <w:b/>
          <w:color w:val="000000" w:themeColor="text1"/>
          <w:spacing w:val="-6"/>
          <w:szCs w:val="21"/>
        </w:rPr>
        <w:t>已审核具体的产品</w:t>
      </w:r>
      <w:r>
        <w:rPr>
          <w:rFonts w:hint="eastAsia"/>
          <w:b/>
          <w:color w:val="000000" w:themeColor="text1"/>
          <w:spacing w:val="-6"/>
          <w:szCs w:val="21"/>
        </w:rPr>
        <w:t>/</w:t>
      </w:r>
      <w:r>
        <w:rPr>
          <w:rFonts w:hint="eastAsia" w:hAnsi="宋体"/>
          <w:b/>
          <w:color w:val="000000" w:themeColor="text1"/>
          <w:spacing w:val="-6"/>
          <w:szCs w:val="21"/>
        </w:rPr>
        <w:t>服务</w:t>
      </w:r>
      <w:r>
        <w:rPr>
          <w:rFonts w:hint="eastAsia"/>
          <w:b/>
          <w:color w:val="000000" w:themeColor="text1"/>
          <w:spacing w:val="-6"/>
          <w:szCs w:val="21"/>
        </w:rPr>
        <w:t>/</w:t>
      </w:r>
      <w:r>
        <w:rPr>
          <w:rFonts w:hint="eastAsia" w:hAnsi="宋体"/>
          <w:b/>
          <w:color w:val="000000" w:themeColor="text1"/>
          <w:spacing w:val="-6"/>
          <w:szCs w:val="21"/>
        </w:rPr>
        <w:t>型号</w:t>
      </w:r>
      <w:r>
        <w:rPr>
          <w:rFonts w:hint="eastAsia"/>
          <w:b/>
          <w:color w:val="000000" w:themeColor="text1"/>
          <w:spacing w:val="-6"/>
          <w:szCs w:val="21"/>
        </w:rPr>
        <w:t>/</w:t>
      </w:r>
      <w:r>
        <w:rPr>
          <w:rFonts w:hint="eastAsia" w:hAnsi="宋体"/>
          <w:b/>
          <w:color w:val="000000" w:themeColor="text1"/>
          <w:spacing w:val="-6"/>
          <w:szCs w:val="21"/>
        </w:rPr>
        <w:t>类型</w:t>
      </w:r>
      <w:r>
        <w:rPr>
          <w:rFonts w:hint="eastAsia"/>
          <w:b/>
          <w:color w:val="000000" w:themeColor="text1"/>
          <w:spacing w:val="-6"/>
          <w:szCs w:val="21"/>
        </w:rPr>
        <w:t>/</w:t>
      </w:r>
      <w:r>
        <w:rPr>
          <w:rFonts w:hint="eastAsia" w:hAnsi="宋体"/>
          <w:b/>
          <w:color w:val="000000" w:themeColor="text1"/>
          <w:spacing w:val="-6"/>
          <w:szCs w:val="21"/>
        </w:rPr>
        <w:t>系列和过程（设计</w:t>
      </w:r>
      <w:r>
        <w:rPr>
          <w:rFonts w:hint="eastAsia"/>
          <w:b/>
          <w:color w:val="000000" w:themeColor="text1"/>
          <w:spacing w:val="-6"/>
          <w:szCs w:val="21"/>
        </w:rPr>
        <w:t>/</w:t>
      </w:r>
      <w:r>
        <w:rPr>
          <w:rFonts w:hint="eastAsia" w:hAnsi="宋体"/>
          <w:b/>
          <w:color w:val="000000" w:themeColor="text1"/>
          <w:spacing w:val="-6"/>
          <w:szCs w:val="21"/>
        </w:rPr>
        <w:t>生产</w:t>
      </w:r>
      <w:r>
        <w:rPr>
          <w:rFonts w:hint="eastAsia"/>
          <w:b/>
          <w:color w:val="000000" w:themeColor="text1"/>
          <w:spacing w:val="-6"/>
          <w:szCs w:val="21"/>
        </w:rPr>
        <w:t>┄┄）</w:t>
      </w:r>
      <w:r>
        <w:rPr>
          <w:rFonts w:hint="eastAsia" w:hAnsi="宋体"/>
          <w:b/>
          <w:color w:val="000000" w:themeColor="text1"/>
          <w:spacing w:val="-6"/>
          <w:szCs w:val="21"/>
        </w:rPr>
        <w:t>是</w:t>
      </w:r>
    </w:p>
    <w:p>
      <w:pPr>
        <w:ind w:left="-137" w:leftChars="-337" w:hanging="571" w:hangingChars="271"/>
        <w:rPr>
          <w:b/>
          <w:color w:val="000000" w:themeColor="text1"/>
          <w:szCs w:val="21"/>
          <w:u w:val="single"/>
        </w:rPr>
      </w:pPr>
    </w:p>
    <w:tbl>
      <w:tblPr>
        <w:tblStyle w:val="10"/>
        <w:tblW w:w="10035" w:type="dxa"/>
        <w:tblInd w:w="-8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519"/>
        <w:gridCol w:w="1607"/>
        <w:gridCol w:w="3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b/>
                <w:color w:val="000000" w:themeColor="text1"/>
                <w:sz w:val="20"/>
                <w:szCs w:val="20"/>
              </w:rPr>
            </w:pPr>
            <w:r>
              <w:rPr>
                <w:rFonts w:hint="eastAsia"/>
                <w:b/>
                <w:color w:val="000000" w:themeColor="text1"/>
                <w:sz w:val="20"/>
                <w:szCs w:val="20"/>
              </w:rPr>
              <w:t>产品名称/</w:t>
            </w:r>
          </w:p>
          <w:p>
            <w:pPr>
              <w:jc w:val="center"/>
              <w:rPr>
                <w:b/>
                <w:color w:val="000000" w:themeColor="text1"/>
                <w:sz w:val="20"/>
                <w:szCs w:val="20"/>
              </w:rPr>
            </w:pPr>
            <w:r>
              <w:rPr>
                <w:rFonts w:hint="eastAsia"/>
                <w:b/>
                <w:color w:val="000000" w:themeColor="text1"/>
                <w:sz w:val="20"/>
                <w:szCs w:val="20"/>
              </w:rPr>
              <w:t>服务名称</w:t>
            </w:r>
          </w:p>
        </w:tc>
        <w:tc>
          <w:tcPr>
            <w:tcW w:w="2519" w:type="dxa"/>
            <w:vAlign w:val="center"/>
          </w:tcPr>
          <w:p>
            <w:pPr>
              <w:jc w:val="center"/>
              <w:rPr>
                <w:b/>
                <w:color w:val="000000" w:themeColor="text1"/>
                <w:sz w:val="20"/>
                <w:szCs w:val="20"/>
              </w:rPr>
            </w:pPr>
            <w:r>
              <w:rPr>
                <w:rFonts w:hint="eastAsia"/>
                <w:b/>
                <w:color w:val="000000" w:themeColor="text1"/>
                <w:sz w:val="20"/>
                <w:szCs w:val="20"/>
              </w:rPr>
              <w:t>型号/</w:t>
            </w:r>
          </w:p>
          <w:p>
            <w:pPr>
              <w:jc w:val="center"/>
              <w:rPr>
                <w:b/>
                <w:color w:val="000000" w:themeColor="text1"/>
                <w:sz w:val="20"/>
                <w:szCs w:val="20"/>
              </w:rPr>
            </w:pPr>
            <w:r>
              <w:rPr>
                <w:rFonts w:hint="eastAsia"/>
                <w:b/>
                <w:color w:val="000000" w:themeColor="text1"/>
                <w:sz w:val="20"/>
                <w:szCs w:val="20"/>
              </w:rPr>
              <w:t>服务类型</w:t>
            </w:r>
          </w:p>
        </w:tc>
        <w:tc>
          <w:tcPr>
            <w:tcW w:w="1607" w:type="dxa"/>
            <w:vAlign w:val="center"/>
          </w:tcPr>
          <w:p>
            <w:pPr>
              <w:jc w:val="center"/>
              <w:rPr>
                <w:b/>
                <w:color w:val="000000" w:themeColor="text1"/>
                <w:sz w:val="20"/>
                <w:szCs w:val="20"/>
              </w:rPr>
            </w:pPr>
            <w:r>
              <w:rPr>
                <w:rFonts w:hint="eastAsia"/>
                <w:b/>
                <w:color w:val="000000" w:themeColor="text1"/>
                <w:sz w:val="20"/>
                <w:szCs w:val="20"/>
              </w:rPr>
              <w:t>规格</w:t>
            </w:r>
          </w:p>
        </w:tc>
        <w:tc>
          <w:tcPr>
            <w:tcW w:w="3779" w:type="dxa"/>
            <w:vAlign w:val="center"/>
          </w:tcPr>
          <w:p>
            <w:pPr>
              <w:jc w:val="center"/>
              <w:rPr>
                <w:b/>
                <w:color w:val="000000" w:themeColor="text1"/>
                <w:sz w:val="20"/>
                <w:szCs w:val="20"/>
              </w:rPr>
            </w:pPr>
            <w:r>
              <w:rPr>
                <w:rFonts w:hint="eastAsia"/>
                <w:b/>
                <w:color w:val="000000" w:themeColor="text1"/>
                <w:sz w:val="20"/>
                <w:szCs w:val="20"/>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hint="eastAsia" w:ascii="宋体" w:hAnsi="宋体"/>
                <w:color w:val="000000" w:themeColor="text1"/>
                <w:szCs w:val="21"/>
              </w:rPr>
            </w:pPr>
            <w:r>
              <w:rPr>
                <w:rFonts w:hint="eastAsia" w:ascii="宋体" w:hAnsi="宋体"/>
                <w:color w:val="000000" w:themeColor="text1"/>
                <w:szCs w:val="21"/>
              </w:rPr>
              <w:t>汽车制动系统</w:t>
            </w:r>
          </w:p>
        </w:tc>
        <w:tc>
          <w:tcPr>
            <w:tcW w:w="2519" w:type="dxa"/>
            <w:vAlign w:val="center"/>
          </w:tcPr>
          <w:p>
            <w:pPr>
              <w:jc w:val="center"/>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博华ABS</w:t>
            </w:r>
          </w:p>
        </w:tc>
        <w:tc>
          <w:tcPr>
            <w:tcW w:w="1607" w:type="dxa"/>
            <w:vAlign w:val="center"/>
          </w:tcPr>
          <w:p>
            <w:pPr>
              <w:jc w:val="center"/>
              <w:rPr>
                <w:rFonts w:hint="default" w:ascii="宋体" w:hAnsi="宋体" w:eastAsia="宋体"/>
                <w:color w:val="000000" w:themeColor="text1"/>
                <w:szCs w:val="21"/>
                <w:lang w:val="en-US" w:eastAsia="zh-CN"/>
              </w:rPr>
            </w:pPr>
            <w:r>
              <w:rPr>
                <w:rFonts w:hint="eastAsia" w:ascii="宋体" w:hAnsi="宋体"/>
                <w:color w:val="000000" w:themeColor="text1"/>
                <w:szCs w:val="21"/>
                <w:lang w:val="en-US" w:eastAsia="zh-CN"/>
              </w:rPr>
              <w:t>DFKH01EE</w:t>
            </w:r>
          </w:p>
        </w:tc>
        <w:tc>
          <w:tcPr>
            <w:tcW w:w="3779" w:type="dxa"/>
            <w:vAlign w:val="center"/>
          </w:tcPr>
          <w:p>
            <w:pPr>
              <w:jc w:val="left"/>
              <w:rPr>
                <w:rFonts w:hint="eastAsia" w:ascii="宋体" w:hAnsi="宋体"/>
                <w:color w:val="000000" w:themeColor="text1"/>
                <w:szCs w:val="21"/>
              </w:rPr>
            </w:pPr>
            <w:r>
              <w:rPr>
                <w:rFonts w:hint="eastAsia" w:ascii="宋体" w:hAnsi="宋体"/>
                <w:color w:val="000000" w:themeColor="text1"/>
                <w:szCs w:val="21"/>
              </w:rPr>
              <w:t>GB∕T 36987-2018 汽车防抱制动系统(ABS)性能检测方法、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hint="eastAsia" w:ascii="宋体" w:hAnsi="宋体"/>
                <w:color w:val="000000" w:themeColor="text1"/>
                <w:szCs w:val="21"/>
              </w:rPr>
            </w:pPr>
            <w:r>
              <w:rPr>
                <w:rFonts w:hint="eastAsia" w:ascii="宋体" w:hAnsi="宋体"/>
                <w:color w:val="000000" w:themeColor="text1"/>
                <w:szCs w:val="21"/>
              </w:rPr>
              <w:t>安全标识</w:t>
            </w:r>
          </w:p>
        </w:tc>
        <w:tc>
          <w:tcPr>
            <w:tcW w:w="2519" w:type="dxa"/>
            <w:vAlign w:val="center"/>
          </w:tcPr>
          <w:p>
            <w:pPr>
              <w:jc w:val="center"/>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车辆标牌</w:t>
            </w:r>
          </w:p>
        </w:tc>
        <w:tc>
          <w:tcPr>
            <w:tcW w:w="1607" w:type="dxa"/>
            <w:vAlign w:val="center"/>
          </w:tcPr>
          <w:p>
            <w:pPr>
              <w:jc w:val="center"/>
              <w:rPr>
                <w:rFonts w:hint="default" w:ascii="宋体" w:hAnsi="宋体"/>
                <w:color w:val="000000" w:themeColor="text1"/>
                <w:szCs w:val="21"/>
                <w:lang w:val="en-US" w:eastAsia="zh-CN"/>
              </w:rPr>
            </w:pPr>
          </w:p>
        </w:tc>
        <w:tc>
          <w:tcPr>
            <w:tcW w:w="3779" w:type="dxa"/>
          </w:tcPr>
          <w:p>
            <w:pPr>
              <w:jc w:val="left"/>
              <w:rPr>
                <w:rFonts w:hint="eastAsia" w:ascii="宋体" w:hAnsi="宋体"/>
                <w:color w:val="000000" w:themeColor="text1"/>
                <w:szCs w:val="21"/>
              </w:rPr>
            </w:pPr>
            <w:r>
              <w:rPr>
                <w:rFonts w:hint="eastAsia" w:ascii="宋体" w:hAnsi="宋体"/>
                <w:color w:val="000000" w:themeColor="text1"/>
                <w:szCs w:val="21"/>
              </w:rPr>
              <w:t>GB23254-2009《货车及挂车  车身发光标识》GB2894-2008《安全标志及使用导则》</w:t>
            </w:r>
          </w:p>
        </w:tc>
      </w:tr>
    </w:tbl>
    <w:p>
      <w:pPr>
        <w:spacing w:line="360" w:lineRule="auto"/>
        <w:ind w:left="-137" w:leftChars="-337" w:hanging="571" w:hangingChars="271"/>
        <w:rPr>
          <w:b/>
          <w:color w:val="000000" w:themeColor="text1"/>
          <w:szCs w:val="21"/>
        </w:rPr>
      </w:pPr>
      <w:r>
        <w:rPr>
          <w:b/>
          <w:color w:val="000000" w:themeColor="text1"/>
          <w:szCs w:val="21"/>
        </w:rPr>
        <w:t>5</w:t>
      </w:r>
      <w:r>
        <w:rPr>
          <w:rFonts w:hint="eastAsia"/>
          <w:b/>
          <w:color w:val="000000" w:themeColor="text1"/>
          <w:szCs w:val="21"/>
        </w:rPr>
        <w:t>. 本次审核覆盖时期：</w:t>
      </w:r>
    </w:p>
    <w:p>
      <w:pPr>
        <w:spacing w:line="360" w:lineRule="auto"/>
        <w:ind w:left="-139" w:leftChars="-337" w:hanging="569" w:hangingChars="271"/>
        <w:rPr>
          <w:b/>
          <w:color w:val="000000" w:themeColor="text1"/>
          <w:spacing w:val="-10"/>
          <w:szCs w:val="21"/>
        </w:rPr>
      </w:pPr>
      <w:r>
        <w:rPr>
          <w:rFonts w:hint="eastAsia" w:ascii="宋体" w:hAnsi="宋体"/>
          <w:color w:val="000000"/>
          <w:szCs w:val="21"/>
        </w:rPr>
        <w:t>■</w:t>
      </w:r>
      <w:r>
        <w:rPr>
          <w:rFonts w:hint="eastAsia"/>
          <w:b/>
          <w:color w:val="000000" w:themeColor="text1"/>
          <w:spacing w:val="-10"/>
          <w:szCs w:val="21"/>
        </w:rPr>
        <w:t xml:space="preserve"> 体系运行时间</w:t>
      </w:r>
      <w:r>
        <w:rPr>
          <w:rFonts w:hint="eastAsia"/>
          <w:b/>
          <w:color w:val="000000" w:themeColor="text1"/>
          <w:spacing w:val="-10"/>
          <w:szCs w:val="21"/>
          <w:u w:val="single"/>
        </w:rPr>
        <w:t xml:space="preserve">   </w:t>
      </w:r>
      <w:bookmarkStart w:id="5" w:name="OLE_LINK1"/>
      <w:r>
        <w:rPr>
          <w:rFonts w:hint="eastAsia"/>
          <w:b/>
          <w:color w:val="000000" w:themeColor="text1"/>
          <w:spacing w:val="-10"/>
          <w:szCs w:val="21"/>
          <w:u w:val="single"/>
        </w:rPr>
        <w:t>2019</w:t>
      </w:r>
      <w:r>
        <w:rPr>
          <w:rFonts w:hint="eastAsia"/>
          <w:b/>
          <w:color w:val="000000" w:themeColor="text1"/>
          <w:spacing w:val="-10"/>
          <w:szCs w:val="21"/>
          <w:u w:val="none"/>
        </w:rPr>
        <w:t>年</w:t>
      </w:r>
      <w:r>
        <w:rPr>
          <w:rFonts w:hint="eastAsia"/>
          <w:b/>
          <w:color w:val="000000" w:themeColor="text1"/>
          <w:spacing w:val="-10"/>
          <w:szCs w:val="21"/>
          <w:u w:val="single"/>
        </w:rPr>
        <w:t xml:space="preserve"> 3</w:t>
      </w:r>
      <w:r>
        <w:rPr>
          <w:rFonts w:hint="eastAsia"/>
          <w:b/>
          <w:color w:val="000000" w:themeColor="text1"/>
          <w:spacing w:val="-10"/>
          <w:szCs w:val="21"/>
          <w:u w:val="none"/>
        </w:rPr>
        <w:t>月</w:t>
      </w:r>
      <w:r>
        <w:rPr>
          <w:rFonts w:hint="eastAsia"/>
          <w:b/>
          <w:color w:val="000000" w:themeColor="text1"/>
          <w:spacing w:val="-10"/>
          <w:szCs w:val="21"/>
          <w:u w:val="single"/>
        </w:rPr>
        <w:t xml:space="preserve">10 </w:t>
      </w:r>
      <w:r>
        <w:rPr>
          <w:rFonts w:hint="eastAsia"/>
          <w:b/>
          <w:color w:val="000000" w:themeColor="text1"/>
          <w:spacing w:val="-10"/>
          <w:szCs w:val="21"/>
          <w:u w:val="none"/>
        </w:rPr>
        <w:t xml:space="preserve">日 </w:t>
      </w:r>
      <w:r>
        <w:rPr>
          <w:rFonts w:hint="eastAsia"/>
          <w:b/>
          <w:color w:val="000000" w:themeColor="text1"/>
          <w:spacing w:val="-10"/>
          <w:szCs w:val="21"/>
        </w:rPr>
        <w:t>日</w:t>
      </w:r>
      <w:bookmarkEnd w:id="5"/>
      <w:r>
        <w:rPr>
          <w:rFonts w:hint="eastAsia"/>
          <w:b/>
          <w:color w:val="000000" w:themeColor="text1"/>
          <w:spacing w:val="-10"/>
          <w:szCs w:val="21"/>
        </w:rPr>
        <w:t>至</w:t>
      </w:r>
      <w:r>
        <w:rPr>
          <w:rFonts w:hint="eastAsia"/>
          <w:b/>
          <w:color w:val="000000" w:themeColor="text1"/>
          <w:spacing w:val="-10"/>
          <w:szCs w:val="21"/>
          <w:u w:val="single"/>
        </w:rPr>
        <w:t xml:space="preserve"> 2019 </w:t>
      </w:r>
      <w:r>
        <w:rPr>
          <w:rFonts w:hint="eastAsia"/>
          <w:b/>
          <w:color w:val="000000" w:themeColor="text1"/>
          <w:spacing w:val="-10"/>
          <w:szCs w:val="21"/>
        </w:rPr>
        <w:t>年</w:t>
      </w:r>
      <w:r>
        <w:rPr>
          <w:rFonts w:hint="eastAsia"/>
          <w:b/>
          <w:color w:val="000000" w:themeColor="text1"/>
          <w:spacing w:val="-10"/>
          <w:szCs w:val="21"/>
          <w:u w:val="single"/>
          <w:lang w:val="en-US" w:eastAsia="zh-CN"/>
        </w:rPr>
        <w:t>12</w:t>
      </w:r>
      <w:r>
        <w:rPr>
          <w:rFonts w:hint="eastAsia"/>
          <w:b/>
          <w:color w:val="000000" w:themeColor="text1"/>
          <w:spacing w:val="-10"/>
          <w:szCs w:val="21"/>
        </w:rPr>
        <w:t>月</w:t>
      </w:r>
      <w:r>
        <w:rPr>
          <w:rFonts w:hint="eastAsia"/>
          <w:b/>
          <w:color w:val="000000" w:themeColor="text1"/>
          <w:spacing w:val="-10"/>
          <w:szCs w:val="21"/>
          <w:u w:val="single"/>
        </w:rPr>
        <w:t xml:space="preserve">  </w:t>
      </w:r>
      <w:r>
        <w:rPr>
          <w:rFonts w:hint="eastAsia"/>
          <w:b/>
          <w:color w:val="000000" w:themeColor="text1"/>
          <w:spacing w:val="-10"/>
          <w:szCs w:val="21"/>
          <w:u w:val="single"/>
          <w:lang w:val="en-US" w:eastAsia="zh-CN"/>
        </w:rPr>
        <w:t>24</w:t>
      </w:r>
      <w:r>
        <w:rPr>
          <w:rFonts w:hint="eastAsia"/>
          <w:b/>
          <w:color w:val="000000" w:themeColor="text1"/>
          <w:spacing w:val="-10"/>
          <w:szCs w:val="21"/>
          <w:u w:val="single"/>
        </w:rPr>
        <w:t xml:space="preserve">  </w:t>
      </w:r>
      <w:r>
        <w:rPr>
          <w:rFonts w:hint="eastAsia"/>
          <w:b/>
          <w:color w:val="000000" w:themeColor="text1"/>
          <w:spacing w:val="-10"/>
          <w:szCs w:val="21"/>
        </w:rPr>
        <w:t>日。</w:t>
      </w:r>
    </w:p>
    <w:p>
      <w:pPr>
        <w:spacing w:line="360" w:lineRule="auto"/>
        <w:ind w:left="-191" w:leftChars="-337" w:hanging="517" w:hangingChars="271"/>
        <w:rPr>
          <w:b/>
          <w:color w:val="000000" w:themeColor="text1"/>
          <w:spacing w:val="-10"/>
          <w:szCs w:val="21"/>
          <w:u w:val="single"/>
        </w:rPr>
      </w:pPr>
      <w:r>
        <w:rPr>
          <w:rFonts w:hint="eastAsia"/>
          <w:b/>
          <w:color w:val="000000" w:themeColor="text1"/>
          <w:spacing w:val="-10"/>
          <w:szCs w:val="21"/>
        </w:rPr>
        <w:t>□上次审核时间</w:t>
      </w:r>
      <w:r>
        <w:rPr>
          <w:rFonts w:hint="eastAsia"/>
          <w:b/>
          <w:color w:val="000000" w:themeColor="text1"/>
          <w:spacing w:val="-10"/>
          <w:szCs w:val="21"/>
          <w:u w:val="single"/>
        </w:rPr>
        <w:t xml:space="preserve">         </w:t>
      </w:r>
      <w:r>
        <w:rPr>
          <w:rFonts w:hint="eastAsia"/>
          <w:b/>
          <w:color w:val="000000" w:themeColor="text1"/>
          <w:spacing w:val="-10"/>
          <w:szCs w:val="21"/>
        </w:rPr>
        <w:t>年</w:t>
      </w:r>
      <w:r>
        <w:rPr>
          <w:rFonts w:hint="eastAsia"/>
          <w:b/>
          <w:color w:val="000000" w:themeColor="text1"/>
          <w:spacing w:val="-10"/>
          <w:szCs w:val="21"/>
          <w:u w:val="single"/>
        </w:rPr>
        <w:t xml:space="preserve">      </w:t>
      </w:r>
      <w:r>
        <w:rPr>
          <w:rFonts w:hint="eastAsia"/>
          <w:b/>
          <w:color w:val="000000" w:themeColor="text1"/>
          <w:spacing w:val="-10"/>
          <w:szCs w:val="21"/>
        </w:rPr>
        <w:t>月</w:t>
      </w:r>
      <w:r>
        <w:rPr>
          <w:rFonts w:hint="eastAsia"/>
          <w:b/>
          <w:color w:val="000000" w:themeColor="text1"/>
          <w:spacing w:val="-10"/>
          <w:szCs w:val="21"/>
          <w:u w:val="single"/>
        </w:rPr>
        <w:t xml:space="preserve">      </w:t>
      </w:r>
      <w:r>
        <w:rPr>
          <w:rFonts w:hint="eastAsia"/>
          <w:b/>
          <w:color w:val="000000" w:themeColor="text1"/>
          <w:spacing w:val="-10"/>
          <w:szCs w:val="21"/>
        </w:rPr>
        <w:t xml:space="preserve">日至  </w:t>
      </w:r>
      <w:r>
        <w:rPr>
          <w:rFonts w:hint="eastAsia"/>
          <w:b/>
          <w:color w:val="000000" w:themeColor="text1"/>
          <w:spacing w:val="-10"/>
          <w:szCs w:val="21"/>
          <w:u w:val="single"/>
        </w:rPr>
        <w:t xml:space="preserve">      </w:t>
      </w:r>
      <w:r>
        <w:rPr>
          <w:rFonts w:hint="eastAsia"/>
          <w:b/>
          <w:color w:val="000000" w:themeColor="text1"/>
          <w:spacing w:val="-10"/>
          <w:szCs w:val="21"/>
        </w:rPr>
        <w:t>年</w:t>
      </w:r>
      <w:r>
        <w:rPr>
          <w:rFonts w:hint="eastAsia"/>
          <w:b/>
          <w:color w:val="000000" w:themeColor="text1"/>
          <w:spacing w:val="-10"/>
          <w:szCs w:val="21"/>
          <w:u w:val="single"/>
        </w:rPr>
        <w:t xml:space="preserve">      </w:t>
      </w:r>
      <w:r>
        <w:rPr>
          <w:rFonts w:hint="eastAsia"/>
          <w:b/>
          <w:color w:val="000000" w:themeColor="text1"/>
          <w:spacing w:val="-10"/>
          <w:szCs w:val="21"/>
        </w:rPr>
        <w:t>月</w:t>
      </w:r>
      <w:r>
        <w:rPr>
          <w:rFonts w:hint="eastAsia"/>
          <w:b/>
          <w:color w:val="000000" w:themeColor="text1"/>
          <w:spacing w:val="-10"/>
          <w:szCs w:val="21"/>
          <w:u w:val="single"/>
        </w:rPr>
        <w:t xml:space="preserve">        </w:t>
      </w:r>
      <w:r>
        <w:rPr>
          <w:rFonts w:hint="eastAsia"/>
          <w:b/>
          <w:color w:val="000000" w:themeColor="text1"/>
          <w:spacing w:val="-10"/>
          <w:szCs w:val="21"/>
        </w:rPr>
        <w:t>日（再认证填写）</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rPr>
        <w:t>6. 完成情况说明:</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lang w:eastAsia="zh-CN"/>
        </w:rPr>
        <w:t>☑</w:t>
      </w:r>
      <w:r>
        <w:rPr>
          <w:rFonts w:hint="eastAsia" w:ascii="宋体" w:hAnsi="宋体"/>
          <w:b/>
          <w:color w:val="000000" w:themeColor="text1"/>
          <w:szCs w:val="21"/>
        </w:rPr>
        <w:t>已完成审核计划的全部工作</w:t>
      </w:r>
    </w:p>
    <w:p>
      <w:pPr>
        <w:spacing w:line="360" w:lineRule="auto"/>
        <w:ind w:left="-191" w:leftChars="-337" w:hanging="517" w:hangingChars="271"/>
        <w:rPr>
          <w:b/>
          <w:color w:val="000000" w:themeColor="text1"/>
          <w:spacing w:val="-10"/>
          <w:w w:val="90"/>
          <w:szCs w:val="21"/>
        </w:rPr>
      </w:pPr>
      <w:r>
        <w:rPr>
          <w:rFonts w:hint="eastAsia"/>
          <w:b/>
          <w:color w:val="000000" w:themeColor="text1"/>
          <w:spacing w:val="-10"/>
          <w:szCs w:val="21"/>
        </w:rPr>
        <w:t>□</w:t>
      </w:r>
      <w:r>
        <w:rPr>
          <w:rFonts w:hint="eastAsia" w:ascii="宋体" w:hAnsi="宋体"/>
          <w:b/>
          <w:color w:val="000000" w:themeColor="text1"/>
          <w:szCs w:val="21"/>
        </w:rPr>
        <w:t>计划有修改，但不会影响审核结论，修改的内容和原因是</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rPr>
        <w:t>□</w:t>
      </w:r>
      <w:r>
        <w:rPr>
          <w:rFonts w:hint="eastAsia" w:ascii="宋体" w:hAnsi="宋体"/>
          <w:b/>
          <w:color w:val="000000" w:themeColor="text1"/>
          <w:szCs w:val="21"/>
        </w:rPr>
        <w:t>未完成计划，未完成的内容和原因是:</w:t>
      </w:r>
    </w:p>
    <w:p>
      <w:pPr>
        <w:spacing w:before="312" w:beforeLines="100" w:line="320" w:lineRule="exact"/>
        <w:ind w:left="-1" w:leftChars="-337" w:hanging="707" w:hangingChars="271"/>
        <w:rPr>
          <w:b/>
          <w:color w:val="000000" w:themeColor="text1"/>
          <w:sz w:val="16"/>
          <w:szCs w:val="16"/>
        </w:rPr>
      </w:pPr>
      <w:r>
        <w:rPr>
          <w:rFonts w:hint="eastAsia" w:ascii="宋体" w:hAnsi="宋体"/>
          <w:b/>
          <w:color w:val="000000" w:themeColor="text1"/>
          <w:sz w:val="26"/>
          <w:szCs w:val="26"/>
        </w:rPr>
        <w:t>六、审核发现及审核证据说明</w:t>
      </w:r>
    </w:p>
    <w:tbl>
      <w:tblPr>
        <w:tblStyle w:val="9"/>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0" w:hRule="atLeast"/>
          <w:jc w:val="center"/>
        </w:trPr>
        <w:tc>
          <w:tcPr>
            <w:tcW w:w="720" w:type="dxa"/>
            <w:vMerge w:val="restart"/>
            <w:textDirection w:val="tbRlV"/>
            <w:vAlign w:val="center"/>
          </w:tcPr>
          <w:p>
            <w:pPr>
              <w:spacing w:line="240" w:lineRule="exact"/>
              <w:ind w:left="201" w:right="113" w:hanging="201" w:hangingChars="100"/>
              <w:jc w:val="center"/>
              <w:rPr>
                <w:rFonts w:ascii="宋体" w:hAnsi="宋体"/>
                <w:b/>
                <w:color w:val="000000" w:themeColor="text1"/>
                <w:sz w:val="20"/>
                <w:szCs w:val="20"/>
              </w:rPr>
            </w:pPr>
            <w:r>
              <w:rPr>
                <w:rFonts w:hint="eastAsia" w:ascii="宋体" w:hAnsi="宋体"/>
                <w:b/>
                <w:color w:val="000000" w:themeColor="text1"/>
                <w:sz w:val="20"/>
                <w:szCs w:val="20"/>
              </w:rPr>
              <w:t>(一)策划的充分与合理性</w:t>
            </w:r>
          </w:p>
        </w:tc>
        <w:tc>
          <w:tcPr>
            <w:tcW w:w="9198" w:type="dxa"/>
          </w:tcPr>
          <w:p>
            <w:pPr>
              <w:spacing w:line="240" w:lineRule="exact"/>
              <w:rPr>
                <w:rFonts w:hint="eastAsia"/>
                <w:b/>
                <w:color w:val="000000" w:themeColor="text1"/>
                <w:sz w:val="20"/>
                <w:szCs w:val="20"/>
              </w:rPr>
            </w:pPr>
            <w:r>
              <w:rPr>
                <w:b/>
                <w:color w:val="000000" w:themeColor="text1"/>
                <w:sz w:val="20"/>
                <w:szCs w:val="20"/>
              </w:rPr>
              <w:t>1、</w:t>
            </w:r>
            <w:r>
              <w:rPr>
                <w:rFonts w:hint="eastAsia"/>
                <w:b/>
                <w:color w:val="000000" w:themeColor="text1"/>
                <w:sz w:val="20"/>
                <w:szCs w:val="20"/>
              </w:rPr>
              <w:t>组织及其环境的识别情况</w:t>
            </w:r>
          </w:p>
          <w:p>
            <w:pPr>
              <w:spacing w:line="360" w:lineRule="auto"/>
              <w:ind w:firstLine="400" w:firstLineChars="200"/>
              <w:rPr>
                <w:rFonts w:hint="eastAsia"/>
                <w:b/>
                <w:color w:val="000000" w:themeColor="text1"/>
                <w:sz w:val="20"/>
                <w:szCs w:val="20"/>
              </w:rPr>
            </w:pPr>
            <w:r>
              <w:rPr>
                <w:rFonts w:hint="eastAsia" w:ascii="宋体" w:hAnsi="宋体" w:cs="宋体"/>
                <w:color w:val="000000" w:themeColor="text1"/>
                <w:sz w:val="20"/>
                <w:szCs w:val="20"/>
              </w:rPr>
              <w:t>内外部环境、相关方的需求，其对政策、法规、经济、行业趋势等信息通过行业协会、社会关系、政府网站等渠道获得，包括客户以及其他相关方的要求进行了识别，对于所面临的复杂情况，寻找企业的生存出路，但目前仅限于在市场中寻求供应关系，有任命</w:t>
            </w:r>
            <w:r>
              <w:rPr>
                <w:rFonts w:hint="eastAsia" w:ascii="宋体" w:hAnsi="宋体" w:cs="宋体"/>
                <w:color w:val="000000" w:themeColor="text1"/>
                <w:sz w:val="20"/>
                <w:szCs w:val="20"/>
                <w:lang w:val="en-US" w:eastAsia="zh-CN"/>
              </w:rPr>
              <w:t>管代</w:t>
            </w:r>
            <w:r>
              <w:rPr>
                <w:rFonts w:hint="eastAsia" w:ascii="宋体" w:hAnsi="宋体" w:cs="宋体"/>
                <w:color w:val="000000" w:themeColor="text1"/>
                <w:sz w:val="20"/>
                <w:szCs w:val="20"/>
              </w:rPr>
              <w:t>1名，负责协调、办公事务等综合管理，提高管理水平，控制成本的重要性已引起了公司管理层的重视。通过贯标，最高管理者和管理层增加了风险意识，分析了公司所处的内外部环境，面临的风险和机遇，并制定应对风险和机遇的措施，由相应的部门进行落实。企业按照标准和客户要求生产销售不需再进行设计开发，所以</w:t>
            </w:r>
            <w:r>
              <w:rPr>
                <w:rFonts w:hint="eastAsia" w:ascii="宋体" w:hAnsi="宋体" w:cs="宋体"/>
                <w:sz w:val="20"/>
                <w:szCs w:val="20"/>
              </w:rPr>
              <w:t>8.3</w:t>
            </w:r>
            <w:r>
              <w:rPr>
                <w:rFonts w:hint="eastAsia" w:ascii="宋体" w:hAnsi="宋体" w:cs="宋体"/>
                <w:color w:val="000000" w:themeColor="text1"/>
                <w:sz w:val="20"/>
                <w:szCs w:val="20"/>
              </w:rPr>
              <w:t>条款不适用。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7" w:hRule="atLeast"/>
          <w:jc w:val="center"/>
        </w:trPr>
        <w:tc>
          <w:tcPr>
            <w:tcW w:w="720" w:type="dxa"/>
            <w:vMerge w:val="continue"/>
            <w:textDirection w:val="tbRlV"/>
            <w:vAlign w:val="center"/>
          </w:tcPr>
          <w:p>
            <w:pPr>
              <w:spacing w:line="240" w:lineRule="exact"/>
              <w:ind w:left="201" w:right="113" w:hanging="201" w:hangingChars="100"/>
              <w:jc w:val="center"/>
              <w:rPr>
                <w:rFonts w:ascii="宋体" w:hAnsi="宋体"/>
                <w:b/>
                <w:color w:val="000000" w:themeColor="text1"/>
                <w:sz w:val="20"/>
                <w:szCs w:val="20"/>
              </w:rPr>
            </w:pPr>
          </w:p>
        </w:tc>
        <w:tc>
          <w:tcPr>
            <w:tcW w:w="9198" w:type="dxa"/>
          </w:tcPr>
          <w:p>
            <w:pPr>
              <w:numPr>
                <w:ilvl w:val="0"/>
                <w:numId w:val="2"/>
              </w:numPr>
              <w:spacing w:line="240" w:lineRule="exact"/>
              <w:rPr>
                <w:rFonts w:hint="eastAsia"/>
                <w:b/>
                <w:color w:val="000000" w:themeColor="text1"/>
                <w:sz w:val="20"/>
                <w:szCs w:val="20"/>
              </w:rPr>
            </w:pPr>
            <w:r>
              <w:rPr>
                <w:rFonts w:hint="eastAsia"/>
                <w:b/>
                <w:color w:val="000000" w:themeColor="text1"/>
                <w:sz w:val="20"/>
                <w:szCs w:val="20"/>
              </w:rPr>
              <w:t>相关方需求和期望识别情况</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提供了相关方需求和期望一览表，调查分析基本齐全，确定了优先考虑的顺序。</w:t>
            </w:r>
          </w:p>
          <w:p>
            <w:pPr>
              <w:numPr>
                <w:ilvl w:val="0"/>
                <w:numId w:val="0"/>
              </w:numPr>
              <w:spacing w:line="360" w:lineRule="auto"/>
              <w:rPr>
                <w:rFonts w:hint="eastAsia"/>
                <w:b/>
                <w:color w:val="000000" w:themeColor="text1"/>
                <w:sz w:val="20"/>
                <w:szCs w:val="20"/>
              </w:rPr>
            </w:pPr>
            <w:r>
              <w:rPr>
                <w:rFonts w:hint="eastAsia" w:ascii="宋体" w:hAnsi="宋体" w:cs="宋体"/>
                <w:color w:val="000000" w:themeColor="text1"/>
                <w:szCs w:val="21"/>
              </w:rPr>
              <w:t>管理层负责对上述调查项的动态监视和评审，因体系建立时间不长，未发生明显变化的情况。下次监督时进一步关注。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201" w:right="113" w:hanging="201" w:hangingChars="100"/>
              <w:jc w:val="center"/>
              <w:rPr>
                <w:rFonts w:ascii="宋体" w:hAnsi="宋体"/>
                <w:b/>
                <w:color w:val="000000" w:themeColor="text1"/>
                <w:sz w:val="20"/>
                <w:szCs w:val="20"/>
              </w:rPr>
            </w:pPr>
          </w:p>
        </w:tc>
        <w:tc>
          <w:tcPr>
            <w:tcW w:w="9198" w:type="dxa"/>
          </w:tcPr>
          <w:p>
            <w:pPr>
              <w:spacing w:line="280" w:lineRule="exact"/>
              <w:rPr>
                <w:rFonts w:hint="eastAsia"/>
                <w:b/>
                <w:color w:val="000000" w:themeColor="text1"/>
              </w:rPr>
            </w:pPr>
            <w:r>
              <w:rPr>
                <w:b/>
                <w:color w:val="000000" w:themeColor="text1"/>
                <w:sz w:val="20"/>
                <w:szCs w:val="20"/>
              </w:rPr>
              <w:t>3.</w:t>
            </w:r>
            <w:r>
              <w:rPr>
                <w:rFonts w:hint="eastAsia"/>
                <w:b/>
                <w:color w:val="000000" w:themeColor="text1"/>
                <w:spacing w:val="-10"/>
                <w:sz w:val="20"/>
                <w:szCs w:val="20"/>
                <w:lang w:eastAsia="zh-CN"/>
              </w:rPr>
              <w:t>☑</w:t>
            </w:r>
            <w:r>
              <w:rPr>
                <w:rFonts w:hint="eastAsia" w:ascii="宋体" w:hAnsi="宋体"/>
                <w:b/>
                <w:color w:val="000000" w:themeColor="text1"/>
                <w:sz w:val="20"/>
                <w:szCs w:val="20"/>
              </w:rPr>
              <w:t>质量/</w:t>
            </w:r>
            <w:r>
              <w:rPr>
                <w:rFonts w:hint="eastAsia"/>
                <w:b/>
                <w:color w:val="000000" w:themeColor="text1"/>
                <w:spacing w:val="-10"/>
                <w:sz w:val="20"/>
                <w:szCs w:val="20"/>
              </w:rPr>
              <w:t>□</w:t>
            </w:r>
            <w:r>
              <w:rPr>
                <w:rFonts w:hint="eastAsia" w:ascii="宋体" w:hAnsi="宋体"/>
                <w:b/>
                <w:color w:val="000000" w:themeColor="text1"/>
                <w:sz w:val="20"/>
                <w:szCs w:val="20"/>
              </w:rPr>
              <w:t>环境/</w:t>
            </w:r>
            <w:r>
              <w:rPr>
                <w:rFonts w:hint="eastAsia"/>
                <w:b/>
                <w:color w:val="000000" w:themeColor="text1"/>
                <w:spacing w:val="-10"/>
                <w:sz w:val="20"/>
                <w:szCs w:val="20"/>
              </w:rPr>
              <w:t>□</w:t>
            </w:r>
            <w:r>
              <w:rPr>
                <w:rFonts w:hint="eastAsia" w:ascii="宋体" w:hAnsi="宋体"/>
                <w:b/>
                <w:color w:val="000000" w:themeColor="text1"/>
                <w:sz w:val="20"/>
                <w:szCs w:val="20"/>
              </w:rPr>
              <w:t>职业健康安全方针（组织</w:t>
            </w:r>
            <w:r>
              <w:rPr>
                <w:rFonts w:hint="eastAsia"/>
                <w:b/>
                <w:color w:val="000000" w:themeColor="text1"/>
                <w:sz w:val="20"/>
                <w:szCs w:val="20"/>
              </w:rPr>
              <w:t>方针</w:t>
            </w:r>
            <w:r>
              <w:rPr>
                <w:rFonts w:hint="eastAsia" w:ascii="宋体" w:hAnsi="宋体"/>
                <w:b/>
                <w:color w:val="000000" w:themeColor="text1"/>
                <w:sz w:val="20"/>
                <w:szCs w:val="20"/>
              </w:rPr>
              <w:t>的适宜性/持续适宜性、方针的传达及职工的理解等）</w:t>
            </w:r>
          </w:p>
          <w:p>
            <w:pPr>
              <w:spacing w:line="360" w:lineRule="auto"/>
              <w:ind w:firstLine="420" w:firstLineChars="200"/>
              <w:rPr>
                <w:rFonts w:hint="eastAsia" w:ascii="宋体" w:hAnsi="宋体" w:cs="宋体"/>
                <w:szCs w:val="21"/>
              </w:rPr>
            </w:pPr>
            <w:r>
              <w:rPr>
                <w:rFonts w:hint="eastAsia" w:ascii="宋体" w:hAnsi="宋体" w:cs="宋体"/>
                <w:szCs w:val="21"/>
              </w:rPr>
              <w:t>质量为本  坚持科技兴业</w:t>
            </w:r>
          </w:p>
          <w:p>
            <w:pPr>
              <w:spacing w:line="360" w:lineRule="auto"/>
              <w:ind w:firstLine="420" w:firstLineChars="200"/>
              <w:rPr>
                <w:rFonts w:hint="eastAsia" w:ascii="宋体" w:hAnsi="宋体" w:cs="宋体"/>
                <w:szCs w:val="21"/>
              </w:rPr>
            </w:pPr>
            <w:r>
              <w:rPr>
                <w:rFonts w:hint="eastAsia" w:ascii="宋体" w:hAnsi="宋体" w:cs="宋体"/>
                <w:szCs w:val="21"/>
              </w:rPr>
              <w:t>持续改进  确保顾客满意</w:t>
            </w:r>
          </w:p>
          <w:p>
            <w:pPr>
              <w:spacing w:line="360" w:lineRule="auto"/>
              <w:ind w:left="199" w:leftChars="95"/>
              <w:rPr>
                <w:rFonts w:hint="eastAsia"/>
                <w:b/>
                <w:color w:val="000000" w:themeColor="text1"/>
              </w:rPr>
            </w:pPr>
            <w:r>
              <w:rPr>
                <w:rFonts w:hint="eastAsia"/>
                <w:b w:val="0"/>
                <w:bCs/>
                <w:color w:val="000000" w:themeColor="text1"/>
              </w:rPr>
              <w:t>管理方针通过文件、培训等形式将公司管理方针传达给所有为公司工作或代表公司的人员管理评审时进行了评审，方针适宜。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720" w:type="dxa"/>
            <w:vMerge w:val="continue"/>
            <w:textDirection w:val="tbRlV"/>
            <w:vAlign w:val="center"/>
          </w:tcPr>
          <w:p>
            <w:pPr>
              <w:spacing w:line="240" w:lineRule="exact"/>
              <w:ind w:left="201" w:right="113" w:hanging="201" w:hangingChars="100"/>
              <w:jc w:val="center"/>
              <w:rPr>
                <w:rFonts w:ascii="宋体" w:hAnsi="宋体"/>
                <w:b/>
                <w:color w:val="000000" w:themeColor="text1"/>
                <w:sz w:val="20"/>
                <w:szCs w:val="20"/>
              </w:rPr>
            </w:pPr>
          </w:p>
        </w:tc>
        <w:tc>
          <w:tcPr>
            <w:tcW w:w="9198" w:type="dxa"/>
          </w:tcPr>
          <w:p>
            <w:pPr>
              <w:spacing w:line="240" w:lineRule="exact"/>
              <w:rPr>
                <w:b/>
                <w:color w:val="000000" w:themeColor="text1"/>
              </w:rPr>
            </w:pPr>
            <w:r>
              <w:rPr>
                <w:b/>
                <w:color w:val="000000" w:themeColor="text1"/>
              </w:rPr>
              <w:t>4、</w:t>
            </w:r>
            <w:r>
              <w:rPr>
                <w:rFonts w:hint="eastAsia"/>
                <w:b/>
                <w:color w:val="000000" w:themeColor="text1"/>
              </w:rPr>
              <w:t>风险识别与控制策划（QMS）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0"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z w:val="20"/>
                <w:szCs w:val="20"/>
              </w:rPr>
            </w:pPr>
            <w:r>
              <w:rPr>
                <w:rFonts w:hint="eastAsia"/>
                <w:b/>
                <w:color w:val="000000" w:themeColor="text1"/>
                <w:sz w:val="20"/>
                <w:szCs w:val="20"/>
              </w:rPr>
              <w:t>5.</w:t>
            </w:r>
            <w:r>
              <w:rPr>
                <w:b/>
                <w:color w:val="000000" w:themeColor="text1"/>
                <w:sz w:val="20"/>
                <w:szCs w:val="20"/>
              </w:rPr>
              <w:t>QMS</w:t>
            </w:r>
            <w:r>
              <w:rPr>
                <w:rFonts w:hint="eastAsia" w:ascii="宋体" w:hAnsi="宋体"/>
                <w:b/>
                <w:color w:val="000000" w:themeColor="text1"/>
                <w:sz w:val="20"/>
                <w:szCs w:val="20"/>
              </w:rPr>
              <w:t>过程</w:t>
            </w:r>
          </w:p>
          <w:p>
            <w:pPr>
              <w:tabs>
                <w:tab w:val="left" w:pos="540"/>
              </w:tabs>
              <w:spacing w:line="360" w:lineRule="auto"/>
              <w:ind w:left="201" w:hanging="201" w:hangingChars="100"/>
              <w:rPr>
                <w:rFonts w:ascii="宋体" w:hAnsi="宋体"/>
                <w:b/>
                <w:color w:val="000000" w:themeColor="text1"/>
                <w:sz w:val="20"/>
                <w:szCs w:val="20"/>
                <w:u w:val="single"/>
              </w:rPr>
            </w:pPr>
            <w:r>
              <w:rPr>
                <w:rFonts w:hint="eastAsia" w:ascii="宋体" w:hAnsi="宋体"/>
                <w:b/>
                <w:color w:val="000000" w:themeColor="text1"/>
                <w:sz w:val="20"/>
                <w:szCs w:val="20"/>
              </w:rPr>
              <w:t>质量管理体系过程有：</w:t>
            </w:r>
          </w:p>
          <w:p>
            <w:pPr>
              <w:tabs>
                <w:tab w:val="left" w:pos="540"/>
              </w:tabs>
              <w:spacing w:line="360" w:lineRule="auto"/>
              <w:ind w:left="201" w:hanging="201" w:hangingChars="100"/>
              <w:rPr>
                <w:rFonts w:ascii="宋体" w:hAnsi="宋体"/>
                <w:b/>
                <w:color w:val="000000" w:themeColor="text1"/>
                <w:sz w:val="20"/>
                <w:szCs w:val="20"/>
                <w:u w:val="single"/>
              </w:rPr>
            </w:pPr>
            <w:r>
              <w:rPr>
                <w:rFonts w:hint="eastAsia" w:ascii="宋体" w:hAnsi="宋体"/>
                <w:b/>
                <w:color w:val="000000" w:themeColor="text1"/>
                <w:sz w:val="20"/>
                <w:szCs w:val="20"/>
              </w:rPr>
              <w:t>其中关键过程有</w:t>
            </w:r>
            <w:r>
              <w:rPr>
                <w:rFonts w:hint="eastAsia" w:ascii="宋体" w:hAnsi="宋体"/>
                <w:b/>
                <w:color w:val="000000" w:themeColor="text1"/>
                <w:sz w:val="20"/>
                <w:szCs w:val="20"/>
                <w:u w:val="single"/>
              </w:rPr>
              <w:t xml:space="preserve">   </w:t>
            </w:r>
            <w:r>
              <w:rPr>
                <w:rFonts w:hint="eastAsia" w:ascii="宋体" w:hAnsi="宋体"/>
                <w:color w:val="000000" w:themeColor="text1"/>
                <w:sz w:val="20"/>
                <w:szCs w:val="20"/>
                <w:u w:val="single"/>
              </w:rPr>
              <w:t xml:space="preserve">销售服务过程 </w:t>
            </w:r>
          </w:p>
          <w:p>
            <w:pPr>
              <w:tabs>
                <w:tab w:val="left" w:pos="540"/>
              </w:tabs>
              <w:spacing w:line="360" w:lineRule="auto"/>
              <w:ind w:left="201" w:hanging="201" w:hangingChars="100"/>
              <w:rPr>
                <w:rFonts w:ascii="宋体" w:hAnsi="宋体"/>
                <w:b/>
                <w:color w:val="000000" w:themeColor="text1"/>
                <w:sz w:val="20"/>
                <w:szCs w:val="20"/>
                <w:u w:val="single"/>
              </w:rPr>
            </w:pPr>
            <w:r>
              <w:rPr>
                <w:rFonts w:hint="eastAsia" w:ascii="宋体" w:hAnsi="宋体"/>
                <w:b/>
                <w:color w:val="000000" w:themeColor="text1"/>
                <w:sz w:val="20"/>
                <w:szCs w:val="20"/>
              </w:rPr>
              <w:t xml:space="preserve">需要确认过程  </w:t>
            </w:r>
            <w:r>
              <w:rPr>
                <w:rFonts w:hint="eastAsia" w:ascii="宋体" w:hAnsi="宋体"/>
                <w:color w:val="000000" w:themeColor="text1"/>
                <w:sz w:val="20"/>
                <w:szCs w:val="20"/>
                <w:u w:val="single"/>
              </w:rPr>
              <w:t xml:space="preserve">销售服务过程 </w:t>
            </w:r>
          </w:p>
          <w:p>
            <w:pPr>
              <w:tabs>
                <w:tab w:val="left" w:pos="540"/>
              </w:tabs>
              <w:spacing w:line="360" w:lineRule="auto"/>
              <w:ind w:left="201" w:hanging="201" w:hangingChars="100"/>
              <w:rPr>
                <w:rFonts w:ascii="宋体" w:hAnsi="宋体"/>
                <w:b/>
                <w:color w:val="000000" w:themeColor="text1"/>
                <w:szCs w:val="21"/>
              </w:rPr>
            </w:pPr>
            <w:r>
              <w:rPr>
                <w:rFonts w:hint="eastAsia" w:ascii="宋体" w:hAnsi="宋体"/>
                <w:b/>
                <w:color w:val="000000" w:themeColor="text1"/>
                <w:sz w:val="20"/>
                <w:szCs w:val="20"/>
              </w:rPr>
              <w:t>不适用条款是</w:t>
            </w:r>
            <w:r>
              <w:rPr>
                <w:rFonts w:hint="eastAsia" w:ascii="宋体" w:hAnsi="宋体"/>
                <w:b/>
                <w:color w:val="000000" w:themeColor="text1"/>
                <w:sz w:val="20"/>
                <w:szCs w:val="20"/>
                <w:lang w:val="en-US" w:eastAsia="zh-CN"/>
              </w:rPr>
              <w:t xml:space="preserve">   </w:t>
            </w:r>
            <w:r>
              <w:rPr>
                <w:rFonts w:hint="eastAsia" w:ascii="宋体" w:hAnsi="宋体"/>
                <w:color w:val="000000" w:themeColor="text1"/>
                <w:sz w:val="20"/>
                <w:szCs w:val="20"/>
                <w:u w:val="single"/>
              </w:rPr>
              <w:t>8.3条款</w:t>
            </w:r>
            <w:r>
              <w:rPr>
                <w:rFonts w:hint="eastAsia" w:ascii="宋体" w:hAnsi="宋体"/>
                <w:b/>
                <w:color w:val="000000" w:themeColor="text1"/>
                <w:sz w:val="20"/>
                <w:szCs w:val="20"/>
              </w:rPr>
              <w:t xml:space="preserve"> ，不适用理由：</w:t>
            </w:r>
            <w:r>
              <w:rPr>
                <w:rFonts w:hint="eastAsia" w:ascii="宋体" w:hAnsi="宋体"/>
                <w:color w:val="000000" w:themeColor="text1"/>
                <w:sz w:val="20"/>
                <w:szCs w:val="20"/>
                <w:u w:val="single"/>
              </w:rPr>
              <w:t>按照标准和客户要求销售，不需再进行设计开发，删减适宜。</w:t>
            </w:r>
            <w:r>
              <w:rPr>
                <w:rFonts w:hint="eastAsia" w:ascii="宋体" w:hAnsi="宋体"/>
                <w:b/>
                <w:color w:val="000000" w:themeColor="text1"/>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4"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pacing w:val="-12"/>
                <w:sz w:val="20"/>
                <w:szCs w:val="20"/>
              </w:rPr>
            </w:pPr>
            <w:r>
              <w:rPr>
                <w:rFonts w:hint="eastAsia"/>
                <w:b/>
                <w:color w:val="000000" w:themeColor="text1"/>
                <w:sz w:val="20"/>
                <w:szCs w:val="20"/>
              </w:rPr>
              <w:t xml:space="preserve">6. </w:t>
            </w:r>
            <w:r>
              <w:rPr>
                <w:b/>
                <w:color w:val="000000" w:themeColor="text1"/>
                <w:spacing w:val="-12"/>
                <w:sz w:val="20"/>
                <w:szCs w:val="20"/>
              </w:rPr>
              <w:t>EMS</w:t>
            </w:r>
            <w:r>
              <w:rPr>
                <w:rFonts w:hint="eastAsia" w:ascii="宋体" w:hAnsi="宋体"/>
                <w:b/>
                <w:color w:val="000000" w:themeColor="text1"/>
                <w:spacing w:val="-12"/>
                <w:sz w:val="20"/>
                <w:szCs w:val="20"/>
              </w:rPr>
              <w:t>环境因素/</w:t>
            </w:r>
          </w:p>
          <w:p>
            <w:pPr>
              <w:spacing w:line="300" w:lineRule="exact"/>
              <w:rPr>
                <w:b/>
                <w:color w:val="000000" w:themeColor="text1"/>
                <w:sz w:val="20"/>
                <w:szCs w:val="20"/>
              </w:rPr>
            </w:pPr>
            <w:r>
              <w:rPr>
                <w:rFonts w:hint="eastAsia" w:ascii="宋体" w:hAnsi="宋体"/>
                <w:b/>
                <w:color w:val="000000" w:themeColor="text1"/>
                <w:sz w:val="20"/>
                <w:szCs w:val="20"/>
              </w:rPr>
              <w:t>（</w:t>
            </w:r>
            <w:r>
              <w:rPr>
                <w:rFonts w:hint="eastAsia" w:ascii="宋体" w:hAnsi="宋体"/>
                <w:b/>
                <w:color w:val="000000" w:themeColor="text1"/>
                <w:spacing w:val="-8"/>
                <w:sz w:val="20"/>
                <w:szCs w:val="20"/>
              </w:rPr>
              <w:t>环境因素</w:t>
            </w:r>
            <w:r>
              <w:rPr>
                <w:rFonts w:hint="eastAsia" w:ascii="宋体" w:hAnsi="宋体"/>
                <w:b/>
                <w:color w:val="000000" w:themeColor="text1"/>
                <w:sz w:val="20"/>
                <w:szCs w:val="20"/>
              </w:rPr>
              <w:t>辨识是否充分、重要环境因素评价合理性，</w:t>
            </w:r>
            <w:r>
              <w:rPr>
                <w:rFonts w:hint="eastAsia" w:ascii="宋体" w:hAnsi="宋体"/>
                <w:b/>
                <w:color w:val="000000" w:themeColor="text1"/>
                <w:spacing w:val="-8"/>
                <w:sz w:val="20"/>
                <w:szCs w:val="20"/>
              </w:rPr>
              <w:t>以及环境因素动态变更的及时性等）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pacing w:val="-12"/>
                <w:sz w:val="20"/>
                <w:szCs w:val="20"/>
              </w:rPr>
            </w:pPr>
            <w:r>
              <w:rPr>
                <w:rFonts w:hint="eastAsia"/>
                <w:b/>
                <w:color w:val="000000" w:themeColor="text1"/>
                <w:spacing w:val="-10"/>
                <w:sz w:val="20"/>
                <w:szCs w:val="20"/>
              </w:rPr>
              <w:t xml:space="preserve">7. </w:t>
            </w:r>
            <w:r>
              <w:rPr>
                <w:b/>
                <w:color w:val="000000" w:themeColor="text1"/>
                <w:spacing w:val="-12"/>
                <w:sz w:val="20"/>
                <w:szCs w:val="20"/>
              </w:rPr>
              <w:t>OHSMS</w:t>
            </w:r>
            <w:r>
              <w:rPr>
                <w:rFonts w:hint="eastAsia" w:ascii="宋体" w:hAnsi="宋体"/>
                <w:b/>
                <w:color w:val="000000" w:themeColor="text1"/>
                <w:spacing w:val="-12"/>
                <w:sz w:val="20"/>
                <w:szCs w:val="20"/>
              </w:rPr>
              <w:t>职业健康安全危险源</w:t>
            </w:r>
          </w:p>
          <w:p>
            <w:pPr>
              <w:spacing w:line="300" w:lineRule="exact"/>
              <w:rPr>
                <w:b/>
                <w:color w:val="000000" w:themeColor="text1"/>
                <w:sz w:val="20"/>
                <w:szCs w:val="20"/>
              </w:rPr>
            </w:pPr>
            <w:r>
              <w:rPr>
                <w:rFonts w:hint="eastAsia" w:ascii="宋体" w:hAnsi="宋体"/>
                <w:b/>
                <w:color w:val="000000" w:themeColor="text1"/>
                <w:sz w:val="20"/>
                <w:szCs w:val="20"/>
              </w:rPr>
              <w:t>（</w:t>
            </w:r>
            <w:r>
              <w:rPr>
                <w:rFonts w:hint="eastAsia" w:ascii="宋体" w:hAnsi="宋体"/>
                <w:b/>
                <w:color w:val="000000" w:themeColor="text1"/>
                <w:spacing w:val="-8"/>
                <w:sz w:val="20"/>
                <w:szCs w:val="20"/>
              </w:rPr>
              <w:t>职业健康安全危险源</w:t>
            </w:r>
            <w:r>
              <w:rPr>
                <w:rFonts w:hint="eastAsia" w:ascii="宋体" w:hAnsi="宋体"/>
                <w:b/>
                <w:color w:val="000000" w:themeColor="text1"/>
                <w:sz w:val="20"/>
                <w:szCs w:val="20"/>
              </w:rPr>
              <w:t>辨识是否充分、风险评价合理性，</w:t>
            </w:r>
            <w:r>
              <w:rPr>
                <w:rFonts w:hint="eastAsia" w:ascii="宋体" w:hAnsi="宋体"/>
                <w:b/>
                <w:color w:val="000000" w:themeColor="text1"/>
                <w:spacing w:val="-8"/>
                <w:sz w:val="20"/>
                <w:szCs w:val="20"/>
              </w:rPr>
              <w:t>以及风险评价动态变更的及时性等）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zCs w:val="21"/>
              </w:rPr>
            </w:pPr>
            <w:r>
              <w:rPr>
                <w:rFonts w:hint="eastAsia"/>
                <w:b/>
                <w:color w:val="000000" w:themeColor="text1"/>
                <w:szCs w:val="21"/>
              </w:rPr>
              <w:t xml:space="preserve">4. </w:t>
            </w:r>
            <w:r>
              <w:rPr>
                <w:rFonts w:hint="eastAsia" w:ascii="宋体" w:hAnsi="宋体"/>
                <w:b/>
                <w:color w:val="000000" w:themeColor="text1"/>
                <w:spacing w:val="-4"/>
                <w:szCs w:val="21"/>
              </w:rPr>
              <w:t>法律法规及其他要求</w:t>
            </w:r>
          </w:p>
          <w:p>
            <w:pPr>
              <w:pStyle w:val="13"/>
              <w:numPr>
                <w:ilvl w:val="0"/>
                <w:numId w:val="3"/>
              </w:numPr>
              <w:tabs>
                <w:tab w:val="left" w:pos="540"/>
              </w:tabs>
              <w:spacing w:line="360" w:lineRule="auto"/>
              <w:ind w:firstLineChars="0"/>
              <w:rPr>
                <w:rFonts w:ascii="宋体" w:hAnsi="宋体"/>
                <w:b/>
                <w:color w:val="000000" w:themeColor="text1"/>
                <w:szCs w:val="21"/>
                <w:u w:val="single"/>
              </w:rPr>
            </w:pPr>
            <w:r>
              <w:rPr>
                <w:rFonts w:hint="eastAsia" w:ascii="宋体" w:hAnsi="宋体"/>
                <w:b/>
                <w:color w:val="000000" w:themeColor="text1"/>
                <w:szCs w:val="21"/>
              </w:rPr>
              <w:t>获取法律法规项，☑法律法规获取充分，□法律法规获取有遗漏，缺少</w:t>
            </w:r>
          </w:p>
          <w:p>
            <w:pPr>
              <w:pStyle w:val="13"/>
              <w:numPr>
                <w:ilvl w:val="0"/>
                <w:numId w:val="3"/>
              </w:numPr>
              <w:tabs>
                <w:tab w:val="left" w:pos="540"/>
              </w:tabs>
              <w:spacing w:line="360" w:lineRule="auto"/>
              <w:ind w:firstLineChars="0"/>
              <w:rPr>
                <w:rFonts w:ascii="宋体" w:hAnsi="宋体"/>
                <w:b/>
                <w:color w:val="000000" w:themeColor="text1"/>
                <w:szCs w:val="21"/>
              </w:rPr>
            </w:pPr>
            <w:r>
              <w:rPr>
                <w:rFonts w:hint="eastAsia" w:ascii="宋体" w:hAnsi="宋体"/>
                <w:b/>
                <w:color w:val="000000" w:themeColor="text1"/>
                <w:szCs w:val="21"/>
              </w:rPr>
              <w:t>结合公司的☑产品/服务☑环境因素☑危险源，☑确定 □未确定法律法规要求的具体条款，</w:t>
            </w:r>
          </w:p>
          <w:p>
            <w:pPr>
              <w:pStyle w:val="13"/>
              <w:numPr>
                <w:ilvl w:val="0"/>
                <w:numId w:val="3"/>
              </w:numPr>
              <w:tabs>
                <w:tab w:val="left" w:pos="540"/>
              </w:tabs>
              <w:spacing w:line="360" w:lineRule="auto"/>
              <w:ind w:firstLineChars="0"/>
              <w:rPr>
                <w:rFonts w:ascii="宋体" w:hAnsi="宋体"/>
                <w:b/>
                <w:color w:val="000000" w:themeColor="text1"/>
                <w:szCs w:val="21"/>
              </w:rPr>
            </w:pPr>
            <w:r>
              <w:rPr>
                <w:rFonts w:hint="eastAsia" w:ascii="宋体" w:hAnsi="宋体"/>
                <w:b/>
                <w:color w:val="000000" w:themeColor="text1"/>
                <w:szCs w:val="21"/>
              </w:rPr>
              <w:t>法律法规的宣传方式：</w:t>
            </w:r>
            <w:r>
              <w:rPr>
                <w:rFonts w:hint="eastAsia" w:ascii="宋体" w:hAnsi="宋体"/>
                <w:szCs w:val="21"/>
                <w:u w:val="single"/>
              </w:rPr>
              <w:t>公司通过培训、会议等方式向有关员工传达法律、法规及其它要求的相关要求。</w:t>
            </w:r>
          </w:p>
          <w:p>
            <w:pPr>
              <w:pStyle w:val="13"/>
              <w:numPr>
                <w:ilvl w:val="0"/>
                <w:numId w:val="3"/>
              </w:numPr>
              <w:tabs>
                <w:tab w:val="left" w:pos="540"/>
              </w:tabs>
              <w:spacing w:line="360" w:lineRule="auto"/>
              <w:ind w:firstLineChars="0"/>
              <w:rPr>
                <w:rFonts w:ascii="宋体" w:hAnsi="宋体"/>
                <w:b/>
                <w:color w:val="000000" w:themeColor="text1"/>
                <w:szCs w:val="21"/>
              </w:rPr>
            </w:pPr>
            <w:r>
              <w:rPr>
                <w:rFonts w:hint="eastAsia" w:ascii="宋体" w:hAnsi="宋体"/>
                <w:b/>
                <w:color w:val="000000" w:themeColor="text1"/>
                <w:szCs w:val="21"/>
              </w:rPr>
              <w:t>法律法规要求及时更新了</w:t>
            </w:r>
            <w:r>
              <w:rPr>
                <w:rFonts w:hint="eastAsia" w:ascii="宋体" w:hAnsi="宋体"/>
                <w:szCs w:val="21"/>
                <w:u w:val="single"/>
              </w:rPr>
              <w:t>为最新版本，每年更新一次。</w:t>
            </w:r>
          </w:p>
          <w:p>
            <w:pPr>
              <w:pStyle w:val="13"/>
              <w:numPr>
                <w:ilvl w:val="0"/>
                <w:numId w:val="3"/>
              </w:numPr>
              <w:tabs>
                <w:tab w:val="left" w:pos="540"/>
              </w:tabs>
              <w:spacing w:line="360" w:lineRule="auto"/>
              <w:ind w:firstLineChars="0"/>
              <w:rPr>
                <w:rFonts w:ascii="宋体" w:hAnsi="宋体"/>
                <w:b/>
                <w:color w:val="000000" w:themeColor="text1"/>
                <w:szCs w:val="21"/>
              </w:rPr>
            </w:pPr>
            <w:r>
              <w:rPr>
                <w:rFonts w:hint="eastAsia" w:ascii="宋体" w:hAnsi="宋体"/>
                <w:szCs w:val="21"/>
                <w:u w:val="single"/>
              </w:rPr>
              <w:t>审核时发现公司能提供进行合规性评价的证据</w:t>
            </w:r>
            <w:r>
              <w:rPr>
                <w:rFonts w:hint="eastAsia" w:ascii="宋体" w:hAnsi="宋体"/>
                <w:szCs w:val="21"/>
                <w:u w:val="single"/>
                <w:lang w:eastAsia="zh-CN"/>
              </w:rPr>
              <w:t>。</w:t>
            </w:r>
          </w:p>
          <w:p>
            <w:pPr>
              <w:tabs>
                <w:tab w:val="left" w:pos="0"/>
              </w:tabs>
              <w:spacing w:line="240" w:lineRule="exact"/>
              <w:rPr>
                <w:b/>
                <w:color w:val="000000" w:themeColor="text1"/>
                <w:sz w:val="14"/>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9"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zCs w:val="21"/>
              </w:rPr>
            </w:pPr>
            <w:r>
              <w:rPr>
                <w:rFonts w:hint="eastAsia"/>
                <w:b/>
                <w:color w:val="000000" w:themeColor="text1"/>
                <w:szCs w:val="21"/>
              </w:rPr>
              <w:t xml:space="preserve">5. </w:t>
            </w:r>
            <w:r>
              <w:rPr>
                <w:rFonts w:hint="eastAsia" w:ascii="宋体" w:hAnsi="宋体"/>
                <w:b/>
                <w:color w:val="000000" w:themeColor="text1"/>
                <w:szCs w:val="21"/>
              </w:rPr>
              <w:t>目标、方案</w:t>
            </w:r>
          </w:p>
          <w:p>
            <w:pPr>
              <w:spacing w:line="300" w:lineRule="exact"/>
              <w:rPr>
                <w:rFonts w:ascii="宋体" w:hAnsi="宋体"/>
                <w:b/>
                <w:color w:val="000000" w:themeColor="text1"/>
                <w:sz w:val="20"/>
                <w:szCs w:val="20"/>
              </w:rPr>
            </w:pPr>
            <w:r>
              <w:rPr>
                <w:rFonts w:hint="eastAsia"/>
                <w:b/>
                <w:color w:val="000000" w:themeColor="text1"/>
                <w:sz w:val="20"/>
                <w:szCs w:val="20"/>
              </w:rPr>
              <w:t>（</w:t>
            </w:r>
            <w:r>
              <w:rPr>
                <w:rFonts w:hint="eastAsia" w:ascii="宋体" w:hAnsi="宋体"/>
                <w:b/>
                <w:color w:val="000000" w:themeColor="text1"/>
                <w:spacing w:val="-4"/>
                <w:sz w:val="20"/>
                <w:szCs w:val="20"/>
              </w:rPr>
              <w:t>在相关层次上建立</w:t>
            </w:r>
            <w:r>
              <w:rPr>
                <w:rFonts w:hint="eastAsia" w:ascii="宋体" w:hAnsi="宋体"/>
                <w:b/>
                <w:color w:val="000000" w:themeColor="text1"/>
                <w:sz w:val="20"/>
                <w:szCs w:val="20"/>
              </w:rPr>
              <w:t>可测量的目标，目标、方案的有效性，对质量目标的实现情况进行评价并叙述测量方法）</w:t>
            </w:r>
          </w:p>
          <w:p>
            <w:pPr>
              <w:spacing w:line="360" w:lineRule="auto"/>
              <w:rPr>
                <w:szCs w:val="22"/>
              </w:rPr>
            </w:pPr>
            <w:r>
              <w:rPr>
                <w:rFonts w:hint="eastAsia"/>
                <w:szCs w:val="22"/>
              </w:rPr>
              <w:t>管理目标：</w:t>
            </w:r>
            <w:r>
              <w:rPr>
                <w:rFonts w:hint="eastAsia"/>
                <w:szCs w:val="22"/>
              </w:rPr>
              <w:tab/>
            </w:r>
          </w:p>
          <w:p>
            <w:pPr>
              <w:spacing w:line="360" w:lineRule="auto"/>
              <w:rPr>
                <w:rFonts w:hint="eastAsia" w:asciiTheme="minorEastAsia" w:hAnsiTheme="minorEastAsia" w:eastAsiaTheme="minorEastAsia"/>
                <w:szCs w:val="24"/>
                <w:lang w:eastAsia="zh-CN"/>
              </w:rPr>
            </w:pPr>
            <w:r>
              <w:rPr>
                <w:rFonts w:hint="eastAsia" w:asciiTheme="minorEastAsia" w:hAnsiTheme="minorEastAsia" w:eastAsiaTheme="minorEastAsia"/>
                <w:szCs w:val="24"/>
              </w:rPr>
              <w:t>1、产品一次交验合格率≥97%； 2、顾客满意度≥95%</w:t>
            </w:r>
            <w:r>
              <w:rPr>
                <w:rFonts w:hint="eastAsia" w:asciiTheme="minorEastAsia" w:hAnsiTheme="minorEastAsia" w:eastAsiaTheme="minorEastAsia"/>
                <w:szCs w:val="24"/>
                <w:lang w:eastAsia="zh-CN"/>
              </w:rPr>
              <w:t>。</w:t>
            </w:r>
          </w:p>
          <w:p>
            <w:pPr>
              <w:numPr>
                <w:ilvl w:val="0"/>
                <w:numId w:val="0"/>
              </w:numPr>
              <w:spacing w:line="360" w:lineRule="auto"/>
              <w:ind w:firstLine="420" w:firstLineChars="200"/>
              <w:rPr>
                <w:rFonts w:ascii="宋体" w:hAnsi="宋体"/>
                <w:b/>
                <w:color w:val="000000" w:themeColor="text1"/>
              </w:rPr>
            </w:pPr>
            <w:r>
              <w:rPr>
                <w:rFonts w:hint="eastAsia"/>
                <w:szCs w:val="22"/>
              </w:rPr>
              <w:t>提供 “目标分解与考核表”、“目标、指标、管理方案一览表”等。目标已分解到</w:t>
            </w:r>
            <w:r>
              <w:rPr>
                <w:rFonts w:hint="eastAsia"/>
                <w:szCs w:val="22"/>
                <w:lang w:val="en-US" w:eastAsia="zh-CN"/>
              </w:rPr>
              <w:t>其他</w:t>
            </w:r>
            <w:r>
              <w:rPr>
                <w:rFonts w:hint="eastAsia"/>
                <w:szCs w:val="22"/>
              </w:rPr>
              <w:t>部门，有目标实现的措施和资源、考核方式、考核周期等要求。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7"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240" w:lineRule="exact"/>
              <w:rPr>
                <w:rFonts w:ascii="宋体" w:hAnsi="宋体"/>
                <w:b/>
                <w:color w:val="000000" w:themeColor="text1"/>
                <w:sz w:val="20"/>
                <w:szCs w:val="20"/>
              </w:rPr>
            </w:pPr>
            <w:r>
              <w:rPr>
                <w:rFonts w:hint="eastAsia"/>
                <w:b/>
                <w:color w:val="000000" w:themeColor="text1"/>
                <w:sz w:val="20"/>
                <w:szCs w:val="20"/>
              </w:rPr>
              <w:t>6. 文件与记录控制 (</w:t>
            </w:r>
            <w:r>
              <w:rPr>
                <w:rFonts w:hint="eastAsia" w:ascii="宋体" w:hAnsi="宋体"/>
                <w:b/>
                <w:color w:val="000000" w:themeColor="text1"/>
                <w:sz w:val="20"/>
                <w:szCs w:val="20"/>
              </w:rPr>
              <w:t>文审修订后文件与标准的符合程度评价、</w:t>
            </w:r>
            <w:r>
              <w:rPr>
                <w:rFonts w:hint="eastAsia" w:ascii="宋体" w:hAnsi="宋体"/>
                <w:b/>
                <w:color w:val="000000" w:themeColor="text1"/>
                <w:spacing w:val="-4"/>
                <w:sz w:val="20"/>
                <w:szCs w:val="20"/>
              </w:rPr>
              <w:t>文件</w:t>
            </w:r>
            <w:r>
              <w:rPr>
                <w:rFonts w:hint="eastAsia" w:ascii="宋体" w:hAnsi="宋体"/>
                <w:b/>
                <w:color w:val="000000" w:themeColor="text1"/>
                <w:sz w:val="20"/>
                <w:szCs w:val="20"/>
              </w:rPr>
              <w:t>控制管理等)</w:t>
            </w:r>
          </w:p>
          <w:p>
            <w:pPr>
              <w:tabs>
                <w:tab w:val="left" w:pos="540"/>
              </w:tabs>
              <w:spacing w:line="240" w:lineRule="exact"/>
              <w:ind w:firstLine="420" w:firstLineChars="200"/>
              <w:rPr>
                <w:rFonts w:hint="eastAsia"/>
                <w:szCs w:val="22"/>
              </w:rPr>
            </w:pPr>
          </w:p>
          <w:p>
            <w:pPr>
              <w:tabs>
                <w:tab w:val="left" w:pos="540"/>
              </w:tabs>
              <w:spacing w:line="240" w:lineRule="exact"/>
              <w:ind w:firstLine="420" w:firstLineChars="200"/>
              <w:rPr>
                <w:rFonts w:ascii="宋体" w:hAnsi="宋体"/>
                <w:b/>
                <w:color w:val="000000" w:themeColor="text1"/>
                <w:sz w:val="20"/>
                <w:szCs w:val="20"/>
              </w:rPr>
            </w:pPr>
            <w:r>
              <w:rPr>
                <w:rFonts w:hint="eastAsia"/>
                <w:szCs w:val="22"/>
              </w:rPr>
              <w:t>体系文件符合公司要求，文件和记录管理控制符合标准要求。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atLeast"/>
          <w:jc w:val="center"/>
        </w:trPr>
        <w:tc>
          <w:tcPr>
            <w:tcW w:w="720" w:type="dxa"/>
            <w:vMerge w:val="restart"/>
            <w:textDirection w:val="tbRlV"/>
            <w:vAlign w:val="center"/>
          </w:tcPr>
          <w:p>
            <w:pPr>
              <w:spacing w:line="240" w:lineRule="exact"/>
              <w:ind w:left="113" w:right="113"/>
              <w:jc w:val="center"/>
              <w:rPr>
                <w:b/>
                <w:color w:val="000000" w:themeColor="text1"/>
                <w:szCs w:val="21"/>
              </w:rPr>
            </w:pPr>
            <w:r>
              <w:rPr>
                <w:b/>
                <w:color w:val="000000" w:themeColor="text1"/>
                <w:szCs w:val="21"/>
              </w:rPr>
              <w:br w:type="page"/>
            </w:r>
            <w:r>
              <w:rPr>
                <w:rFonts w:hint="eastAsia" w:ascii="宋体" w:hAnsi="宋体"/>
                <w:b/>
                <w:color w:val="000000" w:themeColor="text1"/>
                <w:szCs w:val="21"/>
              </w:rPr>
              <w:t>(二)资源评价</w:t>
            </w:r>
          </w:p>
        </w:tc>
        <w:tc>
          <w:tcPr>
            <w:tcW w:w="9198" w:type="dxa"/>
          </w:tcPr>
          <w:p>
            <w:pPr>
              <w:spacing w:line="300" w:lineRule="exact"/>
              <w:rPr>
                <w:rFonts w:hint="eastAsia" w:ascii="宋体" w:hAnsi="宋体"/>
                <w:b/>
                <w:color w:val="000000" w:themeColor="text1"/>
                <w:sz w:val="20"/>
                <w:szCs w:val="20"/>
              </w:rPr>
            </w:pPr>
            <w:r>
              <w:rPr>
                <w:rFonts w:hint="eastAsia" w:ascii="宋体" w:hAnsi="宋体"/>
                <w:b/>
                <w:color w:val="000000" w:themeColor="text1"/>
                <w:sz w:val="20"/>
                <w:szCs w:val="20"/>
              </w:rPr>
              <w:t>人力资源的简要说明</w:t>
            </w:r>
            <w:r>
              <w:rPr>
                <w:rFonts w:hint="eastAsia"/>
                <w:b/>
                <w:color w:val="000000" w:themeColor="text1"/>
                <w:sz w:val="20"/>
                <w:szCs w:val="20"/>
              </w:rPr>
              <w:t>.</w:t>
            </w:r>
            <w:r>
              <w:rPr>
                <w:rFonts w:hint="eastAsia" w:ascii="宋体" w:hAnsi="宋体"/>
                <w:b/>
                <w:color w:val="000000" w:themeColor="text1"/>
                <w:sz w:val="20"/>
                <w:szCs w:val="20"/>
              </w:rPr>
              <w:t>:</w:t>
            </w:r>
          </w:p>
          <w:p>
            <w:pPr>
              <w:pStyle w:val="4"/>
              <w:rPr>
                <w:rFonts w:hint="eastAsia"/>
              </w:rPr>
            </w:pPr>
          </w:p>
          <w:p>
            <w:pPr>
              <w:spacing w:line="300" w:lineRule="exact"/>
              <w:ind w:firstLine="210" w:firstLineChars="100"/>
              <w:rPr>
                <w:rFonts w:ascii="宋体" w:hAnsi="宋体"/>
                <w:b/>
                <w:color w:val="000000" w:themeColor="text1"/>
                <w:sz w:val="20"/>
                <w:szCs w:val="20"/>
              </w:rPr>
            </w:pPr>
            <w:r>
              <w:rPr>
                <w:rFonts w:hint="eastAsia"/>
                <w:szCs w:val="22"/>
              </w:rPr>
              <w:t>编制了人力资源管理程序，制定培训计划，定期组织相关培训，能满足上岗要求。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设备设施（包括信息系统）、</w:t>
            </w:r>
          </w:p>
          <w:p>
            <w:pPr>
              <w:spacing w:line="240" w:lineRule="exact"/>
              <w:rPr>
                <w:rFonts w:ascii="宋体" w:hAnsi="宋体"/>
                <w:b/>
                <w:color w:val="000000" w:themeColor="text1"/>
                <w:sz w:val="20"/>
                <w:szCs w:val="20"/>
              </w:rPr>
            </w:pPr>
          </w:p>
          <w:p>
            <w:pPr>
              <w:spacing w:line="240" w:lineRule="exact"/>
              <w:rPr>
                <w:rFonts w:ascii="宋体" w:hAnsi="宋体"/>
                <w:b/>
                <w:color w:val="000000" w:themeColor="text1"/>
                <w:sz w:val="20"/>
                <w:szCs w:val="20"/>
              </w:rPr>
            </w:pPr>
            <w:r>
              <w:rPr>
                <w:rFonts w:hint="eastAsia"/>
                <w:szCs w:val="22"/>
              </w:rPr>
              <w:t>主要设备有：电脑、打印机、网络、电话、打包机等设施设备，办公室能满足要求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360" w:lineRule="auto"/>
              <w:rPr>
                <w:rFonts w:ascii="宋体" w:hAnsi="宋体"/>
                <w:b/>
                <w:color w:val="000000" w:themeColor="text1"/>
                <w:sz w:val="20"/>
                <w:szCs w:val="20"/>
              </w:rPr>
            </w:pPr>
            <w:r>
              <w:rPr>
                <w:rFonts w:hint="eastAsia" w:ascii="宋体" w:hAnsi="宋体"/>
                <w:b/>
                <w:color w:val="000000" w:themeColor="text1"/>
                <w:sz w:val="20"/>
                <w:szCs w:val="20"/>
              </w:rPr>
              <w:t>过程运行环境</w:t>
            </w:r>
          </w:p>
          <w:p>
            <w:pPr>
              <w:spacing w:line="360" w:lineRule="auto"/>
              <w:ind w:firstLine="420" w:firstLineChars="200"/>
              <w:rPr>
                <w:rFonts w:ascii="宋体" w:hAnsi="宋体"/>
                <w:b/>
                <w:color w:val="000000" w:themeColor="text1"/>
                <w:sz w:val="20"/>
                <w:szCs w:val="20"/>
              </w:rPr>
            </w:pPr>
            <w:r>
              <w:rPr>
                <w:rFonts w:hint="eastAsia"/>
                <w:szCs w:val="22"/>
              </w:rPr>
              <w:t>产品销售对环境没有特殊要求，</w:t>
            </w:r>
            <w:r>
              <w:rPr>
                <w:rFonts w:hint="eastAsia"/>
                <w:szCs w:val="22"/>
                <w:lang w:val="en-US" w:eastAsia="zh-CN"/>
              </w:rPr>
              <w:t>办公室</w:t>
            </w:r>
            <w:r>
              <w:rPr>
                <w:rFonts w:hint="eastAsia"/>
                <w:szCs w:val="22"/>
              </w:rPr>
              <w:t>空间较宽敞、光线较明亮，销售服务和办公环境干净、整洁。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360" w:lineRule="auto"/>
              <w:rPr>
                <w:rFonts w:hint="eastAsia" w:ascii="宋体" w:hAnsi="宋体"/>
                <w:b/>
                <w:color w:val="000000" w:themeColor="text1"/>
                <w:sz w:val="20"/>
                <w:szCs w:val="20"/>
              </w:rPr>
            </w:pPr>
            <w:r>
              <w:rPr>
                <w:rFonts w:hint="eastAsia" w:ascii="宋体" w:hAnsi="宋体"/>
                <w:b/>
                <w:color w:val="000000" w:themeColor="text1"/>
                <w:sz w:val="20"/>
                <w:szCs w:val="20"/>
              </w:rPr>
              <w:t>监视和测量资源</w:t>
            </w:r>
          </w:p>
          <w:p>
            <w:pPr>
              <w:spacing w:line="360" w:lineRule="auto"/>
              <w:ind w:firstLine="420" w:firstLineChars="200"/>
              <w:rPr>
                <w:rFonts w:hint="eastAsia" w:ascii="宋体" w:hAnsi="宋体"/>
                <w:b/>
                <w:color w:val="000000" w:themeColor="text1"/>
                <w:sz w:val="20"/>
                <w:szCs w:val="20"/>
              </w:rPr>
            </w:pPr>
            <w:r>
              <w:rPr>
                <w:rFonts w:hint="eastAsia"/>
                <w:szCs w:val="22"/>
              </w:rPr>
              <w:t>采取查验产品外观、包装、合格证等方式，无需监视和测量资源。</w:t>
            </w:r>
          </w:p>
          <w:p>
            <w:pPr>
              <w:spacing w:line="240" w:lineRule="exact"/>
              <w:rPr>
                <w:rFonts w:hint="eastAsia"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知识</w:t>
            </w:r>
          </w:p>
          <w:p>
            <w:pPr>
              <w:spacing w:line="360" w:lineRule="auto"/>
              <w:ind w:firstLine="420" w:firstLineChars="200"/>
              <w:rPr>
                <w:szCs w:val="22"/>
              </w:rPr>
            </w:pPr>
            <w:r>
              <w:rPr>
                <w:rFonts w:hint="eastAsia"/>
                <w:szCs w:val="22"/>
              </w:rPr>
              <w:t>企业运行过程所需的知识从内部来源获取的有：公司销售服务人员有以往多年工作经验，公司老员工负有对新员工进行的传帮带经验传授的职责。外部来源获取有：管理体系辅导老师传授的体系知识及所实施的培训；人员的专业经历、外部供方的产品知识及相关标准、社会知识等。</w:t>
            </w:r>
          </w:p>
          <w:p>
            <w:pPr>
              <w:spacing w:line="24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360" w:lineRule="auto"/>
              <w:rPr>
                <w:rFonts w:hint="eastAsia" w:ascii="宋体" w:hAnsi="宋体"/>
                <w:b/>
                <w:color w:val="000000" w:themeColor="text1"/>
                <w:sz w:val="20"/>
                <w:szCs w:val="20"/>
              </w:rPr>
            </w:pPr>
            <w:r>
              <w:rPr>
                <w:rFonts w:hint="eastAsia" w:ascii="宋体" w:hAnsi="宋体"/>
                <w:b/>
                <w:color w:val="000000" w:themeColor="text1"/>
                <w:sz w:val="20"/>
                <w:szCs w:val="20"/>
              </w:rPr>
              <w:t>环保设施：</w:t>
            </w:r>
            <w:r>
              <w:rPr>
                <w:rFonts w:hint="eastAsia"/>
                <w:sz w:val="21"/>
                <w:szCs w:val="22"/>
              </w:rPr>
              <w:t>分类垃圾桶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职业健康安全设施：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1" w:hRule="atLeast"/>
          <w:jc w:val="center"/>
        </w:trPr>
        <w:tc>
          <w:tcPr>
            <w:tcW w:w="720" w:type="dxa"/>
            <w:vMerge w:val="restart"/>
            <w:textDirection w:val="tbRlV"/>
            <w:vAlign w:val="center"/>
          </w:tcPr>
          <w:p>
            <w:pPr>
              <w:spacing w:line="240" w:lineRule="exact"/>
              <w:ind w:left="113" w:right="113"/>
              <w:jc w:val="center"/>
              <w:rPr>
                <w:b/>
                <w:color w:val="000000" w:themeColor="text1"/>
                <w:sz w:val="20"/>
                <w:szCs w:val="20"/>
              </w:rPr>
            </w:pPr>
            <w:r>
              <w:rPr>
                <w:rFonts w:hint="eastAsia"/>
                <w:b/>
                <w:color w:val="000000" w:themeColor="text1"/>
                <w:sz w:val="20"/>
                <w:szCs w:val="20"/>
              </w:rPr>
              <w:t>(三)体系运行情况</w:t>
            </w:r>
          </w:p>
        </w:tc>
        <w:tc>
          <w:tcPr>
            <w:tcW w:w="9198" w:type="dxa"/>
          </w:tcPr>
          <w:p>
            <w:pPr>
              <w:spacing w:line="360" w:lineRule="auto"/>
              <w:jc w:val="both"/>
              <w:rPr>
                <w:b/>
                <w:color w:val="000000" w:themeColor="text1"/>
                <w:sz w:val="20"/>
                <w:szCs w:val="20"/>
              </w:rPr>
            </w:pPr>
            <w:r>
              <w:rPr>
                <w:rFonts w:hint="eastAsia"/>
                <w:b/>
                <w:color w:val="000000" w:themeColor="text1"/>
                <w:sz w:val="20"/>
                <w:szCs w:val="20"/>
              </w:rPr>
              <w:t>1. 针对方针的管理职责评审</w:t>
            </w:r>
          </w:p>
          <w:p>
            <w:pPr>
              <w:spacing w:line="360" w:lineRule="auto"/>
              <w:ind w:left="1"/>
              <w:jc w:val="both"/>
              <w:rPr>
                <w:rFonts w:hint="eastAsia"/>
                <w:b/>
                <w:color w:val="000000" w:themeColor="text1"/>
                <w:sz w:val="20"/>
                <w:szCs w:val="20"/>
              </w:rPr>
            </w:pPr>
            <w:r>
              <w:rPr>
                <w:rFonts w:hint="eastAsia"/>
                <w:b/>
                <w:color w:val="000000" w:themeColor="text1"/>
                <w:sz w:val="20"/>
                <w:szCs w:val="20"/>
              </w:rPr>
              <w:t>（包括针对组织宗旨，制定相关管理方针政策、确保方针为员工理解并在运营中实施，监视方针的实施并评审方针的适宜性）</w:t>
            </w:r>
          </w:p>
          <w:p>
            <w:pPr>
              <w:spacing w:line="360" w:lineRule="auto"/>
              <w:ind w:left="1" w:firstLine="420" w:firstLineChars="200"/>
              <w:jc w:val="both"/>
              <w:rPr>
                <w:rFonts w:hint="eastAsia"/>
                <w:b/>
                <w:color w:val="000000" w:themeColor="text1"/>
                <w:sz w:val="20"/>
                <w:szCs w:val="20"/>
              </w:rPr>
            </w:pPr>
            <w:r>
              <w:rPr>
                <w:rFonts w:hint="eastAsia"/>
                <w:color w:val="000000" w:themeColor="text1"/>
                <w:sz w:val="21"/>
                <w:szCs w:val="22"/>
              </w:rPr>
              <w:t>根据组织宗旨制定了管理体系方针，进行了有效沟通，在管理评审时进行评审，符合要求。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3"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360" w:lineRule="auto"/>
              <w:ind w:left="159" w:hanging="159" w:hangingChars="79"/>
              <w:rPr>
                <w:rFonts w:hint="eastAsia" w:ascii="楷体_GB2312" w:eastAsia="楷体_GB2312"/>
                <w:b/>
                <w:color w:val="000000" w:themeColor="text1"/>
                <w:sz w:val="20"/>
                <w:szCs w:val="20"/>
                <w:lang w:eastAsia="zh-CN"/>
              </w:rPr>
            </w:pPr>
            <w:r>
              <w:rPr>
                <w:rFonts w:hint="eastAsia"/>
                <w:b/>
                <w:color w:val="000000" w:themeColor="text1"/>
                <w:sz w:val="20"/>
                <w:szCs w:val="20"/>
              </w:rPr>
              <w:t>2. 组织内部沟通的充分性与效果；（OHSMS员工参与风险管理/健康安全事务的关心和影响力；组织对外联络关注顾客的感受情况、</w:t>
            </w:r>
            <w:r>
              <w:rPr>
                <w:b/>
                <w:color w:val="000000" w:themeColor="text1"/>
                <w:sz w:val="20"/>
                <w:szCs w:val="20"/>
              </w:rPr>
              <w:t>信息交流</w:t>
            </w:r>
            <w:r>
              <w:rPr>
                <w:rFonts w:hint="eastAsia"/>
                <w:b/>
                <w:color w:val="000000" w:themeColor="text1"/>
                <w:sz w:val="20"/>
                <w:szCs w:val="20"/>
              </w:rPr>
              <w:t>包括通报相关方的情况等）</w:t>
            </w:r>
          </w:p>
          <w:p>
            <w:pPr>
              <w:spacing w:line="360" w:lineRule="auto"/>
              <w:rPr>
                <w:rFonts w:hint="eastAsia" w:ascii="楷体_GB2312" w:eastAsia="楷体_GB2312"/>
                <w:b/>
                <w:color w:val="000000" w:themeColor="text1"/>
                <w:sz w:val="20"/>
                <w:szCs w:val="20"/>
              </w:rPr>
            </w:pPr>
            <w:r>
              <w:rPr>
                <w:rFonts w:hint="eastAsia" w:ascii="楷体_GB2312" w:eastAsia="楷体_GB2312"/>
                <w:b/>
                <w:color w:val="000000" w:themeColor="text1"/>
                <w:sz w:val="20"/>
                <w:szCs w:val="20"/>
              </w:rPr>
              <w:t>内部沟通的情况：内部沟通方式：</w:t>
            </w:r>
            <w:r>
              <w:rPr>
                <w:rFonts w:hint="eastAsia"/>
                <w:color w:val="000000" w:themeColor="text1"/>
                <w:szCs w:val="22"/>
              </w:rPr>
              <w:t>培训、会议；</w:t>
            </w:r>
          </w:p>
          <w:p>
            <w:pPr>
              <w:spacing w:line="360" w:lineRule="auto"/>
              <w:rPr>
                <w:rFonts w:hint="eastAsia" w:ascii="楷体_GB2312" w:eastAsia="楷体_GB2312"/>
                <w:b/>
                <w:color w:val="000000" w:themeColor="text1"/>
                <w:sz w:val="20"/>
                <w:szCs w:val="20"/>
              </w:rPr>
            </w:pPr>
            <w:r>
              <w:rPr>
                <w:rFonts w:hint="eastAsia" w:ascii="楷体_GB2312" w:eastAsia="楷体_GB2312"/>
                <w:b/>
                <w:color w:val="000000" w:themeColor="text1"/>
                <w:sz w:val="20"/>
                <w:szCs w:val="20"/>
              </w:rPr>
              <w:t xml:space="preserve">                内部沟通的效果：</w:t>
            </w:r>
            <w:r>
              <w:rPr>
                <w:rFonts w:hint="eastAsia"/>
                <w:color w:val="000000" w:themeColor="text1"/>
                <w:szCs w:val="22"/>
              </w:rPr>
              <w:t>沟通畅通；</w:t>
            </w:r>
          </w:p>
          <w:p>
            <w:pPr>
              <w:spacing w:line="360" w:lineRule="auto"/>
              <w:rPr>
                <w:rFonts w:hint="eastAsia"/>
                <w:color w:val="000000" w:themeColor="text1"/>
                <w:szCs w:val="22"/>
              </w:rPr>
            </w:pPr>
            <w:r>
              <w:rPr>
                <w:rFonts w:hint="eastAsia" w:ascii="楷体_GB2312" w:eastAsia="楷体_GB2312"/>
                <w:b/>
                <w:color w:val="000000" w:themeColor="text1"/>
                <w:sz w:val="20"/>
                <w:szCs w:val="20"/>
              </w:rPr>
              <w:t>组织对外联络，关注顾客的感受情况（QMS）：</w:t>
            </w:r>
            <w:r>
              <w:rPr>
                <w:rFonts w:hint="eastAsia"/>
                <w:color w:val="000000" w:themeColor="text1"/>
                <w:szCs w:val="22"/>
              </w:rPr>
              <w:t>定期组织顾客满意度调查和走访</w:t>
            </w:r>
          </w:p>
          <w:p>
            <w:pPr>
              <w:spacing w:line="360" w:lineRule="auto"/>
              <w:rPr>
                <w:rFonts w:ascii="楷体_GB2312" w:eastAsia="楷体_GB2312"/>
                <w:b/>
                <w:color w:val="000000" w:themeColor="text1"/>
                <w:sz w:val="20"/>
                <w:szCs w:val="20"/>
              </w:rPr>
            </w:pPr>
            <w:r>
              <w:rPr>
                <w:rFonts w:hint="eastAsia" w:ascii="楷体_GB2312" w:eastAsia="楷体_GB2312"/>
                <w:b/>
                <w:color w:val="000000" w:themeColor="text1"/>
                <w:sz w:val="20"/>
                <w:szCs w:val="20"/>
              </w:rPr>
              <w:t>外部信息的接收、成文并答复的情况（E、S填写）：</w:t>
            </w:r>
          </w:p>
          <w:p>
            <w:pPr>
              <w:spacing w:line="360" w:lineRule="auto"/>
              <w:rPr>
                <w:rFonts w:ascii="楷体_GB2312" w:eastAsia="楷体_GB2312"/>
                <w:b/>
                <w:color w:val="000000" w:themeColor="text1"/>
                <w:sz w:val="20"/>
                <w:szCs w:val="20"/>
              </w:rPr>
            </w:pPr>
            <w:r>
              <w:rPr>
                <w:rFonts w:hint="eastAsia" w:ascii="楷体_GB2312" w:eastAsia="楷体_GB2312"/>
                <w:b/>
                <w:color w:val="000000" w:themeColor="text1"/>
                <w:sz w:val="20"/>
                <w:szCs w:val="20"/>
              </w:rPr>
              <w:t>重要环境因素信息对外交流情况（EMS填写）：</w:t>
            </w:r>
          </w:p>
          <w:p>
            <w:pPr>
              <w:spacing w:line="360" w:lineRule="auto"/>
              <w:rPr>
                <w:rFonts w:ascii="楷体_GB2312" w:eastAsia="楷体_GB2312"/>
                <w:b/>
                <w:color w:val="000000" w:themeColor="text1"/>
                <w:szCs w:val="21"/>
              </w:rPr>
            </w:pPr>
            <w:r>
              <w:rPr>
                <w:rFonts w:hint="eastAsia" w:ascii="楷体_GB2312" w:eastAsia="楷体_GB2312"/>
                <w:b/>
                <w:color w:val="000000" w:themeColor="text1"/>
                <w:sz w:val="20"/>
                <w:szCs w:val="20"/>
              </w:rPr>
              <w:t>OHSMS事务代表协商和交流的情况（OHSMS填写）：</w:t>
            </w:r>
          </w:p>
          <w:p>
            <w:pPr>
              <w:spacing w:line="240" w:lineRule="exact"/>
              <w:rPr>
                <w:rFonts w:ascii="楷体_GB2312" w:eastAsia="楷体_GB2312"/>
                <w:b/>
                <w:color w:val="000000" w:themeColor="text1"/>
                <w:szCs w:val="21"/>
              </w:rPr>
            </w:pPr>
            <w:r>
              <w:rPr>
                <w:rFonts w:hint="eastAsia" w:ascii="楷体_GB2312" w:eastAsia="楷体_GB2312"/>
                <w:b/>
                <w:color w:val="000000" w:themeColor="text1"/>
                <w:szCs w:val="21"/>
              </w:rPr>
              <w:t>与相关方协商的情况（OHSMS填写）：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ind w:left="159" w:hanging="159" w:hangingChars="79"/>
              <w:rPr>
                <w:rFonts w:hint="eastAsia"/>
                <w:b/>
                <w:color w:val="000000" w:themeColor="text1"/>
                <w:sz w:val="20"/>
                <w:szCs w:val="20"/>
              </w:rPr>
            </w:pPr>
            <w:r>
              <w:rPr>
                <w:rFonts w:hint="eastAsia"/>
                <w:b/>
                <w:color w:val="000000" w:themeColor="text1"/>
                <w:sz w:val="20"/>
                <w:szCs w:val="20"/>
              </w:rPr>
              <w:t>3.  QMS 组织对重要过程实施控制的结果</w:t>
            </w:r>
          </w:p>
          <w:p>
            <w:pPr>
              <w:spacing w:line="360" w:lineRule="auto"/>
              <w:rPr>
                <w:rFonts w:hint="eastAsia" w:ascii="楷体_GB2312" w:eastAsia="楷体_GB2312"/>
                <w:b/>
                <w:color w:val="000000" w:themeColor="text1"/>
                <w:sz w:val="20"/>
                <w:szCs w:val="20"/>
              </w:rPr>
            </w:pPr>
            <w:r>
              <w:rPr>
                <w:rFonts w:hint="eastAsia"/>
                <w:b/>
                <w:color w:val="000000" w:themeColor="text1"/>
                <w:sz w:val="20"/>
                <w:szCs w:val="20"/>
              </w:rPr>
              <w:t>(</w:t>
            </w:r>
            <w:r>
              <w:rPr>
                <w:rFonts w:hint="eastAsia" w:ascii="楷体_GB2312" w:eastAsia="楷体_GB2312"/>
                <w:b/>
                <w:color w:val="000000" w:themeColor="text1"/>
                <w:sz w:val="20"/>
                <w:szCs w:val="20"/>
              </w:rPr>
              <w:t>包括对QMS关键工序(过程)、特殊过程控制;评价组织对过程实施控制情况/)</w:t>
            </w:r>
          </w:p>
          <w:p>
            <w:pPr>
              <w:spacing w:line="360" w:lineRule="auto"/>
              <w:rPr>
                <w:rFonts w:hint="eastAsia" w:ascii="楷体_GB2312" w:eastAsia="楷体_GB2312"/>
                <w:b/>
                <w:color w:val="000000" w:themeColor="text1"/>
                <w:sz w:val="20"/>
                <w:szCs w:val="20"/>
              </w:rPr>
            </w:pPr>
            <w:r>
              <w:rPr>
                <w:rFonts w:hint="eastAsia" w:ascii="楷体_GB2312" w:eastAsia="楷体_GB2312"/>
                <w:b/>
                <w:color w:val="000000" w:themeColor="text1"/>
                <w:sz w:val="20"/>
                <w:szCs w:val="20"/>
              </w:rPr>
              <w:t>内部沟通的情况：内部沟通方式：</w:t>
            </w:r>
            <w:r>
              <w:rPr>
                <w:rFonts w:hint="eastAsia"/>
                <w:color w:val="000000" w:themeColor="text1"/>
                <w:szCs w:val="22"/>
              </w:rPr>
              <w:t>培训、会议；</w:t>
            </w:r>
          </w:p>
          <w:p>
            <w:pPr>
              <w:spacing w:line="360" w:lineRule="auto"/>
              <w:rPr>
                <w:rFonts w:hint="eastAsia" w:ascii="楷体_GB2312" w:eastAsia="楷体_GB2312"/>
                <w:b/>
                <w:color w:val="000000" w:themeColor="text1"/>
                <w:sz w:val="20"/>
                <w:szCs w:val="20"/>
              </w:rPr>
            </w:pPr>
            <w:r>
              <w:rPr>
                <w:rFonts w:hint="eastAsia" w:ascii="楷体_GB2312" w:eastAsia="楷体_GB2312"/>
                <w:b/>
                <w:color w:val="000000" w:themeColor="text1"/>
                <w:sz w:val="20"/>
                <w:szCs w:val="20"/>
              </w:rPr>
              <w:t xml:space="preserve">                内部沟通的效果：</w:t>
            </w:r>
            <w:r>
              <w:rPr>
                <w:rFonts w:hint="eastAsia"/>
                <w:color w:val="000000" w:themeColor="text1"/>
                <w:szCs w:val="22"/>
              </w:rPr>
              <w:t>沟通畅通；</w:t>
            </w:r>
          </w:p>
          <w:p>
            <w:pPr>
              <w:spacing w:line="360" w:lineRule="auto"/>
              <w:rPr>
                <w:rFonts w:hint="eastAsia" w:ascii="楷体_GB2312" w:eastAsia="楷体_GB2312"/>
                <w:b/>
                <w:color w:val="000000" w:themeColor="text1"/>
                <w:sz w:val="20"/>
                <w:szCs w:val="20"/>
              </w:rPr>
            </w:pPr>
            <w:r>
              <w:rPr>
                <w:rFonts w:hint="eastAsia" w:ascii="楷体_GB2312" w:eastAsia="楷体_GB2312"/>
                <w:b/>
                <w:color w:val="000000" w:themeColor="text1"/>
                <w:sz w:val="20"/>
                <w:szCs w:val="20"/>
              </w:rPr>
              <w:t>组织对外联络，关注顾客的感受情况（QMS）：</w:t>
            </w:r>
            <w:r>
              <w:rPr>
                <w:rFonts w:hint="eastAsia"/>
                <w:color w:val="000000" w:themeColor="text1"/>
                <w:szCs w:val="22"/>
              </w:rPr>
              <w:t>定期组织顾客满意度调查和走访。</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300" w:lineRule="exact"/>
              <w:jc w:val="left"/>
              <w:rPr>
                <w:b/>
                <w:color w:val="000000" w:themeColor="text1"/>
                <w:sz w:val="20"/>
                <w:szCs w:val="20"/>
              </w:rPr>
            </w:pPr>
            <w:r>
              <w:rPr>
                <w:rFonts w:hint="eastAsia"/>
                <w:b/>
                <w:color w:val="000000" w:themeColor="text1"/>
                <w:sz w:val="20"/>
                <w:szCs w:val="20"/>
              </w:rPr>
              <w:t>4.QMS产品/服务的标准、协议/规范的有效性以及产品/服务质量符合要求，向顾客稳定提供合格产品的情况；</w:t>
            </w:r>
          </w:p>
          <w:p>
            <w:pPr>
              <w:spacing w:line="360" w:lineRule="auto"/>
              <w:ind w:firstLine="420" w:firstLineChars="200"/>
              <w:jc w:val="left"/>
              <w:rPr>
                <w:rFonts w:hint="eastAsia" w:ascii="宋体" w:hAnsi="宋体" w:eastAsia="宋体" w:cs="宋体"/>
                <w:color w:val="000000" w:themeColor="text1"/>
                <w:szCs w:val="22"/>
                <w:lang w:eastAsia="zh-CN"/>
              </w:rPr>
            </w:pPr>
            <w:r>
              <w:rPr>
                <w:rFonts w:hint="eastAsia" w:ascii="宋体" w:hAnsi="宋体" w:cs="宋体"/>
                <w:color w:val="000000" w:themeColor="text1"/>
                <w:szCs w:val="22"/>
              </w:rPr>
              <w:t>公司主要从事汽车制动系统、安全标识的销售</w:t>
            </w:r>
            <w:r>
              <w:rPr>
                <w:rFonts w:hint="eastAsia" w:ascii="宋体" w:hAnsi="宋体" w:cs="宋体"/>
                <w:color w:val="000000" w:themeColor="text1"/>
                <w:szCs w:val="22"/>
                <w:lang w:eastAsia="zh-CN"/>
              </w:rPr>
              <w:t>。</w:t>
            </w:r>
          </w:p>
          <w:p>
            <w:pPr>
              <w:spacing w:line="360" w:lineRule="auto"/>
              <w:ind w:firstLine="420" w:firstLineChars="200"/>
              <w:jc w:val="left"/>
              <w:rPr>
                <w:rFonts w:ascii="宋体" w:hAnsi="宋体" w:cs="宋体"/>
                <w:color w:val="000000" w:themeColor="text1"/>
                <w:szCs w:val="22"/>
              </w:rPr>
            </w:pPr>
            <w:r>
              <w:rPr>
                <w:rFonts w:hint="eastAsia" w:ascii="宋体" w:hAnsi="宋体" w:cs="宋体"/>
                <w:color w:val="000000" w:themeColor="text1"/>
                <w:szCs w:val="22"/>
              </w:rPr>
              <w:t>销售流程为：</w:t>
            </w:r>
            <w:r>
              <w:rPr>
                <w:rFonts w:hint="eastAsia" w:ascii="宋体" w:hAnsi="宋体" w:cs="Arial"/>
                <w:szCs w:val="21"/>
                <w:u w:val="none"/>
              </w:rPr>
              <w:t>业务洽谈/招投标</w:t>
            </w:r>
            <w:r>
              <w:rPr>
                <w:rFonts w:hint="eastAsia" w:ascii="宋体"/>
                <w:color w:val="000000"/>
                <w:sz w:val="20"/>
                <w:szCs w:val="20"/>
              </w:rPr>
              <w:t>——合同评审——签订合同——组织货源——验收——交付</w:t>
            </w:r>
          </w:p>
          <w:p>
            <w:pPr>
              <w:spacing w:line="360" w:lineRule="auto"/>
              <w:ind w:firstLine="420" w:firstLineChars="200"/>
              <w:rPr>
                <w:rFonts w:ascii="宋体" w:hAnsi="宋体" w:cs="宋体"/>
                <w:color w:val="000000" w:themeColor="text1"/>
                <w:szCs w:val="22"/>
              </w:rPr>
            </w:pPr>
            <w:r>
              <w:rPr>
                <w:rFonts w:hint="eastAsia" w:ascii="宋体" w:hAnsi="宋体" w:cs="宋体"/>
                <w:color w:val="000000" w:themeColor="text1"/>
                <w:szCs w:val="22"/>
              </w:rPr>
              <w:t>特殊过程是销售服务，</w:t>
            </w:r>
            <w:r>
              <w:rPr>
                <w:rFonts w:hint="eastAsia" w:ascii="宋体" w:hAnsi="宋体" w:cs="宋体"/>
                <w:color w:val="000000" w:themeColor="text1"/>
                <w:szCs w:val="22"/>
                <w:lang w:val="en-US" w:eastAsia="zh-CN"/>
              </w:rPr>
              <w:t>未</w:t>
            </w:r>
            <w:r>
              <w:rPr>
                <w:rFonts w:hint="eastAsia" w:ascii="宋体" w:hAnsi="宋体" w:cs="宋体"/>
                <w:color w:val="000000" w:themeColor="text1"/>
                <w:szCs w:val="22"/>
              </w:rPr>
              <w:t>提供特殊过程的《特殊过程确认记录》，</w:t>
            </w:r>
            <w:r>
              <w:rPr>
                <w:rFonts w:hint="eastAsia" w:ascii="宋体" w:hAnsi="宋体" w:cs="宋体"/>
                <w:color w:val="000000" w:themeColor="text1"/>
                <w:szCs w:val="22"/>
                <w:lang w:val="en-US" w:eastAsia="zh-CN"/>
              </w:rPr>
              <w:t>已开不符合</w:t>
            </w:r>
            <w:r>
              <w:rPr>
                <w:rFonts w:hint="eastAsia" w:ascii="宋体" w:hAnsi="宋体" w:cs="宋体"/>
                <w:color w:val="000000" w:themeColor="text1"/>
                <w:szCs w:val="22"/>
              </w:rPr>
              <w:t>。</w:t>
            </w:r>
          </w:p>
          <w:p>
            <w:pPr>
              <w:spacing w:line="360" w:lineRule="auto"/>
              <w:ind w:firstLine="420" w:firstLineChars="200"/>
              <w:rPr>
                <w:rFonts w:ascii="宋体" w:hAnsi="宋体" w:cs="宋体"/>
                <w:color w:val="000000" w:themeColor="text1"/>
                <w:szCs w:val="22"/>
              </w:rPr>
            </w:pPr>
            <w:r>
              <w:rPr>
                <w:rFonts w:hint="eastAsia" w:ascii="宋体" w:hAnsi="宋体" w:cs="宋体"/>
                <w:color w:val="000000" w:themeColor="text1"/>
                <w:szCs w:val="22"/>
              </w:rPr>
              <w:t>公司依据客户订单，下达采购计划，进行销售服务、质量及管理工作协调。</w:t>
            </w:r>
          </w:p>
          <w:p>
            <w:pPr>
              <w:spacing w:line="360" w:lineRule="auto"/>
              <w:ind w:firstLine="420" w:firstLineChars="200"/>
              <w:rPr>
                <w:rFonts w:ascii="宋体" w:hAnsi="宋体" w:cs="宋体"/>
                <w:color w:val="000000" w:themeColor="text1"/>
                <w:szCs w:val="22"/>
              </w:rPr>
            </w:pPr>
            <w:r>
              <w:rPr>
                <w:rFonts w:hint="eastAsia" w:ascii="宋体" w:hAnsi="宋体" w:cs="宋体"/>
                <w:color w:val="000000" w:themeColor="text1"/>
                <w:szCs w:val="22"/>
              </w:rPr>
              <w:t>通过采购产品检验、销售过程检验等对产品质量、销售服务质量等进行监控。</w:t>
            </w:r>
          </w:p>
          <w:p>
            <w:pPr>
              <w:spacing w:line="360" w:lineRule="auto"/>
              <w:ind w:firstLine="420" w:firstLineChars="200"/>
              <w:rPr>
                <w:rFonts w:ascii="宋体" w:hAnsi="宋体" w:cs="宋体"/>
                <w:color w:val="000000" w:themeColor="text1"/>
                <w:szCs w:val="22"/>
              </w:rPr>
            </w:pPr>
            <w:r>
              <w:rPr>
                <w:rFonts w:hint="eastAsia" w:ascii="宋体" w:hAnsi="宋体" w:cs="宋体"/>
                <w:color w:val="000000" w:themeColor="text1"/>
                <w:szCs w:val="22"/>
              </w:rPr>
              <w:t>为销售服务过程提供了适宜的设备及环境，配备了胜任的人员。</w:t>
            </w:r>
          </w:p>
          <w:p>
            <w:pPr>
              <w:spacing w:line="360" w:lineRule="auto"/>
              <w:rPr>
                <w:b/>
                <w:color w:val="000000" w:themeColor="text1"/>
                <w:sz w:val="20"/>
                <w:szCs w:val="20"/>
              </w:rPr>
            </w:pPr>
            <w:r>
              <w:rPr>
                <w:rFonts w:hint="eastAsia" w:ascii="宋体" w:hAnsi="宋体" w:cs="宋体"/>
                <w:color w:val="000000" w:themeColor="text1"/>
                <w:szCs w:val="22"/>
              </w:rPr>
              <w:t>目前控制实施能满足要求。</w:t>
            </w:r>
          </w:p>
          <w:p>
            <w:pPr>
              <w:spacing w:line="240" w:lineRule="exact"/>
              <w:rPr>
                <w:b/>
                <w:color w:val="000000" w:themeColor="text1"/>
                <w:sz w:val="20"/>
                <w:szCs w:val="20"/>
              </w:rPr>
            </w:pPr>
          </w:p>
          <w:p>
            <w:pPr>
              <w:spacing w:line="240" w:lineRule="exact"/>
              <w:rPr>
                <w:b/>
                <w:color w:val="000000" w:themeColor="text1"/>
                <w:sz w:val="20"/>
                <w:szCs w:val="20"/>
              </w:rPr>
            </w:pPr>
            <w:r>
              <w:rPr>
                <w:rFonts w:hint="eastAsia"/>
                <w:b/>
                <w:color w:val="000000" w:themeColor="text1"/>
                <w:sz w:val="20"/>
                <w:szCs w:val="20"/>
              </w:rPr>
              <w:t>(应说明相关证据)：</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keepNext w:val="0"/>
              <w:keepLines w:val="0"/>
              <w:pageBreakBefore w:val="0"/>
              <w:widowControl w:val="0"/>
              <w:kinsoku/>
              <w:wordWrap/>
              <w:overflowPunct/>
              <w:topLinePunct w:val="0"/>
              <w:autoSpaceDE/>
              <w:autoSpaceDN/>
              <w:bidi w:val="0"/>
              <w:snapToGrid/>
              <w:spacing w:line="360" w:lineRule="exact"/>
            </w:pPr>
            <w:r>
              <w:rPr>
                <w:rFonts w:hint="eastAsia"/>
              </w:rPr>
              <w:t>5 .QMS国家/地方技术监督部门监测（检测、委托检测、定期监测、型式试验等）、抽查结果</w:t>
            </w:r>
          </w:p>
          <w:p>
            <w:pPr>
              <w:keepNext w:val="0"/>
              <w:keepLines w:val="0"/>
              <w:pageBreakBefore w:val="0"/>
              <w:widowControl w:val="0"/>
              <w:kinsoku/>
              <w:wordWrap/>
              <w:overflowPunct/>
              <w:topLinePunct w:val="0"/>
              <w:autoSpaceDE/>
              <w:autoSpaceDN/>
              <w:bidi w:val="0"/>
              <w:snapToGrid/>
              <w:spacing w:line="360" w:lineRule="exact"/>
              <w:rPr>
                <w:rFonts w:hint="eastAsia" w:ascii="Times New Roman" w:hAnsi="Times New Roman" w:cs="Times New Roman"/>
                <w:lang w:eastAsia="zh-CN"/>
              </w:rPr>
            </w:pPr>
            <w:r>
              <w:rPr>
                <w:rFonts w:hint="eastAsia" w:ascii="Times New Roman" w:hAnsi="Times New Roman" w:cs="Times New Roman"/>
              </w:rPr>
              <w:t>企业参考国家行业主要有：</w:t>
            </w:r>
          </w:p>
          <w:p>
            <w:pPr>
              <w:keepNext w:val="0"/>
              <w:keepLines w:val="0"/>
              <w:pageBreakBefore w:val="0"/>
              <w:widowControl w:val="0"/>
              <w:kinsoku/>
              <w:wordWrap/>
              <w:overflowPunct/>
              <w:topLinePunct w:val="0"/>
              <w:autoSpaceDE/>
              <w:autoSpaceDN/>
              <w:bidi w:val="0"/>
              <w:snapToGrid/>
              <w:spacing w:line="360" w:lineRule="exact"/>
              <w:rPr>
                <w:rFonts w:hint="default" w:ascii="Times New Roman" w:hAnsi="Times New Roman" w:cs="Times New Roman"/>
                <w:lang w:val="en-US" w:eastAsia="zh-CN"/>
              </w:rPr>
            </w:pPr>
            <w:r>
              <w:rPr>
                <w:rFonts w:hint="eastAsia" w:ascii="Times New Roman" w:hAnsi="Times New Roman" w:cs="Times New Roman"/>
                <w:lang w:val="en-US" w:eastAsia="zh-CN"/>
              </w:rPr>
              <w:t>提供销售产品：车辆尾部标志板，2016.10.27获中国国家强制性产品认证证书（CCC证书），符合：GB25990-2010产品标准和技术要求，有限期：2021.3.15.</w:t>
            </w:r>
          </w:p>
          <w:p>
            <w:pPr>
              <w:keepNext w:val="0"/>
              <w:keepLines w:val="0"/>
              <w:pageBreakBefore w:val="0"/>
              <w:widowControl w:val="0"/>
              <w:kinsoku/>
              <w:wordWrap/>
              <w:overflowPunct/>
              <w:topLinePunct w:val="0"/>
              <w:autoSpaceDE/>
              <w:autoSpaceDN/>
              <w:bidi w:val="0"/>
              <w:snapToGrid/>
              <w:spacing w:line="360" w:lineRule="exact"/>
              <w:rPr>
                <w:rFonts w:hint="eastAsia" w:ascii="Times New Roman" w:hAnsi="Times New Roman" w:cs="Times New Roman"/>
                <w:lang w:val="en-US" w:eastAsia="zh-CN"/>
              </w:rPr>
            </w:pPr>
            <w:r>
              <w:rPr>
                <w:rFonts w:hint="eastAsia" w:ascii="Times New Roman" w:hAnsi="Times New Roman" w:cs="Times New Roman"/>
                <w:lang w:val="en-US" w:eastAsia="zh-CN"/>
              </w:rPr>
              <w:t>提供销售产品：车身反光标识（一级），2016.10.20获中国国家强制性产品认证证书（CCC证书），产品符合CNCA-C11-13:2014《强制性产品认证实施规则车身反光标识》及CSPXZ-C11-13:2014《强制性产品认证实施细则车身反光标识》的要求，有限期：2020.12.16.</w:t>
            </w:r>
          </w:p>
          <w:p>
            <w:pPr>
              <w:keepNext w:val="0"/>
              <w:keepLines w:val="0"/>
              <w:pageBreakBefore w:val="0"/>
              <w:widowControl w:val="0"/>
              <w:kinsoku/>
              <w:wordWrap/>
              <w:overflowPunct/>
              <w:topLinePunct w:val="0"/>
              <w:autoSpaceDE/>
              <w:autoSpaceDN/>
              <w:bidi w:val="0"/>
              <w:snapToGrid/>
              <w:spacing w:line="360" w:lineRule="exact"/>
              <w:rPr>
                <w:rFonts w:hint="eastAsia"/>
                <w:lang w:val="en-US" w:eastAsia="zh-CN"/>
              </w:rPr>
            </w:pPr>
            <w:r>
              <w:rPr>
                <w:rFonts w:hint="eastAsia"/>
                <w:lang w:val="en-US" w:eastAsia="zh-CN"/>
              </w:rPr>
              <w:t>提供了2016.10.25，由国家汽车质量监督检验中心出具的，编号：QC16942JC3851《检测报告》，样品名称：货车及挂车车身反光标识  委托单位：恩希爱（杭州）薄膜有限公司，检测结论：该样品的所检项目均符合GB23254-2009《货车及挂车 车身反光标识》有关形式检验的要求。</w:t>
            </w:r>
          </w:p>
          <w:p>
            <w:pPr>
              <w:keepNext w:val="0"/>
              <w:keepLines w:val="0"/>
              <w:pageBreakBefore w:val="0"/>
              <w:widowControl w:val="0"/>
              <w:kinsoku/>
              <w:wordWrap/>
              <w:overflowPunct/>
              <w:topLinePunct w:val="0"/>
              <w:autoSpaceDE/>
              <w:autoSpaceDN/>
              <w:bidi w:val="0"/>
              <w:snapToGrid/>
              <w:spacing w:line="360" w:lineRule="exact"/>
              <w:rPr>
                <w:rFonts w:hint="eastAsia"/>
                <w:lang w:val="en-US" w:eastAsia="zh-CN"/>
              </w:rPr>
            </w:pPr>
            <w:r>
              <w:rPr>
                <w:rFonts w:hint="eastAsia"/>
                <w:lang w:val="en-US" w:eastAsia="zh-CN"/>
              </w:rPr>
              <w:t>提供了2016.8.10，由国家汽车质量监督检验中心出具的，编号：QC16971JC3041《检测报告》，样品名称：车辆尾部标志板  委托单位：恩希爱（杭州）薄膜有限公司，检测结论：经检测，该样品符合GB25990-2010《车辆尾部标志板》有关型式检验的要求。</w:t>
            </w:r>
          </w:p>
          <w:p>
            <w:pPr>
              <w:pStyle w:val="4"/>
              <w:keepNext w:val="0"/>
              <w:keepLines w:val="0"/>
              <w:pageBreakBefore w:val="0"/>
              <w:widowControl w:val="0"/>
              <w:kinsoku/>
              <w:wordWrap/>
              <w:overflowPunct/>
              <w:topLinePunct w:val="0"/>
              <w:autoSpaceDE/>
              <w:autoSpaceDN/>
              <w:bidi w:val="0"/>
              <w:snapToGrid/>
              <w:spacing w:line="360" w:lineRule="exac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提供201</w:t>
            </w:r>
            <w:r>
              <w:rPr>
                <w:rFonts w:hint="eastAsia" w:cs="Times New Roman"/>
                <w:kern w:val="2"/>
                <w:sz w:val="21"/>
                <w:szCs w:val="24"/>
                <w:lang w:val="en-US" w:eastAsia="zh-CN" w:bidi="ar-SA"/>
              </w:rPr>
              <w:t>7</w:t>
            </w:r>
            <w:r>
              <w:rPr>
                <w:rFonts w:hint="eastAsia" w:ascii="Times New Roman" w:hAnsi="Times New Roman" w:eastAsia="宋体" w:cs="Times New Roman"/>
                <w:kern w:val="2"/>
                <w:sz w:val="21"/>
                <w:szCs w:val="24"/>
                <w:lang w:val="en-US" w:eastAsia="zh-CN" w:bidi="ar-SA"/>
              </w:rPr>
              <w:t>.</w:t>
            </w:r>
            <w:r>
              <w:rPr>
                <w:rFonts w:hint="eastAsia" w:cs="Times New Roman"/>
                <w:kern w:val="2"/>
                <w:sz w:val="21"/>
                <w:szCs w:val="24"/>
                <w:lang w:val="en-US" w:eastAsia="zh-CN" w:bidi="ar-SA"/>
              </w:rPr>
              <w:t>06.07由国家汽车质量监督检验中心出具的</w:t>
            </w:r>
            <w:r>
              <w:rPr>
                <w:rFonts w:hint="eastAsia" w:ascii="Times New Roman" w:hAnsi="Times New Roman" w:eastAsia="宋体" w:cs="Times New Roman"/>
                <w:kern w:val="2"/>
                <w:sz w:val="21"/>
                <w:szCs w:val="24"/>
                <w:lang w:val="en-US" w:eastAsia="zh-CN" w:bidi="ar-SA"/>
              </w:rPr>
              <w:t>出具的编号：</w:t>
            </w:r>
            <w:r>
              <w:rPr>
                <w:rFonts w:hint="eastAsia" w:cs="Times New Roman"/>
                <w:kern w:val="2"/>
                <w:sz w:val="21"/>
                <w:szCs w:val="24"/>
                <w:lang w:val="en-US" w:eastAsia="zh-CN" w:bidi="ar-SA"/>
              </w:rPr>
              <w:t>17-WT-CS-00127《检测报告》，产品名称：ABS（防抱死制动系统），</w:t>
            </w:r>
            <w:r>
              <w:rPr>
                <w:rFonts w:hint="eastAsia" w:ascii="Times New Roman" w:hAnsi="Times New Roman" w:eastAsia="宋体" w:cs="Times New Roman"/>
                <w:kern w:val="2"/>
                <w:sz w:val="21"/>
                <w:szCs w:val="24"/>
                <w:lang w:val="en-US" w:eastAsia="zh-CN" w:bidi="ar-SA"/>
              </w:rPr>
              <w:t>检测结论：经检测，该样品的传导骚扰特性符合国家标准GB/T18655-2010《车辆、船和内燃机无线电骚扰特性用于保护车载接收机的无线电骚扰特性的限值和测量方法》中第6.2条关于电源输入端传导骚扰限值第5级的要求;</w:t>
            </w:r>
            <w:r>
              <w:rPr>
                <w:rFonts w:hint="eastAsia" w:cs="Times New Roman"/>
                <w:kern w:val="2"/>
                <w:sz w:val="21"/>
                <w:szCs w:val="24"/>
                <w:lang w:val="en-US" w:eastAsia="zh-CN" w:bidi="ar-SA"/>
              </w:rPr>
              <w:t>辐射骚扰</w:t>
            </w:r>
            <w:r>
              <w:rPr>
                <w:rFonts w:hint="eastAsia" w:ascii="Times New Roman" w:hAnsi="Times New Roman" w:eastAsia="宋体" w:cs="Times New Roman"/>
                <w:kern w:val="2"/>
                <w:sz w:val="21"/>
                <w:szCs w:val="24"/>
                <w:lang w:val="en-US" w:eastAsia="zh-CN" w:bidi="ar-SA"/>
              </w:rPr>
              <w:t>特性符合国家标准GB/T18655-2010《车辆、船和内燃机无线电骚扰特性用于保护车载接收机的无线电骚扰特性的限值和测量方法》中第6.4条关于零部件辐射骚扰限值第4级的要求。</w:t>
            </w:r>
          </w:p>
          <w:p>
            <w:pPr>
              <w:pStyle w:val="4"/>
              <w:keepNext w:val="0"/>
              <w:keepLines w:val="0"/>
              <w:pageBreakBefore w:val="0"/>
              <w:widowControl w:val="0"/>
              <w:kinsoku/>
              <w:wordWrap/>
              <w:overflowPunct/>
              <w:topLinePunct w:val="0"/>
              <w:autoSpaceDE/>
              <w:autoSpaceDN/>
              <w:bidi w:val="0"/>
              <w:snapToGrid/>
              <w:spacing w:line="360" w:lineRule="exac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提供201</w:t>
            </w:r>
            <w:r>
              <w:rPr>
                <w:rFonts w:hint="eastAsia" w:cs="Times New Roman"/>
                <w:kern w:val="2"/>
                <w:sz w:val="21"/>
                <w:szCs w:val="24"/>
                <w:lang w:val="en-US" w:eastAsia="zh-CN" w:bidi="ar-SA"/>
              </w:rPr>
              <w:t>7</w:t>
            </w:r>
            <w:r>
              <w:rPr>
                <w:rFonts w:hint="eastAsia" w:ascii="Times New Roman" w:hAnsi="Times New Roman" w:eastAsia="宋体" w:cs="Times New Roman"/>
                <w:kern w:val="2"/>
                <w:sz w:val="21"/>
                <w:szCs w:val="24"/>
                <w:lang w:val="en-US" w:eastAsia="zh-CN" w:bidi="ar-SA"/>
              </w:rPr>
              <w:t>.</w:t>
            </w:r>
            <w:r>
              <w:rPr>
                <w:rFonts w:hint="eastAsia" w:cs="Times New Roman"/>
                <w:kern w:val="2"/>
                <w:sz w:val="21"/>
                <w:szCs w:val="24"/>
                <w:lang w:val="en-US" w:eastAsia="zh-CN" w:bidi="ar-SA"/>
              </w:rPr>
              <w:t>06.07由国家汽车质量监督检验中心出具的</w:t>
            </w:r>
            <w:r>
              <w:rPr>
                <w:rFonts w:hint="eastAsia" w:ascii="Times New Roman" w:hAnsi="Times New Roman" w:eastAsia="宋体" w:cs="Times New Roman"/>
                <w:kern w:val="2"/>
                <w:sz w:val="21"/>
                <w:szCs w:val="24"/>
                <w:lang w:val="en-US" w:eastAsia="zh-CN" w:bidi="ar-SA"/>
              </w:rPr>
              <w:t>出具的编号：</w:t>
            </w:r>
            <w:r>
              <w:rPr>
                <w:rFonts w:hint="eastAsia" w:cs="Times New Roman"/>
                <w:kern w:val="2"/>
                <w:sz w:val="21"/>
                <w:szCs w:val="24"/>
                <w:lang w:val="en-US" w:eastAsia="zh-CN" w:bidi="ar-SA"/>
              </w:rPr>
              <w:t>17-WT-CS-00130《检测报告》，产品名称：ABS（防抱死制动系统），</w:t>
            </w:r>
            <w:r>
              <w:rPr>
                <w:rFonts w:hint="eastAsia" w:ascii="Times New Roman" w:hAnsi="Times New Roman" w:eastAsia="宋体" w:cs="Times New Roman"/>
                <w:kern w:val="2"/>
                <w:sz w:val="21"/>
                <w:szCs w:val="24"/>
                <w:lang w:val="en-US" w:eastAsia="zh-CN" w:bidi="ar-SA"/>
              </w:rPr>
              <w:t>检测结论：经检测，该样品的静电放电抗扰性能符合ISO10605:2008《(Road</w:t>
            </w:r>
            <w:r>
              <w:rPr>
                <w:rFonts w:hint="eastAsia" w:cs="Times New Roman"/>
                <w:kern w:val="2"/>
                <w:sz w:val="21"/>
                <w:szCs w:val="24"/>
                <w:lang w:val="en-US" w:eastAsia="zh-CN" w:bidi="ar-SA"/>
              </w:rPr>
              <w:t xml:space="preserve"> v</w:t>
            </w:r>
            <w:r>
              <w:rPr>
                <w:rFonts w:hint="eastAsia" w:ascii="Times New Roman" w:hAnsi="Times New Roman" w:eastAsia="宋体" w:cs="Times New Roman"/>
                <w:kern w:val="2"/>
                <w:sz w:val="21"/>
                <w:szCs w:val="24"/>
                <w:lang w:val="en-US" w:eastAsia="zh-CN" w:bidi="ar-SA"/>
              </w:rPr>
              <w:t>ehicles- Test methods for electrical disturbances from electrostatic discharge》中第8.3条部件DUT通电运行模式下直接放电试验严酷等级L4(直接接触放电土8kV、直接空气放电士15kV)功能特性状态1的要求和第9条部件包装运输不通电模式下直接放电试验严酷等级L4(直接接触放电土8kV、直接空气放电土15kV)功能特性状态1的要求。</w:t>
            </w:r>
          </w:p>
          <w:p>
            <w:pPr>
              <w:pStyle w:val="3"/>
              <w:keepNext w:val="0"/>
              <w:keepLines w:val="0"/>
              <w:pageBreakBefore w:val="0"/>
              <w:widowControl w:val="0"/>
              <w:kinsoku/>
              <w:wordWrap/>
              <w:overflowPunct/>
              <w:topLinePunct w:val="0"/>
              <w:autoSpaceDE/>
              <w:autoSpaceDN/>
              <w:bidi w:val="0"/>
              <w:snapToGrid/>
              <w:spacing w:line="360" w:lineRule="exact"/>
              <w:ind w:left="0" w:leftChars="0" w:firstLine="0" w:firstLineChars="0"/>
              <w:rPr>
                <w:rFonts w:hint="eastAsia"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提供201</w:t>
            </w:r>
            <w:r>
              <w:rPr>
                <w:rFonts w:hint="eastAsia" w:cs="Times New Roman"/>
                <w:kern w:val="2"/>
                <w:sz w:val="21"/>
                <w:szCs w:val="24"/>
                <w:lang w:val="en-US" w:eastAsia="zh-CN" w:bidi="ar-SA"/>
              </w:rPr>
              <w:t>7</w:t>
            </w:r>
            <w:r>
              <w:rPr>
                <w:rFonts w:hint="eastAsia" w:ascii="Times New Roman" w:hAnsi="Times New Roman" w:eastAsia="宋体" w:cs="Times New Roman"/>
                <w:kern w:val="2"/>
                <w:sz w:val="21"/>
                <w:szCs w:val="24"/>
                <w:lang w:val="en-US" w:eastAsia="zh-CN" w:bidi="ar-SA"/>
              </w:rPr>
              <w:t>.</w:t>
            </w:r>
            <w:r>
              <w:rPr>
                <w:rFonts w:hint="eastAsia" w:cs="Times New Roman"/>
                <w:kern w:val="2"/>
                <w:sz w:val="21"/>
                <w:szCs w:val="24"/>
                <w:lang w:val="en-US" w:eastAsia="zh-CN" w:bidi="ar-SA"/>
              </w:rPr>
              <w:t>06.07由国家汽车质量监督检验中心出具的</w:t>
            </w:r>
            <w:r>
              <w:rPr>
                <w:rFonts w:hint="eastAsia" w:ascii="Times New Roman" w:hAnsi="Times New Roman" w:eastAsia="宋体" w:cs="Times New Roman"/>
                <w:kern w:val="2"/>
                <w:sz w:val="21"/>
                <w:szCs w:val="24"/>
                <w:lang w:val="en-US" w:eastAsia="zh-CN" w:bidi="ar-SA"/>
              </w:rPr>
              <w:t>出具的编号：</w:t>
            </w:r>
            <w:r>
              <w:rPr>
                <w:rFonts w:hint="eastAsia" w:cs="Times New Roman"/>
                <w:kern w:val="2"/>
                <w:sz w:val="21"/>
                <w:szCs w:val="24"/>
                <w:lang w:val="en-US" w:eastAsia="zh-CN" w:bidi="ar-SA"/>
              </w:rPr>
              <w:t>17-WT-CS-00129《检测报告》，产品名称：ABS（防抱死制动系统），</w:t>
            </w:r>
            <w:r>
              <w:rPr>
                <w:rFonts w:hint="eastAsia" w:ascii="Times New Roman" w:hAnsi="Times New Roman" w:eastAsia="宋体" w:cs="Times New Roman"/>
                <w:kern w:val="2"/>
                <w:sz w:val="21"/>
                <w:szCs w:val="24"/>
                <w:lang w:val="en-US" w:eastAsia="zh-CN" w:bidi="ar-SA"/>
              </w:rPr>
              <w:t>检测结论：经检测，该样品的抗扰性能符合ISO11452-4:2011《 Road vehicles</w:t>
            </w:r>
            <w:r>
              <w:rPr>
                <w:rFonts w:hint="eastAsia" w:cs="Times New Roman"/>
                <w:kern w:val="2"/>
                <w:sz w:val="21"/>
                <w:szCs w:val="24"/>
                <w:lang w:val="en-US" w:eastAsia="zh-CN" w:bidi="ar-SA"/>
              </w:rPr>
              <w:t xml:space="preserve"> </w:t>
            </w:r>
            <w:r>
              <w:rPr>
                <w:rFonts w:hint="eastAsia" w:ascii="Times New Roman" w:hAnsi="Times New Roman" w:eastAsia="宋体" w:cs="Times New Roman"/>
                <w:kern w:val="2"/>
                <w:sz w:val="21"/>
                <w:szCs w:val="24"/>
                <w:lang w:val="en-US" w:eastAsia="zh-CN" w:bidi="ar-SA"/>
              </w:rPr>
              <w:t>Component test methods for electrical disturbances from narrowband radiated</w:t>
            </w:r>
            <w:r>
              <w:rPr>
                <w:rFonts w:hint="eastAsia" w:cs="Times New Roman"/>
                <w:kern w:val="2"/>
                <w:sz w:val="21"/>
                <w:szCs w:val="24"/>
                <w:lang w:val="en-US" w:eastAsia="zh-CN" w:bidi="ar-SA"/>
              </w:rPr>
              <w:t xml:space="preserve"> </w:t>
            </w:r>
            <w:r>
              <w:rPr>
                <w:rFonts w:hint="eastAsia" w:ascii="Times New Roman" w:hAnsi="Times New Roman" w:eastAsia="宋体" w:cs="Times New Roman"/>
                <w:kern w:val="2"/>
                <w:sz w:val="21"/>
                <w:szCs w:val="24"/>
                <w:lang w:val="en-US" w:eastAsia="zh-CN" w:bidi="ar-SA"/>
              </w:rPr>
              <w:t>electromagnetic energy-Par4: Harness excitation methods》中第6.1条在频率范围1-400MHz(BCI)内严酷等级V条件下，功能特性状态等级A的要求</w:t>
            </w:r>
            <w:r>
              <w:rPr>
                <w:rFonts w:hint="eastAsia" w:cs="Times New Roman"/>
                <w:kern w:val="2"/>
                <w:sz w:val="21"/>
                <w:szCs w:val="24"/>
                <w:lang w:val="en-US" w:eastAsia="zh-CN" w:bidi="ar-SA"/>
              </w:rPr>
              <w:t>。</w:t>
            </w:r>
          </w:p>
          <w:p>
            <w:pPr>
              <w:pStyle w:val="3"/>
              <w:keepNext w:val="0"/>
              <w:keepLines w:val="0"/>
              <w:pageBreakBefore w:val="0"/>
              <w:widowControl w:val="0"/>
              <w:kinsoku/>
              <w:wordWrap/>
              <w:overflowPunct/>
              <w:topLinePunct w:val="0"/>
              <w:autoSpaceDE/>
              <w:autoSpaceDN/>
              <w:bidi w:val="0"/>
              <w:snapToGrid/>
              <w:spacing w:line="360" w:lineRule="exact"/>
              <w:ind w:left="0" w:leftChars="0" w:firstLine="0" w:firstLineChars="0"/>
              <w:rPr>
                <w:rFonts w:hint="default"/>
                <w:lang w:val="en-US"/>
              </w:rPr>
            </w:pPr>
            <w:r>
              <w:rPr>
                <w:rFonts w:hint="eastAsia" w:cs="Times New Roman"/>
                <w:kern w:val="2"/>
                <w:sz w:val="21"/>
                <w:szCs w:val="24"/>
                <w:lang w:val="en-US" w:eastAsia="zh-CN" w:bidi="ar-SA"/>
              </w:rPr>
              <w:t>该汽车制动系统ABS（防抱死制动系统）通过了GB∕T 36987-2018 汽车防抱制动系统(ABS)性能检测方法的检测。</w:t>
            </w:r>
          </w:p>
          <w:p>
            <w:pPr>
              <w:pStyle w:val="3"/>
              <w:spacing w:line="240" w:lineRule="auto"/>
              <w:ind w:left="0" w:leftChars="0" w:firstLine="420" w:firstLineChars="200"/>
              <w:rPr>
                <w:rFonts w:hint="eastAsia" w:ascii="宋体" w:hAnsi="宋体" w:eastAsia="宋体" w:cs="宋体"/>
                <w:szCs w:val="22"/>
                <w:u w:val="none"/>
              </w:rPr>
            </w:pPr>
            <w:r>
              <w:rPr>
                <w:rFonts w:hint="eastAsia"/>
              </w:rPr>
              <w:t>提供了产品检验记录，产品检验合格，满足顾客要求。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9"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pacing w:val="-8"/>
                <w:sz w:val="20"/>
                <w:szCs w:val="20"/>
              </w:rPr>
            </w:pPr>
            <w:r>
              <w:rPr>
                <w:rFonts w:hint="eastAsia"/>
                <w:b/>
                <w:color w:val="000000" w:themeColor="text1"/>
                <w:sz w:val="20"/>
                <w:szCs w:val="20"/>
              </w:rPr>
              <w:t xml:space="preserve">6. </w:t>
            </w:r>
            <w:r>
              <w:rPr>
                <w:rFonts w:hint="eastAsia"/>
                <w:b/>
                <w:color w:val="000000" w:themeColor="text1"/>
                <w:spacing w:val="-8"/>
                <w:sz w:val="20"/>
                <w:szCs w:val="20"/>
              </w:rPr>
              <w:t>不合格品/项的识别、控制;</w:t>
            </w:r>
          </w:p>
          <w:p>
            <w:pPr>
              <w:spacing w:line="360" w:lineRule="auto"/>
              <w:ind w:firstLine="210" w:firstLineChars="100"/>
              <w:rPr>
                <w:b/>
                <w:color w:val="000000" w:themeColor="text1"/>
                <w:sz w:val="20"/>
                <w:szCs w:val="20"/>
              </w:rPr>
            </w:pPr>
            <w:r>
              <w:rPr>
                <w:rFonts w:hint="eastAsia" w:ascii="Times New Roman" w:hAnsi="Times New Roman" w:cs="Times New Roman"/>
              </w:rPr>
              <w:t>提供的《不合格品控制程序》中规定了对不合格品的标识、记录、隔离、记录和处置的控制要求。采购检验中发现的不合格，要求做好相应的标识，并及时通知采购人员作退/换货处理</w:t>
            </w:r>
            <w:r>
              <w:rPr>
                <w:rFonts w:hint="eastAsia" w:cs="Times New Roman"/>
                <w:lang w:eastAsia="zh-CN"/>
              </w:rPr>
              <w:t>。</w:t>
            </w:r>
            <w:r>
              <w:rPr>
                <w:rFonts w:hint="eastAsia"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z w:val="20"/>
                <w:szCs w:val="20"/>
              </w:rPr>
            </w:pPr>
            <w:r>
              <w:rPr>
                <w:rFonts w:hint="eastAsia"/>
                <w:b/>
                <w:color w:val="000000" w:themeColor="text1"/>
                <w:sz w:val="20"/>
                <w:szCs w:val="20"/>
              </w:rPr>
              <w:t>7. EMS组织对重要环境因素实施控制的结果</w:t>
            </w:r>
          </w:p>
          <w:p>
            <w:pPr>
              <w:spacing w:line="240" w:lineRule="exact"/>
              <w:rPr>
                <w:b/>
                <w:color w:val="000000" w:themeColor="text1"/>
                <w:sz w:val="20"/>
                <w:szCs w:val="20"/>
              </w:rPr>
            </w:pPr>
            <w:r>
              <w:rPr>
                <w:rFonts w:hint="eastAsia"/>
                <w:b/>
                <w:color w:val="000000" w:themeColor="text1"/>
                <w:sz w:val="20"/>
                <w:szCs w:val="20"/>
              </w:rPr>
              <w:t>（EMS对重要环境因素控制，重大环境因素对周边环境产生的影响及控制;对相关方施加影响）</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z w:val="20"/>
                <w:szCs w:val="20"/>
              </w:rPr>
            </w:pPr>
            <w:r>
              <w:rPr>
                <w:rFonts w:hint="eastAsia"/>
                <w:b/>
                <w:color w:val="000000" w:themeColor="text1"/>
                <w:sz w:val="20"/>
                <w:szCs w:val="20"/>
              </w:rPr>
              <w:t>8. OHSMS组织对不可接受风险实施控制的结果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ind w:left="201" w:hanging="201" w:hangingChars="100"/>
              <w:rPr>
                <w:b/>
                <w:color w:val="000000" w:themeColor="text1"/>
                <w:sz w:val="20"/>
                <w:szCs w:val="20"/>
              </w:rPr>
            </w:pPr>
            <w:r>
              <w:rPr>
                <w:rFonts w:hint="eastAsia"/>
                <w:b/>
                <w:color w:val="000000" w:themeColor="text1"/>
                <w:sz w:val="20"/>
                <w:szCs w:val="20"/>
              </w:rPr>
              <w:t xml:space="preserve">9. 应急准备与相应活动的演练及对预案可行性的评价(当有规定时) </w:t>
            </w:r>
          </w:p>
          <w:p>
            <w:pPr>
              <w:spacing w:line="240" w:lineRule="exact"/>
              <w:rPr>
                <w:b/>
                <w:color w:val="000000" w:themeColor="text1"/>
                <w:spacing w:val="-4"/>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z w:val="20"/>
                <w:szCs w:val="20"/>
              </w:rPr>
            </w:pPr>
            <w:r>
              <w:rPr>
                <w:rFonts w:hint="eastAsia"/>
                <w:b/>
                <w:color w:val="000000" w:themeColor="text1"/>
                <w:sz w:val="20"/>
                <w:szCs w:val="20"/>
              </w:rPr>
              <w:t xml:space="preserve">10. 对特种设备的维护，检定; </w:t>
            </w:r>
          </w:p>
          <w:p>
            <w:pPr>
              <w:spacing w:line="240" w:lineRule="exact"/>
              <w:rPr>
                <w:b/>
                <w:color w:val="000000" w:themeColor="text1"/>
                <w:sz w:val="20"/>
                <w:szCs w:val="20"/>
              </w:rPr>
            </w:pPr>
            <w:r>
              <w:rPr>
                <w:rFonts w:hint="eastAsia" w:ascii="宋体" w:hAnsi="宋体" w:eastAsia="宋体" w:cs="宋体"/>
                <w:szCs w:val="22"/>
                <w:u w:val="none"/>
              </w:rPr>
              <w:t>无。</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rFonts w:hint="eastAsia"/>
                <w:b/>
                <w:color w:val="000000" w:themeColor="text1"/>
                <w:sz w:val="20"/>
                <w:szCs w:val="20"/>
              </w:rPr>
            </w:pPr>
            <w:r>
              <w:rPr>
                <w:rFonts w:hint="eastAsia"/>
                <w:b/>
                <w:color w:val="000000" w:themeColor="text1"/>
                <w:sz w:val="20"/>
                <w:szCs w:val="20"/>
              </w:rPr>
              <w:t>11 .对危险化学品销售、使用、储存、运输处置，规定的执行力度(必要时);</w:t>
            </w:r>
          </w:p>
          <w:p>
            <w:pPr>
              <w:spacing w:line="240" w:lineRule="exact"/>
              <w:rPr>
                <w:b/>
                <w:color w:val="000000" w:themeColor="text1"/>
                <w:sz w:val="20"/>
                <w:szCs w:val="20"/>
              </w:rPr>
            </w:pPr>
            <w:r>
              <w:rPr>
                <w:rFonts w:hint="eastAsia" w:ascii="宋体" w:hAnsi="宋体" w:eastAsia="宋体" w:cs="宋体"/>
                <w:szCs w:val="22"/>
                <w:u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5" w:hRule="atLeast"/>
          <w:jc w:val="center"/>
        </w:trPr>
        <w:tc>
          <w:tcPr>
            <w:tcW w:w="720" w:type="dxa"/>
            <w:vMerge w:val="restart"/>
            <w:textDirection w:val="tbRlV"/>
            <w:vAlign w:val="center"/>
          </w:tcPr>
          <w:p>
            <w:pPr>
              <w:spacing w:line="240" w:lineRule="exact"/>
              <w:ind w:left="113" w:right="113"/>
              <w:jc w:val="center"/>
              <w:rPr>
                <w:b/>
                <w:color w:val="000000" w:themeColor="text1"/>
                <w:szCs w:val="21"/>
              </w:rPr>
            </w:pPr>
            <w:r>
              <w:rPr>
                <w:rFonts w:hint="eastAsia"/>
                <w:b/>
                <w:color w:val="000000" w:themeColor="text1"/>
                <w:szCs w:val="21"/>
              </w:rPr>
              <w:t>(四)监视测量方面</w:t>
            </w:r>
          </w:p>
        </w:tc>
        <w:tc>
          <w:tcPr>
            <w:tcW w:w="9198" w:type="dxa"/>
          </w:tcPr>
          <w:p>
            <w:pPr>
              <w:spacing w:line="360" w:lineRule="auto"/>
              <w:ind w:left="100" w:hanging="100" w:hangingChars="50"/>
              <w:rPr>
                <w:b/>
                <w:color w:val="000000" w:themeColor="text1"/>
                <w:sz w:val="20"/>
                <w:szCs w:val="20"/>
              </w:rPr>
            </w:pPr>
            <w:r>
              <w:rPr>
                <w:rFonts w:hint="eastAsia"/>
                <w:b/>
                <w:color w:val="000000" w:themeColor="text1"/>
                <w:sz w:val="20"/>
                <w:szCs w:val="20"/>
              </w:rPr>
              <w:t>1. .对质量/环境/职业健康安全目标指标进行定期监测/检查情况</w:t>
            </w:r>
          </w:p>
          <w:p>
            <w:pPr>
              <w:spacing w:line="360" w:lineRule="auto"/>
              <w:ind w:firstLine="105" w:firstLineChars="50"/>
              <w:rPr>
                <w:b/>
                <w:color w:val="000000" w:themeColor="text1"/>
                <w:sz w:val="20"/>
                <w:szCs w:val="20"/>
              </w:rPr>
            </w:pPr>
            <w:r>
              <w:rPr>
                <w:rFonts w:hint="eastAsia" w:ascii="宋体" w:hAnsi="宋体"/>
                <w:szCs w:val="21"/>
              </w:rPr>
              <w:t>2019年</w:t>
            </w:r>
            <w:r>
              <w:rPr>
                <w:rFonts w:hint="eastAsia" w:ascii="宋体" w:hAnsi="宋体"/>
                <w:szCs w:val="21"/>
                <w:lang w:val="en-US" w:eastAsia="zh-CN"/>
              </w:rPr>
              <w:t>11</w:t>
            </w:r>
            <w:r>
              <w:rPr>
                <w:rFonts w:hint="eastAsia" w:ascii="宋体" w:hAnsi="宋体"/>
                <w:szCs w:val="21"/>
              </w:rPr>
              <w:t>月30日</w:t>
            </w:r>
            <w:r>
              <w:rPr>
                <w:rFonts w:hint="eastAsia" w:ascii="宋体" w:hAnsi="宋体" w:eastAsia="宋体" w:cs="宋体"/>
                <w:szCs w:val="22"/>
                <w:u w:val="none"/>
              </w:rPr>
              <w:t>对质量目标指标进行了检查，能达标。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numPr>
                <w:ilvl w:val="0"/>
                <w:numId w:val="4"/>
              </w:numPr>
              <w:spacing w:line="240" w:lineRule="exact"/>
              <w:rPr>
                <w:rFonts w:hint="eastAsia" w:ascii="Times New Roman" w:hAnsi="Times New Roman" w:cs="Times New Roman"/>
                <w:b/>
                <w:color w:val="000000" w:themeColor="text1"/>
                <w:sz w:val="20"/>
                <w:szCs w:val="20"/>
              </w:rPr>
            </w:pPr>
            <w:r>
              <w:rPr>
                <w:rFonts w:hint="eastAsia" w:ascii="Times New Roman" w:hAnsi="Times New Roman" w:cs="Times New Roman"/>
                <w:b/>
                <w:color w:val="000000" w:themeColor="text1"/>
                <w:sz w:val="20"/>
                <w:szCs w:val="20"/>
              </w:rPr>
              <w:t>顾客满意</w:t>
            </w:r>
          </w:p>
          <w:p>
            <w:pPr>
              <w:pStyle w:val="4"/>
              <w:numPr>
                <w:ilvl w:val="0"/>
                <w:numId w:val="0"/>
              </w:numPr>
              <w:ind w:firstLine="210" w:firstLineChars="100"/>
            </w:pPr>
            <w:r>
              <w:rPr>
                <w:rFonts w:hint="eastAsia" w:ascii="宋体" w:hAnsi="宋体" w:eastAsia="宋体" w:cs="宋体"/>
                <w:kern w:val="2"/>
                <w:sz w:val="21"/>
                <w:szCs w:val="22"/>
                <w:u w:val="none"/>
                <w:lang w:val="en-US" w:eastAsia="zh-CN" w:bidi="ar-SA"/>
              </w:rPr>
              <w:t>企业主要通过开展顾客满意度调查来收集并了解顾客满意的信息，查见顾客满意程度调查表。调查表从产品质量、价格、交付时间、售后服务等方面对顾客满意度进行了调查，统计结果表明顾客满意综合率为96%，达到了公司质量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0" w:hRule="atLeast"/>
          <w:jc w:val="center"/>
        </w:trPr>
        <w:tc>
          <w:tcPr>
            <w:tcW w:w="720" w:type="dxa"/>
            <w:vMerge w:val="continue"/>
            <w:textDirection w:val="tbRlV"/>
            <w:vAlign w:val="center"/>
          </w:tcPr>
          <w:p>
            <w:pPr>
              <w:spacing w:line="240" w:lineRule="exact"/>
              <w:ind w:left="201" w:right="113" w:hanging="201" w:hangingChars="100"/>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3. 内审（包括内审策划审核方案中考虑拟审核的过程和区域的状况和重要性）</w:t>
            </w:r>
          </w:p>
          <w:p>
            <w:pPr>
              <w:pStyle w:val="4"/>
              <w:numPr>
                <w:ilvl w:val="0"/>
                <w:numId w:val="0"/>
              </w:numPr>
              <w:ind w:firstLine="210" w:firstLineChars="100"/>
              <w:rPr>
                <w:rFonts w:hint="eastAsia" w:ascii="宋体" w:hAnsi="宋体" w:eastAsia="宋体" w:cs="宋体"/>
                <w:color w:val="000000" w:themeColor="text1"/>
                <w:kern w:val="2"/>
                <w:sz w:val="21"/>
                <w:szCs w:val="22"/>
                <w:u w:val="none"/>
                <w:lang w:val="en-US" w:eastAsia="zh-CN" w:bidi="ar-SA"/>
              </w:rPr>
            </w:pPr>
            <w:r>
              <w:rPr>
                <w:rFonts w:hint="eastAsia" w:ascii="宋体" w:hAnsi="宋体" w:eastAsia="宋体" w:cs="宋体"/>
                <w:color w:val="000000" w:themeColor="text1"/>
                <w:kern w:val="2"/>
                <w:sz w:val="21"/>
                <w:szCs w:val="22"/>
                <w:u w:val="none"/>
                <w:lang w:val="en-US" w:eastAsia="zh-CN" w:bidi="ar-SA"/>
              </w:rPr>
              <w:t>每年一次，本次2019.</w:t>
            </w:r>
            <w:r>
              <w:rPr>
                <w:rFonts w:hint="eastAsia" w:ascii="宋体" w:hAnsi="宋体" w:cs="宋体"/>
                <w:color w:val="000000" w:themeColor="text1"/>
                <w:kern w:val="2"/>
                <w:sz w:val="21"/>
                <w:szCs w:val="22"/>
                <w:u w:val="none"/>
                <w:lang w:val="en-US" w:eastAsia="zh-CN" w:bidi="ar-SA"/>
              </w:rPr>
              <w:t>11</w:t>
            </w:r>
            <w:r>
              <w:rPr>
                <w:rFonts w:hint="eastAsia" w:ascii="宋体" w:hAnsi="宋体" w:eastAsia="宋体" w:cs="宋体"/>
                <w:color w:val="000000" w:themeColor="text1"/>
                <w:kern w:val="2"/>
                <w:sz w:val="21"/>
                <w:szCs w:val="22"/>
                <w:u w:val="none"/>
                <w:lang w:val="en-US" w:eastAsia="zh-CN" w:bidi="ar-SA"/>
              </w:rPr>
              <w:t>.10</w:t>
            </w:r>
            <w:r>
              <w:rPr>
                <w:rFonts w:hint="eastAsia" w:ascii="宋体" w:hAnsi="宋体" w:cs="宋体"/>
                <w:color w:val="000000" w:themeColor="text1"/>
                <w:kern w:val="2"/>
                <w:sz w:val="21"/>
                <w:szCs w:val="22"/>
                <w:u w:val="none"/>
                <w:lang w:val="en-US" w:eastAsia="zh-CN" w:bidi="ar-SA"/>
              </w:rPr>
              <w:t>-11</w:t>
            </w:r>
            <w:r>
              <w:rPr>
                <w:rFonts w:hint="eastAsia" w:ascii="宋体" w:hAnsi="宋体" w:eastAsia="宋体" w:cs="宋体"/>
                <w:color w:val="000000" w:themeColor="text1"/>
                <w:kern w:val="2"/>
                <w:sz w:val="21"/>
                <w:szCs w:val="22"/>
                <w:u w:val="none"/>
                <w:lang w:val="en-US" w:eastAsia="zh-CN" w:bidi="ar-SA"/>
              </w:rPr>
              <w:t>内审。</w:t>
            </w:r>
          </w:p>
          <w:p>
            <w:pPr>
              <w:pStyle w:val="4"/>
              <w:numPr>
                <w:ilvl w:val="0"/>
                <w:numId w:val="0"/>
              </w:numPr>
              <w:ind w:firstLine="210" w:firstLineChars="100"/>
              <w:rPr>
                <w:rFonts w:hint="eastAsia" w:ascii="宋体" w:hAnsi="宋体" w:eastAsia="宋体" w:cs="宋体"/>
                <w:color w:val="000000" w:themeColor="text1"/>
                <w:kern w:val="2"/>
                <w:sz w:val="21"/>
                <w:szCs w:val="22"/>
                <w:u w:val="none"/>
                <w:lang w:val="en-US" w:eastAsia="zh-CN" w:bidi="ar-SA"/>
              </w:rPr>
            </w:pPr>
            <w:r>
              <w:rPr>
                <w:rFonts w:hint="eastAsia" w:ascii="宋体" w:hAnsi="宋体" w:eastAsia="宋体" w:cs="宋体"/>
                <w:color w:val="000000" w:themeColor="text1"/>
                <w:kern w:val="2"/>
                <w:sz w:val="21"/>
                <w:szCs w:val="22"/>
                <w:u w:val="none"/>
                <w:lang w:val="en-US" w:eastAsia="zh-CN" w:bidi="ar-SA"/>
              </w:rPr>
              <w:t xml:space="preserve">了解内审是否覆盖了管理体系范围内的活动及标准的要求; </w:t>
            </w:r>
          </w:p>
          <w:p>
            <w:pPr>
              <w:pStyle w:val="4"/>
              <w:numPr>
                <w:ilvl w:val="0"/>
                <w:numId w:val="0"/>
              </w:numPr>
              <w:ind w:firstLine="210" w:firstLineChars="100"/>
              <w:rPr>
                <w:rFonts w:hint="eastAsia" w:ascii="宋体" w:hAnsi="宋体" w:eastAsia="宋体" w:cs="宋体"/>
                <w:color w:val="000000" w:themeColor="text1"/>
                <w:kern w:val="2"/>
                <w:sz w:val="21"/>
                <w:szCs w:val="22"/>
                <w:u w:val="none"/>
                <w:lang w:val="en-US" w:eastAsia="zh-CN" w:bidi="ar-SA"/>
              </w:rPr>
            </w:pPr>
            <w:r>
              <w:rPr>
                <w:rFonts w:hint="eastAsia" w:ascii="宋体" w:hAnsi="宋体" w:eastAsia="宋体" w:cs="宋体"/>
                <w:color w:val="000000" w:themeColor="text1"/>
                <w:kern w:val="2"/>
                <w:sz w:val="21"/>
                <w:szCs w:val="22"/>
                <w:u w:val="none"/>
                <w:lang w:val="en-US" w:eastAsia="zh-CN" w:bidi="ar-SA"/>
              </w:rPr>
              <w:t>覆盖。</w:t>
            </w:r>
          </w:p>
          <w:p>
            <w:pPr>
              <w:pStyle w:val="4"/>
              <w:numPr>
                <w:ilvl w:val="0"/>
                <w:numId w:val="0"/>
              </w:numPr>
              <w:ind w:firstLine="210" w:firstLineChars="100"/>
              <w:rPr>
                <w:rFonts w:hint="eastAsia" w:ascii="宋体" w:hAnsi="宋体" w:eastAsia="宋体" w:cs="宋体"/>
                <w:color w:val="000000" w:themeColor="text1"/>
                <w:kern w:val="2"/>
                <w:sz w:val="21"/>
                <w:szCs w:val="22"/>
                <w:u w:val="none"/>
                <w:lang w:val="en-US" w:eastAsia="zh-CN" w:bidi="ar-SA"/>
              </w:rPr>
            </w:pPr>
            <w:r>
              <w:rPr>
                <w:rFonts w:hint="eastAsia" w:ascii="宋体" w:hAnsi="宋体" w:eastAsia="宋体" w:cs="宋体"/>
                <w:color w:val="000000" w:themeColor="text1"/>
                <w:kern w:val="2"/>
                <w:sz w:val="21"/>
                <w:szCs w:val="22"/>
                <w:u w:val="none"/>
                <w:lang w:val="en-US" w:eastAsia="zh-CN" w:bidi="ar-SA"/>
              </w:rPr>
              <w:t>了解内审结论是什么？</w:t>
            </w:r>
          </w:p>
          <w:p>
            <w:pPr>
              <w:pStyle w:val="4"/>
              <w:numPr>
                <w:ilvl w:val="0"/>
                <w:numId w:val="0"/>
              </w:numPr>
              <w:ind w:firstLine="210" w:firstLineChars="100"/>
              <w:rPr>
                <w:b/>
                <w:color w:val="000000" w:themeColor="text1"/>
                <w:sz w:val="20"/>
                <w:szCs w:val="20"/>
              </w:rPr>
            </w:pPr>
            <w:r>
              <w:rPr>
                <w:rFonts w:hint="eastAsia" w:ascii="宋体" w:hAnsi="宋体" w:eastAsia="宋体" w:cs="宋体"/>
                <w:color w:val="000000" w:themeColor="text1"/>
                <w:kern w:val="2"/>
                <w:sz w:val="21"/>
                <w:szCs w:val="22"/>
                <w:u w:val="none"/>
                <w:lang w:val="en-US" w:eastAsia="zh-CN" w:bidi="ar-SA"/>
              </w:rPr>
              <w:t>本公司质量管理体系符合公司管理手册、程序性文件、ISO9001:2015的要求，公司质量管理体系得到了有效实施，运行实施保持了适宜性。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6" w:hRule="atLeast"/>
          <w:jc w:val="center"/>
        </w:trPr>
        <w:tc>
          <w:tcPr>
            <w:tcW w:w="720" w:type="dxa"/>
            <w:vMerge w:val="continue"/>
            <w:textDirection w:val="tbRlV"/>
            <w:vAlign w:val="center"/>
          </w:tcPr>
          <w:p>
            <w:pPr>
              <w:spacing w:line="240" w:lineRule="exact"/>
              <w:ind w:left="201" w:right="113" w:hanging="201" w:hangingChars="100"/>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4.管理评审（管理评审体系变更需求，纠正和预防措施、体系有效性等）</w:t>
            </w:r>
          </w:p>
          <w:p>
            <w:pPr>
              <w:spacing w:line="360" w:lineRule="auto"/>
              <w:rPr>
                <w:b/>
                <w:color w:val="000000" w:themeColor="text1"/>
                <w:sz w:val="20"/>
                <w:szCs w:val="20"/>
              </w:rPr>
            </w:pPr>
            <w:r>
              <w:rPr>
                <w:rFonts w:hint="eastAsia"/>
                <w:b/>
                <w:color w:val="000000" w:themeColor="text1"/>
                <w:sz w:val="20"/>
                <w:szCs w:val="20"/>
              </w:rPr>
              <w:t xml:space="preserve">了解管理评审的策划; </w:t>
            </w:r>
          </w:p>
          <w:p>
            <w:pPr>
              <w:spacing w:line="360" w:lineRule="auto"/>
              <w:ind w:firstLine="420" w:firstLineChars="200"/>
              <w:jc w:val="left"/>
              <w:rPr>
                <w:rFonts w:ascii="宋体" w:hAnsi="宋体" w:cs="宋体"/>
                <w:szCs w:val="22"/>
              </w:rPr>
            </w:pPr>
            <w:r>
              <w:rPr>
                <w:rFonts w:hint="eastAsia" w:ascii="宋体" w:hAnsi="宋体" w:cs="宋体"/>
                <w:szCs w:val="22"/>
              </w:rPr>
              <w:t>每年一次，</w:t>
            </w:r>
            <w:r>
              <w:rPr>
                <w:rFonts w:hint="eastAsia" w:asciiTheme="minorEastAsia" w:hAnsiTheme="minorEastAsia" w:eastAsiaTheme="minorEastAsia"/>
                <w:szCs w:val="24"/>
              </w:rPr>
              <w:t xml:space="preserve"> 2019年</w:t>
            </w:r>
            <w:r>
              <w:rPr>
                <w:rFonts w:hint="eastAsia" w:asciiTheme="minorEastAsia" w:hAnsiTheme="minorEastAsia" w:eastAsiaTheme="minorEastAsia"/>
                <w:szCs w:val="24"/>
                <w:lang w:val="en-US" w:eastAsia="zh-CN"/>
              </w:rPr>
              <w:t>11</w:t>
            </w:r>
            <w:r>
              <w:rPr>
                <w:rFonts w:hint="eastAsia" w:asciiTheme="minorEastAsia" w:hAnsiTheme="minorEastAsia" w:eastAsiaTheme="minorEastAsia"/>
                <w:szCs w:val="24"/>
              </w:rPr>
              <w:t>月</w:t>
            </w:r>
            <w:r>
              <w:rPr>
                <w:rFonts w:hint="eastAsia" w:asciiTheme="minorEastAsia" w:hAnsiTheme="minorEastAsia" w:eastAsiaTheme="minorEastAsia"/>
                <w:szCs w:val="24"/>
                <w:lang w:val="en-US" w:eastAsia="zh-CN"/>
              </w:rPr>
              <w:t>2</w:t>
            </w:r>
            <w:r>
              <w:rPr>
                <w:rFonts w:hint="eastAsia" w:asciiTheme="minorEastAsia" w:hAnsiTheme="minorEastAsia" w:eastAsiaTheme="minorEastAsia"/>
                <w:szCs w:val="24"/>
              </w:rPr>
              <w:t>0日</w:t>
            </w:r>
            <w:r>
              <w:rPr>
                <w:rFonts w:hint="eastAsia" w:ascii="宋体" w:hAnsi="宋体" w:cs="宋体"/>
                <w:szCs w:val="22"/>
              </w:rPr>
              <w:t>管理评审。</w:t>
            </w:r>
          </w:p>
          <w:p>
            <w:pPr>
              <w:spacing w:line="360" w:lineRule="auto"/>
              <w:rPr>
                <w:b/>
                <w:color w:val="000000" w:themeColor="text1"/>
                <w:sz w:val="20"/>
                <w:szCs w:val="20"/>
              </w:rPr>
            </w:pPr>
            <w:r>
              <w:rPr>
                <w:rFonts w:hint="eastAsia"/>
                <w:b/>
                <w:color w:val="000000" w:themeColor="text1"/>
                <w:sz w:val="20"/>
                <w:szCs w:val="20"/>
              </w:rPr>
              <w:t xml:space="preserve">了解管理评审输入是否充分; </w:t>
            </w:r>
          </w:p>
          <w:p>
            <w:pPr>
              <w:spacing w:line="360" w:lineRule="auto"/>
              <w:ind w:firstLine="420" w:firstLineChars="200"/>
              <w:jc w:val="left"/>
              <w:rPr>
                <w:rFonts w:ascii="宋体" w:hAnsi="宋体" w:cs="宋体"/>
                <w:szCs w:val="22"/>
              </w:rPr>
            </w:pPr>
            <w:r>
              <w:rPr>
                <w:rFonts w:hint="eastAsia" w:ascii="宋体" w:hAnsi="宋体" w:cs="宋体"/>
                <w:szCs w:val="22"/>
              </w:rPr>
              <w:t>输入基本充分。</w:t>
            </w:r>
          </w:p>
          <w:p>
            <w:pPr>
              <w:spacing w:line="360" w:lineRule="auto"/>
              <w:rPr>
                <w:b/>
                <w:color w:val="000000" w:themeColor="text1"/>
                <w:sz w:val="20"/>
                <w:szCs w:val="20"/>
              </w:rPr>
            </w:pPr>
            <w:r>
              <w:rPr>
                <w:rFonts w:hint="eastAsia"/>
                <w:b/>
                <w:color w:val="000000" w:themeColor="text1"/>
                <w:sz w:val="20"/>
                <w:szCs w:val="20"/>
              </w:rPr>
              <w:t xml:space="preserve">了解管理评审结论; </w:t>
            </w:r>
          </w:p>
          <w:p>
            <w:pPr>
              <w:spacing w:line="360" w:lineRule="auto"/>
              <w:ind w:firstLine="420" w:firstLineChars="200"/>
              <w:rPr>
                <w:b/>
                <w:color w:val="000000" w:themeColor="text1"/>
                <w:sz w:val="20"/>
                <w:szCs w:val="20"/>
              </w:rPr>
            </w:pPr>
            <w:r>
              <w:rPr>
                <w:rFonts w:hint="eastAsia" w:asciiTheme="minorEastAsia" w:hAnsiTheme="minorEastAsia" w:eastAsiaTheme="minorEastAsia"/>
                <w:szCs w:val="22"/>
              </w:rPr>
              <w:t>管理体系文件运行是有效的，方针和目标的贯彻是有效的。没有发生质量投诉，运行符合法律法规的要求。领导的重视为体系的运行创造了有利条件。为保证</w:t>
            </w:r>
            <w:r>
              <w:rPr>
                <w:rFonts w:hint="eastAsia" w:asciiTheme="minorEastAsia" w:hAnsiTheme="minorEastAsia" w:eastAsiaTheme="minorEastAsia"/>
                <w:szCs w:val="22"/>
                <w:lang w:val="en-US" w:eastAsia="zh-CN"/>
              </w:rPr>
              <w:t>质量</w:t>
            </w:r>
            <w:r>
              <w:rPr>
                <w:rFonts w:hint="eastAsia" w:asciiTheme="minorEastAsia" w:hAnsiTheme="minorEastAsia" w:eastAsiaTheme="minorEastAsia"/>
                <w:szCs w:val="22"/>
              </w:rPr>
              <w:t>体系的持续正常有效运行，对运行中存在的问题根据实际情况及时纠正。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5.  EMS是否按规定对主要污染物（污水、废气、噪声、废渣等）及排放实施了例行的监视或测量，结果是否满足相关要求？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 xml:space="preserve">6.  </w:t>
            </w:r>
            <w:r>
              <w:rPr>
                <w:b/>
                <w:color w:val="000000" w:themeColor="text1"/>
                <w:sz w:val="20"/>
                <w:szCs w:val="20"/>
              </w:rPr>
              <w:t>EMS</w:t>
            </w:r>
            <w:r>
              <w:rPr>
                <w:rFonts w:hint="eastAsia"/>
                <w:b/>
                <w:color w:val="000000" w:themeColor="text1"/>
                <w:sz w:val="20"/>
                <w:szCs w:val="20"/>
              </w:rPr>
              <w:t>国家/地方环保部门监测结果、新改扩建项目符合环评报告、三同时验收报告要求情况及措施</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b/>
                <w:color w:val="000000" w:themeColor="text1"/>
                <w:sz w:val="20"/>
                <w:szCs w:val="20"/>
              </w:rPr>
            </w:pPr>
            <w:r>
              <w:rPr>
                <w:rFonts w:hint="eastAsia"/>
                <w:b/>
                <w:color w:val="000000" w:themeColor="text1"/>
                <w:sz w:val="20"/>
                <w:szCs w:val="20"/>
              </w:rPr>
              <w:t>7. OHSMS是否按规定对职业健康安全项目进行定期测量，结果是否满足相关要求：</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8.OHSMS国家/地方职业健康安全部门监督检查情况及措施</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720" w:type="dxa"/>
            <w:vMerge w:val="continue"/>
            <w:tcBorders>
              <w:bottom w:val="single" w:color="auto" w:sz="4" w:space="0"/>
            </w:tcBorders>
            <w:vAlign w:val="center"/>
          </w:tcPr>
          <w:p>
            <w:pPr>
              <w:spacing w:line="240" w:lineRule="exact"/>
              <w:jc w:val="center"/>
              <w:rPr>
                <w:b/>
                <w:color w:val="000000" w:themeColor="text1"/>
                <w:sz w:val="20"/>
              </w:rPr>
            </w:pPr>
          </w:p>
        </w:tc>
        <w:tc>
          <w:tcPr>
            <w:tcW w:w="9198" w:type="dxa"/>
            <w:tcBorders>
              <w:bottom w:val="single" w:color="auto" w:sz="4" w:space="0"/>
            </w:tcBorders>
          </w:tcPr>
          <w:p>
            <w:pPr>
              <w:widowControl/>
              <w:spacing w:line="240" w:lineRule="exact"/>
              <w:rPr>
                <w:b/>
                <w:color w:val="000000" w:themeColor="text1"/>
                <w:sz w:val="20"/>
                <w:szCs w:val="20"/>
              </w:rPr>
            </w:pPr>
            <w:r>
              <w:rPr>
                <w:rFonts w:hint="eastAsia"/>
                <w:b/>
                <w:color w:val="000000" w:themeColor="text1"/>
                <w:sz w:val="20"/>
                <w:szCs w:val="20"/>
              </w:rPr>
              <w:t>9. 其他能够标明组织绩效、信誉的证据/信息：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0" w:hRule="atLeast"/>
          <w:jc w:val="center"/>
        </w:trPr>
        <w:tc>
          <w:tcPr>
            <w:tcW w:w="720" w:type="dxa"/>
            <w:vMerge w:val="restart"/>
            <w:vAlign w:val="center"/>
          </w:tcPr>
          <w:p>
            <w:pPr>
              <w:spacing w:line="240" w:lineRule="exact"/>
              <w:ind w:left="113"/>
              <w:jc w:val="center"/>
              <w:rPr>
                <w:b/>
                <w:color w:val="000000" w:themeColor="text1"/>
                <w:sz w:val="20"/>
              </w:rPr>
            </w:pPr>
            <w:r>
              <w:rPr>
                <w:rFonts w:hint="eastAsia"/>
                <w:b/>
                <w:color w:val="000000" w:themeColor="text1"/>
                <w:sz w:val="20"/>
              </w:rPr>
              <w:t>(五)持续改进</w:t>
            </w:r>
          </w:p>
        </w:tc>
        <w:tc>
          <w:tcPr>
            <w:tcW w:w="9198" w:type="dxa"/>
            <w:tcBorders>
              <w:top w:val="single" w:color="auto" w:sz="4" w:space="0"/>
              <w:left w:val="single" w:color="auto" w:sz="4" w:space="0"/>
              <w:bottom w:val="single" w:color="auto" w:sz="4" w:space="0"/>
              <w:right w:val="single" w:color="auto" w:sz="4" w:space="0"/>
            </w:tcBorders>
          </w:tcPr>
          <w:p>
            <w:pPr>
              <w:spacing w:line="240" w:lineRule="exact"/>
              <w:rPr>
                <w:b/>
                <w:color w:val="000000" w:themeColor="text1"/>
                <w:sz w:val="20"/>
                <w:szCs w:val="20"/>
              </w:rPr>
            </w:pPr>
            <w:r>
              <w:rPr>
                <w:rFonts w:hint="eastAsia"/>
                <w:b/>
                <w:color w:val="000000" w:themeColor="text1"/>
                <w:sz w:val="20"/>
                <w:szCs w:val="20"/>
              </w:rPr>
              <w:t>1 纠正/预防措施的实施及效果</w:t>
            </w:r>
            <w:r>
              <w:rPr>
                <w:rFonts w:hint="eastAsia"/>
                <w:b/>
                <w:color w:val="000000" w:themeColor="text1"/>
                <w:spacing w:val="-8"/>
                <w:sz w:val="20"/>
                <w:szCs w:val="20"/>
              </w:rPr>
              <w:t>;</w:t>
            </w:r>
          </w:p>
          <w:p>
            <w:pPr>
              <w:spacing w:line="360" w:lineRule="auto"/>
              <w:rPr>
                <w:b/>
                <w:color w:val="000000" w:themeColor="text1"/>
                <w:sz w:val="20"/>
                <w:szCs w:val="20"/>
              </w:rPr>
            </w:pPr>
            <w:r>
              <w:rPr>
                <w:rFonts w:hint="eastAsia"/>
                <w:bCs/>
                <w:color w:val="000000" w:themeColor="text1"/>
                <w:szCs w:val="21"/>
              </w:rPr>
              <w:t>组织编制了《纠正措施和预防措施控制程序》、《事件调查、事故处置、不符合控制程序》，对纠正预防措施识别、评审、验证，事故事件报告、调查、处理等作了规定，其内容符合组织实际及标准要求。针对内审管理评审提出的问题已采取了纠正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tcPr>
          <w:p>
            <w:pPr>
              <w:spacing w:line="360" w:lineRule="auto"/>
              <w:rPr>
                <w:b/>
                <w:color w:val="000000" w:themeColor="text1"/>
                <w:spacing w:val="-20"/>
                <w:sz w:val="20"/>
                <w:szCs w:val="20"/>
              </w:rPr>
            </w:pPr>
            <w:r>
              <w:rPr>
                <w:rFonts w:hint="eastAsia"/>
                <w:b/>
                <w:color w:val="000000" w:themeColor="text1"/>
                <w:spacing w:val="-20"/>
                <w:sz w:val="20"/>
                <w:szCs w:val="20"/>
              </w:rPr>
              <w:t>2（近一年）重大事故、顾客/相关方投诉：：</w:t>
            </w:r>
          </w:p>
          <w:p>
            <w:pPr>
              <w:spacing w:line="360" w:lineRule="auto"/>
              <w:rPr>
                <w:b/>
                <w:color w:val="000000" w:themeColor="text1"/>
                <w:sz w:val="20"/>
                <w:szCs w:val="20"/>
              </w:rPr>
            </w:pPr>
            <w:r>
              <w:rPr>
                <w:rFonts w:hint="eastAsia"/>
                <w:bCs/>
                <w:color w:val="000000" w:themeColor="text1"/>
                <w:szCs w:val="21"/>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9"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tcPr>
          <w:p>
            <w:pPr>
              <w:spacing w:line="360" w:lineRule="auto"/>
              <w:rPr>
                <w:b/>
                <w:color w:val="000000" w:themeColor="text1"/>
                <w:sz w:val="20"/>
                <w:szCs w:val="20"/>
              </w:rPr>
            </w:pPr>
            <w:r>
              <w:rPr>
                <w:rFonts w:hint="eastAsia"/>
                <w:b/>
                <w:color w:val="000000" w:themeColor="text1"/>
                <w:sz w:val="20"/>
                <w:szCs w:val="20"/>
              </w:rPr>
              <w:t>3. 一阶段提出问题的整改情况?</w:t>
            </w:r>
          </w:p>
          <w:p>
            <w:pPr>
              <w:spacing w:line="360" w:lineRule="auto"/>
              <w:rPr>
                <w:b/>
                <w:color w:val="000000" w:themeColor="text1"/>
                <w:spacing w:val="-20"/>
                <w:sz w:val="20"/>
                <w:szCs w:val="20"/>
              </w:rPr>
            </w:pPr>
            <w:r>
              <w:rPr>
                <w:rFonts w:hint="eastAsia"/>
                <w:bCs/>
                <w:color w:val="000000" w:themeColor="text1"/>
                <w:spacing w:val="-20"/>
                <w:szCs w:val="21"/>
              </w:rPr>
              <w:t>一阶段提出的问题已整改完成。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tcPr>
          <w:p>
            <w:pPr>
              <w:numPr>
                <w:ilvl w:val="0"/>
                <w:numId w:val="4"/>
              </w:numPr>
              <w:spacing w:line="360" w:lineRule="auto"/>
              <w:ind w:left="0" w:leftChars="0" w:firstLine="0" w:firstLineChars="0"/>
              <w:rPr>
                <w:b/>
                <w:color w:val="000000" w:themeColor="text1"/>
                <w:sz w:val="20"/>
                <w:szCs w:val="20"/>
              </w:rPr>
            </w:pPr>
            <w:r>
              <w:rPr>
                <w:rFonts w:hint="eastAsia"/>
                <w:b/>
                <w:color w:val="000000" w:themeColor="text1"/>
                <w:sz w:val="20"/>
                <w:szCs w:val="20"/>
              </w:rPr>
              <w:t>创新情况</w:t>
            </w:r>
            <w:r>
              <w:rPr>
                <w:rFonts w:hint="eastAsia"/>
                <w:b/>
                <w:color w:val="000000" w:themeColor="text1"/>
                <w:sz w:val="20"/>
                <w:szCs w:val="20"/>
                <w:lang w:eastAsia="zh-CN"/>
              </w:rPr>
              <w:t>：</w:t>
            </w:r>
            <w:r>
              <w:rPr>
                <w:rFonts w:hint="eastAsia"/>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tcPr>
          <w:p>
            <w:pPr>
              <w:spacing w:line="240" w:lineRule="exact"/>
              <w:rPr>
                <w:b/>
                <w:color w:val="000000" w:themeColor="text1"/>
                <w:szCs w:val="21"/>
              </w:rPr>
            </w:pPr>
            <w:r>
              <w:rPr>
                <w:rFonts w:hint="eastAsia"/>
                <w:b/>
                <w:color w:val="000000" w:themeColor="text1"/>
                <w:szCs w:val="21"/>
              </w:rPr>
              <w:t>5. 上次不符合的整改情况（再认证填写）</w:t>
            </w:r>
          </w:p>
        </w:tc>
      </w:tr>
    </w:tbl>
    <w:p>
      <w:pPr>
        <w:spacing w:line="300" w:lineRule="exact"/>
        <w:rPr>
          <w:b/>
          <w:color w:val="000000" w:themeColor="text1"/>
          <w:sz w:val="26"/>
          <w:szCs w:val="26"/>
        </w:rPr>
      </w:pPr>
    </w:p>
    <w:p>
      <w:pPr>
        <w:spacing w:line="360" w:lineRule="auto"/>
        <w:ind w:left="1" w:leftChars="-472" w:hanging="992" w:hangingChars="380"/>
        <w:rPr>
          <w:b/>
          <w:color w:val="000000" w:themeColor="text1"/>
          <w:sz w:val="20"/>
        </w:rPr>
      </w:pPr>
      <w:r>
        <w:rPr>
          <w:rFonts w:hint="eastAsia"/>
          <w:b/>
          <w:color w:val="000000" w:themeColor="text1"/>
          <w:sz w:val="26"/>
          <w:szCs w:val="26"/>
        </w:rPr>
        <w:t>七、本次审核不符合项</w:t>
      </w:r>
    </w:p>
    <w:p>
      <w:pPr>
        <w:tabs>
          <w:tab w:val="left" w:pos="9072"/>
        </w:tabs>
        <w:spacing w:line="360" w:lineRule="auto"/>
        <w:ind w:left="-993" w:leftChars="-473" w:firstLine="2"/>
        <w:rPr>
          <w:b/>
          <w:color w:val="000000" w:themeColor="text1"/>
        </w:rPr>
      </w:pPr>
      <w:r>
        <w:rPr>
          <w:rFonts w:hint="eastAsia"/>
          <w:b/>
          <w:color w:val="000000" w:themeColor="text1"/>
        </w:rPr>
        <w:t>1. 本次审核共开具不符合项报告</w:t>
      </w:r>
      <w:r>
        <w:rPr>
          <w:rFonts w:hint="eastAsia"/>
          <w:b/>
          <w:color w:val="000000" w:themeColor="text1"/>
          <w:u w:val="single"/>
        </w:rPr>
        <w:t xml:space="preserve"> </w:t>
      </w:r>
      <w:r>
        <w:rPr>
          <w:rFonts w:hint="eastAsia"/>
          <w:color w:val="000000" w:themeColor="text1"/>
          <w:u w:val="single"/>
        </w:rPr>
        <w:t xml:space="preserve"> 1 </w:t>
      </w:r>
      <w:r>
        <w:rPr>
          <w:rFonts w:hint="eastAsia"/>
          <w:b/>
          <w:color w:val="000000" w:themeColor="text1"/>
        </w:rPr>
        <w:t>项；其中</w:t>
      </w:r>
      <w:r>
        <w:rPr>
          <w:b/>
          <w:color w:val="000000" w:themeColor="text1"/>
        </w:rPr>
        <w:pict>
          <v:line id="直接连接符 1" o:spid="_x0000_s1028" o:spt="20" style="position:absolute;left:0pt;margin-left:210pt;margin-top:16.2pt;height:0pt;width:0pt;z-index:251659264;mso-width-relative:page;mso-height-relative:page;"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9TJwIAAC0EAAAOAAAAZHJzL2Uyb0RvYy54bWysU02O0zAY3SNxByv7NklJhzZqOkJJy2aA&#10;SjMcwLWdxsKxLdttWiGuwAWQZgcrluy5DcMx+Oy0hcIGIbpw/fP88r73Pc+u961AO2YsV7KI0mES&#10;ISaJolxuiuj13XIwiZB1WFIslGRFdGA2up4/fjTrdM5GqlGCMoOARNq800XUOKfzOLakYS22Q6WZ&#10;hMNamRY7WJpNTA3ugL0V8ShJruJOGaqNIsxa2K36w2ge+OuaEfeqri1zSBQRaHNhNGFc+zGez3C+&#10;MVg3nBxl4H9Q0WIu4aNnqgo7jLaG/0HVcmKUVbUbEtXGqq45YaEGqCZNfqvmtsGahVrAHKvPNtn/&#10;R0te7lYGcQq9i5DELbTo4cOXb+8/fv96D+PD508o9SZ12uaALeXK+DLJXt7qG0XeWCRV2WC5YUHs&#10;3UEDQ7gRX1zxC6vhU+vuhaKAwVungmP72rSeErxA+9CYw7kxbO8Q6TfJaTfG+emKNtY9Z6pFflJE&#10;gkvvFs7x7sY6EA3QE8RvS7XkQoSOC4m6IpqOR+NwwSrBqT/0MGs261IYtMM+M+HnHQCyC5hRW0kD&#10;WcMwXRznDnPRzwEvpOeDIkDOcdaH4u00mS4mi0k2yEZXi0GWVNXg2bLMBlfL9Om4elKVZZW+89LS&#10;LG84pUx6daeAptnfBeD4VPponSN6tiG+ZA8lgtjTfxAduugb10dgrehhZbwbvqGQyQA+vh8f+l/X&#10;AfXzlc9/AAAA//8DAFBLAwQUAAYACAAAACEAy5KaY9oAAAAJAQAADwAAAGRycy9kb3ducmV2Lnht&#10;bEyPwU7DMAyG70h7h8hIXCaW0k0IlabTBPTGZRuIq9eYtqJxuibbCk8/ox3g6N+/Pn/Ol6Pr1JGG&#10;0Ho2cDdLQBFX3rZcG3jblrcPoEJEtth5JgPfFGBZTK5yzKw/8ZqOm1grgXDI0EATY59pHaqGHIaZ&#10;74ll9+kHh1HGodZ2wJPAXafTJLnXDluWCw329NRQ9bU5OAOhfKd9+TOtpsnHvPaU7p9fX9CYm+tx&#10;9Qgq0hj/yvCrL+pQiNPOH9gG1RlYCF6qBubpApQULsHuEugi1/8/KM4AAAD//wMAUEsBAi0AFAAG&#10;AAgAAAAhALaDOJL+AAAA4QEAABMAAAAAAAAAAAAAAAAAAAAAAFtDb250ZW50X1R5cGVzXS54bWxQ&#10;SwECLQAUAAYACAAAACEAOP0h/9YAAACUAQAACwAAAAAAAAAAAAAAAAAvAQAAX3JlbHMvLnJlbHNQ&#10;SwECLQAUAAYACAAAACEAp4ivUycCAAAtBAAADgAAAAAAAAAAAAAAAAAuAgAAZHJzL2Uyb0RvYy54&#10;bWxQSwECLQAUAAYACAAAACEAy5KaY9oAAAAJAQAADwAAAAAAAAAAAAAAAACBBAAAZHJzL2Rvd25y&#10;ZXYueG1sUEsFBgAAAAAEAAQA8wAAAIgFAAAAAA==&#10;">
            <v:path arrowok="t"/>
            <v:fill focussize="0,0"/>
            <v:stroke/>
            <v:imagedata o:title=""/>
            <o:lock v:ext="edit"/>
          </v:line>
        </w:pict>
      </w:r>
      <w:r>
        <w:rPr>
          <w:rFonts w:hint="eastAsia"/>
          <w:b/>
          <w:color w:val="000000" w:themeColor="text1"/>
        </w:rPr>
        <w:t>严重不符合</w:t>
      </w:r>
      <w:r>
        <w:rPr>
          <w:rFonts w:hint="eastAsia"/>
          <w:color w:val="000000" w:themeColor="text1"/>
          <w:u w:val="single"/>
        </w:rPr>
        <w:t xml:space="preserve">  0  </w:t>
      </w:r>
      <w:r>
        <w:rPr>
          <w:rFonts w:hint="eastAsia"/>
          <w:b/>
          <w:color w:val="000000" w:themeColor="text1"/>
        </w:rPr>
        <w:t xml:space="preserve">项，一般不符合 </w:t>
      </w:r>
      <w:r>
        <w:rPr>
          <w:rFonts w:hint="eastAsia"/>
          <w:color w:val="000000" w:themeColor="text1"/>
          <w:u w:val="single"/>
        </w:rPr>
        <w:t xml:space="preserve">  1 </w:t>
      </w:r>
      <w:r>
        <w:rPr>
          <w:rFonts w:hint="eastAsia"/>
          <w:b/>
          <w:color w:val="000000" w:themeColor="text1"/>
        </w:rPr>
        <w:t>项，观察项分布在部门条款</w:t>
      </w:r>
      <w:r>
        <w:rPr>
          <w:rFonts w:hint="eastAsia"/>
          <w:color w:val="000000" w:themeColor="text1"/>
          <w:u w:val="single"/>
        </w:rPr>
        <w:t xml:space="preserve"> </w:t>
      </w:r>
      <w:r>
        <w:rPr>
          <w:rFonts w:hint="eastAsia"/>
          <w:b/>
          <w:color w:val="000000" w:themeColor="text1"/>
        </w:rPr>
        <w:t>，分布见附件。（Q/J/E/S分开填写）</w:t>
      </w:r>
    </w:p>
    <w:p>
      <w:pPr>
        <w:tabs>
          <w:tab w:val="left" w:pos="215"/>
          <w:tab w:val="left" w:pos="430"/>
        </w:tabs>
        <w:spacing w:line="360" w:lineRule="auto"/>
        <w:ind w:left="-190" w:leftChars="-472" w:hanging="801" w:hangingChars="380"/>
        <w:rPr>
          <w:b/>
          <w:color w:val="000000" w:themeColor="text1"/>
        </w:rPr>
      </w:pPr>
      <w:r>
        <w:rPr>
          <w:rFonts w:hint="eastAsia"/>
          <w:b/>
          <w:bCs/>
          <w:color w:val="000000" w:themeColor="text1"/>
          <w:szCs w:val="28"/>
        </w:rPr>
        <w:t>2. 本次审核发现不符合及存在问题对管理体系实现目标的影响</w:t>
      </w:r>
      <w:r>
        <w:rPr>
          <w:rFonts w:hint="eastAsia"/>
          <w:b/>
          <w:color w:val="000000" w:themeColor="text1"/>
          <w:spacing w:val="-10"/>
          <w:szCs w:val="21"/>
        </w:rPr>
        <w:t>□</w:t>
      </w:r>
      <w:r>
        <w:rPr>
          <w:rFonts w:hint="eastAsia"/>
          <w:b/>
          <w:color w:val="000000" w:themeColor="text1"/>
        </w:rPr>
        <w:t>较大</w:t>
      </w:r>
      <w:r>
        <w:rPr>
          <w:rFonts w:hint="eastAsia"/>
          <w:b/>
          <w:color w:val="000000" w:themeColor="text1"/>
          <w:spacing w:val="-10"/>
          <w:szCs w:val="21"/>
          <w:lang w:eastAsia="zh-CN"/>
        </w:rPr>
        <w:t>☑</w:t>
      </w:r>
      <w:r>
        <w:rPr>
          <w:rFonts w:hint="eastAsia"/>
          <w:b/>
          <w:color w:val="000000" w:themeColor="text1"/>
        </w:rPr>
        <w:t>不大</w:t>
      </w:r>
    </w:p>
    <w:p>
      <w:pPr>
        <w:tabs>
          <w:tab w:val="left" w:pos="215"/>
          <w:tab w:val="left" w:pos="430"/>
        </w:tabs>
        <w:spacing w:line="360" w:lineRule="auto"/>
        <w:ind w:left="-190" w:leftChars="-472" w:hanging="801" w:hangingChars="380"/>
        <w:rPr>
          <w:b/>
          <w:color w:val="000000" w:themeColor="text1"/>
        </w:rPr>
      </w:pPr>
      <w:r>
        <w:rPr>
          <w:rFonts w:hint="eastAsia"/>
          <w:b/>
          <w:color w:val="000000" w:themeColor="text1"/>
        </w:rPr>
        <w:t>八、已识别出的任何未解决的问题：</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可能影响本次审核结论可靠性的因素：</w:t>
      </w:r>
    </w:p>
    <w:tbl>
      <w:tblPr>
        <w:tblStyle w:val="10"/>
        <w:tblW w:w="10065"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6"/>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b/>
                <w:color w:val="000000" w:themeColor="text1"/>
                <w:spacing w:val="-10"/>
                <w:szCs w:val="21"/>
              </w:rPr>
            </w:pPr>
            <w:r>
              <w:rPr>
                <w:rFonts w:hint="eastAsia" w:ascii="宋体" w:hAnsi="宋体"/>
                <w:b/>
                <w:color w:val="000000" w:themeColor="text1"/>
                <w:szCs w:val="21"/>
              </w:rPr>
              <w:t>影响本次审核结论可靠性的因素</w:t>
            </w:r>
          </w:p>
        </w:tc>
        <w:tc>
          <w:tcPr>
            <w:tcW w:w="4819" w:type="dxa"/>
          </w:tcPr>
          <w:p>
            <w:pPr>
              <w:snapToGrid w:val="0"/>
              <w:spacing w:line="360" w:lineRule="auto"/>
              <w:rPr>
                <w:rFonts w:ascii="宋体" w:hAnsi="宋体"/>
                <w:b/>
                <w:color w:val="000000" w:themeColor="text1"/>
                <w:szCs w:val="21"/>
              </w:rPr>
            </w:pPr>
            <w:r>
              <w:rPr>
                <w:rFonts w:hint="eastAsia" w:ascii="宋体" w:hAnsi="宋体"/>
                <w:b/>
                <w:color w:val="000000" w:themeColor="text1"/>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样本量不足</w:t>
            </w:r>
          </w:p>
        </w:tc>
        <w:tc>
          <w:tcPr>
            <w:tcW w:w="4819" w:type="dxa"/>
          </w:tcPr>
          <w:p>
            <w:pPr>
              <w:snapToGrid w:val="0"/>
              <w:spacing w:line="360" w:lineRule="auto"/>
              <w:rPr>
                <w:rFonts w:ascii="宋体" w:hAnsi="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知识产权保护</w:t>
            </w:r>
          </w:p>
        </w:tc>
        <w:tc>
          <w:tcPr>
            <w:tcW w:w="4819" w:type="dxa"/>
          </w:tcPr>
          <w:p>
            <w:pPr>
              <w:snapToGrid w:val="0"/>
              <w:spacing w:line="360" w:lineRule="auto"/>
              <w:rPr>
                <w:rFonts w:ascii="宋体" w:hAnsi="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因受审核方信息造成的日数或审核资源不足</w:t>
            </w:r>
          </w:p>
        </w:tc>
        <w:tc>
          <w:tcPr>
            <w:tcW w:w="4819" w:type="dxa"/>
          </w:tcPr>
          <w:p>
            <w:pPr>
              <w:snapToGrid w:val="0"/>
              <w:spacing w:line="360" w:lineRule="auto"/>
              <w:rPr>
                <w:rFonts w:ascii="宋体" w:hAnsi="宋体"/>
                <w:b/>
                <w:color w:val="000000" w:themeColor="text1"/>
                <w:szCs w:val="21"/>
              </w:rPr>
            </w:pPr>
          </w:p>
        </w:tc>
      </w:tr>
    </w:tbl>
    <w:p>
      <w:pPr>
        <w:snapToGrid w:val="0"/>
        <w:spacing w:line="360" w:lineRule="auto"/>
        <w:rPr>
          <w:b/>
          <w:color w:val="000000" w:themeColor="text1"/>
          <w:spacing w:val="-10"/>
          <w:szCs w:val="21"/>
        </w:rPr>
      </w:pPr>
    </w:p>
    <w:p>
      <w:pPr>
        <w:snapToGrid w:val="0"/>
        <w:spacing w:line="360" w:lineRule="auto"/>
        <w:ind w:left="364" w:leftChars="-472" w:hanging="1355" w:hangingChars="519"/>
        <w:rPr>
          <w:b/>
          <w:color w:val="000000" w:themeColor="text1"/>
          <w:sz w:val="26"/>
          <w:szCs w:val="26"/>
        </w:rPr>
      </w:pPr>
      <w:r>
        <w:rPr>
          <w:rFonts w:hint="eastAsia"/>
          <w:b/>
          <w:color w:val="000000" w:themeColor="text1"/>
          <w:sz w:val="26"/>
          <w:szCs w:val="26"/>
        </w:rPr>
        <w:t>九、是否达到审核目的</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lang w:eastAsia="zh-CN"/>
        </w:rPr>
        <w:t>☑</w:t>
      </w:r>
      <w:r>
        <w:rPr>
          <w:rFonts w:hint="eastAsia" w:ascii="宋体" w:hAnsi="宋体"/>
          <w:b/>
          <w:color w:val="000000" w:themeColor="text1"/>
          <w:szCs w:val="21"/>
        </w:rPr>
        <w:t xml:space="preserve">达到审核目的 </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rPr>
        <w:t>□未</w:t>
      </w:r>
      <w:r>
        <w:rPr>
          <w:rFonts w:hint="eastAsia" w:ascii="宋体" w:hAnsi="宋体"/>
          <w:b/>
          <w:color w:val="000000" w:themeColor="text1"/>
          <w:szCs w:val="21"/>
        </w:rPr>
        <w:t>达到审核目的，未达到目的的原因是：</w:t>
      </w:r>
    </w:p>
    <w:p>
      <w:pPr>
        <w:spacing w:line="360" w:lineRule="auto"/>
        <w:ind w:left="1" w:leftChars="-472" w:hanging="992" w:hangingChars="380"/>
        <w:rPr>
          <w:b/>
          <w:color w:val="000000" w:themeColor="text1"/>
          <w:sz w:val="26"/>
          <w:szCs w:val="26"/>
        </w:rPr>
      </w:pPr>
      <w:r>
        <w:rPr>
          <w:rFonts w:hint="eastAsia"/>
          <w:b/>
          <w:color w:val="000000" w:themeColor="text1"/>
          <w:sz w:val="26"/>
          <w:szCs w:val="26"/>
        </w:rPr>
        <w:t>十、审核结论</w:t>
      </w:r>
    </w:p>
    <w:tbl>
      <w:tblPr>
        <w:tblStyle w:val="9"/>
        <w:tblW w:w="10080" w:type="dxa"/>
        <w:tblInd w:w="-8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10080" w:type="dxa"/>
          </w:tcPr>
          <w:p>
            <w:pPr>
              <w:spacing w:line="280" w:lineRule="exact"/>
              <w:rPr>
                <w:rFonts w:hint="eastAsia" w:ascii="宋体" w:hAnsi="宋体" w:eastAsia="宋体" w:cs="宋体"/>
                <w:szCs w:val="22"/>
                <w:u w:val="none"/>
              </w:rPr>
            </w:pPr>
            <w:r>
              <w:rPr>
                <w:rFonts w:hint="eastAsia"/>
                <w:b/>
                <w:color w:val="000000" w:themeColor="text1"/>
                <w:szCs w:val="21"/>
              </w:rPr>
              <w:drawing>
                <wp:anchor distT="0" distB="0" distL="114300" distR="114300" simplePos="0" relativeHeight="251660288" behindDoc="0" locked="0" layoutInCell="1" allowOverlap="1">
                  <wp:simplePos x="0" y="0"/>
                  <wp:positionH relativeFrom="column">
                    <wp:posOffset>-113030</wp:posOffset>
                  </wp:positionH>
                  <wp:positionV relativeFrom="paragraph">
                    <wp:posOffset>-369570</wp:posOffset>
                  </wp:positionV>
                  <wp:extent cx="6468745" cy="9573895"/>
                  <wp:effectExtent l="0" t="0" r="8255" b="1905"/>
                  <wp:wrapNone/>
                  <wp:docPr id="3" name="图片 3" descr="新文档 2019-12-24 21.42.1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文档 2019-12-24 21.42.14_16"/>
                          <pic:cNvPicPr>
                            <a:picLocks noChangeAspect="1"/>
                          </pic:cNvPicPr>
                        </pic:nvPicPr>
                        <pic:blipFill>
                          <a:blip r:embed="rId6"/>
                          <a:srcRect l="3165" t="697" r="98" b="-68"/>
                          <a:stretch>
                            <a:fillRect/>
                          </a:stretch>
                        </pic:blipFill>
                        <pic:spPr>
                          <a:xfrm>
                            <a:off x="0" y="0"/>
                            <a:ext cx="6468745" cy="9573895"/>
                          </a:xfrm>
                          <a:prstGeom prst="rect">
                            <a:avLst/>
                          </a:prstGeom>
                        </pic:spPr>
                      </pic:pic>
                    </a:graphicData>
                  </a:graphic>
                </wp:anchor>
              </w:drawing>
            </w:r>
            <w:r>
              <w:rPr>
                <w:rFonts w:hint="eastAsia"/>
                <w:b/>
                <w:color w:val="000000" w:themeColor="text1"/>
                <w:spacing w:val="-10"/>
                <w:sz w:val="22"/>
                <w:szCs w:val="22"/>
              </w:rPr>
              <w:t xml:space="preserve">1. </w:t>
            </w:r>
            <w:r>
              <w:rPr>
                <w:rFonts w:hint="eastAsia"/>
                <w:b/>
                <w:color w:val="000000" w:themeColor="text1"/>
                <w:spacing w:val="-10"/>
                <w:szCs w:val="21"/>
                <w:lang w:eastAsia="zh-CN"/>
              </w:rPr>
              <w:t>☑</w:t>
            </w:r>
            <w:r>
              <w:rPr>
                <w:rFonts w:hint="eastAsia"/>
                <w:b/>
                <w:color w:val="000000" w:themeColor="text1"/>
                <w:sz w:val="22"/>
                <w:szCs w:val="22"/>
              </w:rPr>
              <w:t>QMS</w:t>
            </w:r>
            <w:r>
              <w:rPr>
                <w:rFonts w:hint="eastAsia"/>
                <w:b/>
                <w:color w:val="000000" w:themeColor="text1"/>
                <w:spacing w:val="-10"/>
                <w:szCs w:val="21"/>
              </w:rPr>
              <w:t>□</w:t>
            </w:r>
            <w:r>
              <w:rPr>
                <w:rFonts w:hint="eastAsia"/>
                <w:b/>
                <w:color w:val="000000" w:themeColor="text1"/>
                <w:sz w:val="22"/>
                <w:szCs w:val="22"/>
              </w:rPr>
              <w:t xml:space="preserve">EMS  </w:t>
            </w:r>
            <w:r>
              <w:rPr>
                <w:rFonts w:hint="eastAsia"/>
                <w:b/>
                <w:color w:val="000000" w:themeColor="text1"/>
                <w:spacing w:val="-10"/>
                <w:szCs w:val="21"/>
              </w:rPr>
              <w:t>□</w:t>
            </w:r>
            <w:r>
              <w:rPr>
                <w:rFonts w:hint="eastAsia"/>
                <w:b/>
                <w:color w:val="000000" w:themeColor="text1"/>
                <w:sz w:val="22"/>
                <w:szCs w:val="22"/>
              </w:rPr>
              <w:t>OHSMS的适宜性、充分性、运行有效性，自我完善机制等。管理体系满足适用要求和实现预期结果的能力。</w:t>
            </w:r>
          </w:p>
          <w:p>
            <w:pPr>
              <w:spacing w:line="240" w:lineRule="auto"/>
              <w:ind w:firstLine="525" w:firstLineChars="250"/>
              <w:rPr>
                <w:rFonts w:hint="eastAsia"/>
                <w:b/>
                <w:color w:val="000000" w:themeColor="text1"/>
                <w:spacing w:val="-10"/>
                <w:szCs w:val="21"/>
                <w:lang w:eastAsia="zh-CN"/>
              </w:rPr>
            </w:pPr>
            <w:r>
              <w:rPr>
                <w:rFonts w:hint="eastAsia" w:ascii="宋体" w:hAnsi="宋体" w:eastAsia="宋体" w:cs="宋体"/>
                <w:szCs w:val="22"/>
                <w:u w:val="none"/>
                <w:lang w:eastAsia="zh-CN"/>
              </w:rPr>
              <w:t>组织体系运行满足标准要求，既定目标能达成，向顾客提供稳定、合格产品，满足适用的质量法规要求，实施措施基本有效。体系运行基本适宜、充分、有效，基本建立自我完善机制。</w:t>
            </w:r>
          </w:p>
          <w:p>
            <w:pPr>
              <w:spacing w:line="240" w:lineRule="exact"/>
              <w:rPr>
                <w:rFonts w:hint="eastAsia" w:eastAsia="宋体"/>
                <w:b/>
                <w:color w:val="000000" w:themeColor="text1"/>
                <w:sz w:val="28"/>
                <w:szCs w:val="28"/>
                <w:lang w:eastAsia="zh-CN"/>
              </w:rPr>
            </w:pPr>
            <w:r>
              <w:rPr>
                <w:rFonts w:hint="eastAsia"/>
                <w:b/>
                <w:color w:val="000000" w:themeColor="text1"/>
                <w:spacing w:val="-10"/>
                <w:szCs w:val="21"/>
                <w:lang w:eastAsia="zh-CN"/>
              </w:rPr>
              <w:t>☑</w:t>
            </w:r>
            <w:r>
              <w:rPr>
                <w:rFonts w:hint="eastAsia"/>
                <w:b/>
                <w:color w:val="000000" w:themeColor="text1"/>
                <w:sz w:val="22"/>
                <w:szCs w:val="22"/>
              </w:rPr>
              <w:t xml:space="preserve">QMS  </w:t>
            </w:r>
            <w:r>
              <w:rPr>
                <w:rFonts w:hint="eastAsia"/>
                <w:b/>
                <w:color w:val="000000" w:themeColor="text1"/>
                <w:spacing w:val="-10"/>
                <w:szCs w:val="21"/>
              </w:rPr>
              <w:t>□</w:t>
            </w:r>
            <w:r>
              <w:rPr>
                <w:rFonts w:hint="eastAsia"/>
                <w:b/>
                <w:color w:val="000000" w:themeColor="text1"/>
                <w:sz w:val="22"/>
                <w:szCs w:val="22"/>
              </w:rPr>
              <w:t xml:space="preserve">EMS  </w:t>
            </w:r>
            <w:r>
              <w:rPr>
                <w:rFonts w:hint="eastAsia"/>
                <w:b/>
                <w:color w:val="000000" w:themeColor="text1"/>
                <w:spacing w:val="-10"/>
                <w:szCs w:val="21"/>
              </w:rPr>
              <w:t>□</w:t>
            </w:r>
            <w:r>
              <w:rPr>
                <w:rFonts w:hint="eastAsia"/>
                <w:b/>
                <w:color w:val="000000" w:themeColor="text1"/>
                <w:sz w:val="22"/>
                <w:szCs w:val="22"/>
              </w:rPr>
              <w:t>OHSMS持续的符合性及运行的有效性，以及与认证范围的持续相关性和适宜性及自我完善机制等</w:t>
            </w:r>
            <w:r>
              <w:rPr>
                <w:rFonts w:hint="eastAsia"/>
                <w:b/>
                <w:color w:val="000000" w:themeColor="text1"/>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10080" w:type="dxa"/>
          </w:tcPr>
          <w:p>
            <w:pPr>
              <w:rPr>
                <w:b/>
                <w:color w:val="000000" w:themeColor="text1"/>
              </w:rPr>
            </w:pPr>
            <w:r>
              <w:rPr>
                <w:rFonts w:hint="eastAsia"/>
                <w:b/>
                <w:color w:val="000000" w:themeColor="text1"/>
              </w:rPr>
              <w:t>2.对审核范围适宜性结论</w:t>
            </w:r>
          </w:p>
          <w:p>
            <w:pPr>
              <w:rPr>
                <w:b/>
                <w:color w:val="000000" w:themeColor="text1"/>
              </w:rPr>
            </w:pPr>
            <w:r>
              <w:rPr>
                <w:rFonts w:hint="eastAsia"/>
                <w:b/>
                <w:color w:val="000000" w:themeColor="text1"/>
                <w:spacing w:val="-10"/>
                <w:szCs w:val="21"/>
                <w:lang w:eastAsia="zh-CN"/>
              </w:rPr>
              <w:t>☑</w:t>
            </w:r>
            <w:r>
              <w:rPr>
                <w:rFonts w:hint="eastAsia"/>
                <w:b/>
                <w:color w:val="000000" w:themeColor="text1"/>
              </w:rPr>
              <w:t>审核范围适宜，与申请范围一致</w:t>
            </w:r>
          </w:p>
          <w:p>
            <w:pPr>
              <w:rPr>
                <w:b/>
                <w:color w:val="000000" w:themeColor="text1"/>
              </w:rPr>
            </w:pPr>
            <w:r>
              <w:rPr>
                <w:rFonts w:hint="eastAsia"/>
                <w:b/>
                <w:color w:val="000000" w:themeColor="text1"/>
                <w:spacing w:val="-10"/>
                <w:szCs w:val="21"/>
              </w:rPr>
              <w:t>□</w:t>
            </w:r>
            <w:r>
              <w:rPr>
                <w:rFonts w:hint="eastAsia"/>
                <w:b/>
                <w:color w:val="000000" w:themeColor="text1"/>
              </w:rPr>
              <w:t>审核范围变更，</w:t>
            </w:r>
          </w:p>
          <w:p>
            <w:pPr>
              <w:spacing w:line="320" w:lineRule="exact"/>
              <w:rPr>
                <w:rFonts w:ascii="宋体" w:hAnsi="宋体"/>
                <w:b/>
                <w:color w:val="000000" w:themeColor="text1"/>
                <w:u w:val="single"/>
              </w:rPr>
            </w:pPr>
            <w:r>
              <w:rPr>
                <w:rFonts w:ascii="宋体" w:hAnsi="宋体"/>
                <w:b/>
                <w:color w:val="000000" w:themeColor="text1"/>
              </w:rPr>
              <w:t>QMS:</w:t>
            </w:r>
          </w:p>
          <w:p>
            <w:pPr>
              <w:spacing w:line="320" w:lineRule="exact"/>
              <w:rPr>
                <w:rFonts w:ascii="宋体" w:hAnsi="宋体"/>
                <w:b/>
                <w:color w:val="000000" w:themeColor="text1"/>
                <w:u w:val="single"/>
                <w:lang w:val="en-GB"/>
              </w:rPr>
            </w:pPr>
            <w:r>
              <w:rPr>
                <w:rFonts w:hint="eastAsia" w:ascii="宋体" w:hAnsi="宋体"/>
                <w:b/>
                <w:color w:val="000000" w:themeColor="text1"/>
              </w:rPr>
              <w:t>EMS</w:t>
            </w:r>
            <w:r>
              <w:rPr>
                <w:rFonts w:hint="eastAsia" w:ascii="宋体" w:hAnsi="宋体"/>
                <w:b/>
                <w:color w:val="000000" w:themeColor="text1"/>
                <w:lang w:val="en-GB"/>
              </w:rPr>
              <w:t>:</w:t>
            </w:r>
          </w:p>
          <w:p>
            <w:pPr>
              <w:spacing w:line="320" w:lineRule="exact"/>
              <w:rPr>
                <w:b/>
                <w:color w:val="000000" w:themeColor="text1"/>
                <w:spacing w:val="-10"/>
                <w:sz w:val="22"/>
                <w:szCs w:val="22"/>
              </w:rPr>
            </w:pPr>
            <w:r>
              <w:rPr>
                <w:rFonts w:hint="eastAsia" w:ascii="宋体" w:hAnsi="宋体"/>
                <w:b/>
                <w:color w:val="000000" w:themeColor="text1"/>
              </w:rPr>
              <w:t>OHSMS</w:t>
            </w:r>
            <w:r>
              <w:rPr>
                <w:rFonts w:hint="eastAsia" w:ascii="宋体" w:hAnsi="宋体"/>
                <w:b/>
                <w:color w:val="000000" w:themeColor="text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5" w:hRule="atLeast"/>
        </w:trPr>
        <w:tc>
          <w:tcPr>
            <w:tcW w:w="10080" w:type="dxa"/>
          </w:tcPr>
          <w:p>
            <w:pPr>
              <w:rPr>
                <w:b/>
                <w:color w:val="000000" w:themeColor="text1"/>
                <w:sz w:val="16"/>
                <w:szCs w:val="16"/>
              </w:rPr>
            </w:pPr>
            <w:r>
              <w:rPr>
                <w:rFonts w:hint="eastAsia"/>
                <w:b/>
                <w:color w:val="000000" w:themeColor="text1"/>
              </w:rPr>
              <w:t>3. 审核组推荐意见</w:t>
            </w:r>
            <w:r>
              <w:rPr>
                <w:rFonts w:hint="eastAsia"/>
                <w:b/>
                <w:color w:val="000000" w:themeColor="text1"/>
                <w:sz w:val="16"/>
                <w:szCs w:val="16"/>
              </w:rPr>
              <w:t>：</w:t>
            </w:r>
          </w:p>
          <w:p>
            <w:pPr>
              <w:rPr>
                <w:b/>
                <w:color w:val="000000" w:themeColor="text1"/>
              </w:rPr>
            </w:pPr>
            <w:r>
              <w:rPr>
                <w:rFonts w:hint="eastAsia"/>
                <w:b/>
                <w:color w:val="000000" w:themeColor="text1"/>
                <w:spacing w:val="-10"/>
                <w:szCs w:val="21"/>
                <w:lang w:eastAsia="zh-CN"/>
              </w:rPr>
              <w:t>☑</w:t>
            </w:r>
            <w:r>
              <w:rPr>
                <w:rFonts w:hint="eastAsia"/>
                <w:b/>
                <w:color w:val="000000" w:themeColor="text1"/>
              </w:rPr>
              <w:t>推荐认证注册</w:t>
            </w:r>
            <w:r>
              <w:rPr>
                <w:rFonts w:hint="eastAsia"/>
                <w:b/>
                <w:color w:val="000000" w:themeColor="text1"/>
                <w:szCs w:val="21"/>
              </w:rPr>
              <w:t>(</w:t>
            </w:r>
            <w:r>
              <w:rPr>
                <w:rFonts w:hint="eastAsia"/>
                <w:b/>
                <w:color w:val="000000" w:themeColor="text1"/>
                <w:spacing w:val="-10"/>
                <w:szCs w:val="21"/>
                <w:lang w:eastAsia="zh-CN"/>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10"/>
                <w:sz w:val="22"/>
                <w:szCs w:val="22"/>
              </w:rPr>
            </w:pPr>
            <w:r>
              <w:rPr>
                <w:rFonts w:hint="eastAsia"/>
                <w:b/>
                <w:color w:val="000000" w:themeColor="text1"/>
                <w:spacing w:val="-10"/>
                <w:szCs w:val="21"/>
              </w:rPr>
              <w:t>□</w:t>
            </w:r>
            <w:r>
              <w:rPr>
                <w:rFonts w:hint="eastAsia"/>
                <w:b/>
                <w:color w:val="000000" w:themeColor="text1"/>
                <w:spacing w:val="-4"/>
              </w:rPr>
              <w:t>在完成纠正措施后</w:t>
            </w:r>
            <w:r>
              <w:rPr>
                <w:rFonts w:hint="eastAsia"/>
                <w:b/>
                <w:color w:val="000000" w:themeColor="text1"/>
              </w:rPr>
              <w:t>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rPr>
              <w:t>推荐保持认证注册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spacing w:val="-4"/>
              </w:rPr>
              <w:t>(在完成纠正措施后</w:t>
            </w:r>
            <w:r>
              <w:rPr>
                <w:rFonts w:hint="eastAsia"/>
                <w:b/>
                <w:color w:val="000000" w:themeColor="text1"/>
              </w:rPr>
              <w:t>推荐保持认证注册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rPr>
              <w:t>推荐扩大范围</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zCs w:val="21"/>
              </w:rPr>
            </w:pPr>
            <w:r>
              <w:rPr>
                <w:rFonts w:hint="eastAsia"/>
                <w:b/>
                <w:color w:val="000000" w:themeColor="text1"/>
                <w:spacing w:val="-10"/>
                <w:szCs w:val="21"/>
              </w:rPr>
              <w:t>□</w:t>
            </w:r>
            <w:r>
              <w:rPr>
                <w:rFonts w:hint="eastAsia"/>
                <w:b/>
                <w:color w:val="000000" w:themeColor="text1"/>
                <w:spacing w:val="-4"/>
              </w:rPr>
              <w:t>在完成纠正措施后</w:t>
            </w:r>
            <w:r>
              <w:rPr>
                <w:rFonts w:hint="eastAsia"/>
                <w:b/>
                <w:color w:val="000000" w:themeColor="text1"/>
              </w:rPr>
              <w:t>推荐扩大范围</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zCs w:val="21"/>
              </w:rPr>
            </w:pPr>
            <w:r>
              <w:rPr>
                <w:rFonts w:hint="eastAsia"/>
                <w:b/>
                <w:color w:val="000000" w:themeColor="text1"/>
                <w:spacing w:val="-10"/>
                <w:szCs w:val="21"/>
              </w:rPr>
              <w:t>□</w:t>
            </w:r>
            <w:r>
              <w:rPr>
                <w:rFonts w:hint="eastAsia"/>
                <w:b/>
                <w:color w:val="000000" w:themeColor="text1"/>
              </w:rPr>
              <w:t>延期推荐注册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snapToGrid w:val="0"/>
              <w:rPr>
                <w:b/>
                <w:color w:val="000000" w:themeColor="text1"/>
                <w:szCs w:val="21"/>
              </w:rPr>
            </w:pPr>
            <w:r>
              <w:rPr>
                <w:rFonts w:hint="eastAsia"/>
                <w:b/>
                <w:color w:val="000000" w:themeColor="text1"/>
                <w:spacing w:val="-10"/>
                <w:szCs w:val="21"/>
              </w:rPr>
              <w:t>□</w:t>
            </w:r>
            <w:r>
              <w:rPr>
                <w:rFonts w:hint="eastAsia"/>
                <w:b/>
                <w:color w:val="000000" w:themeColor="text1"/>
              </w:rPr>
              <w:t>不推荐认证注册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snapToGrid w:val="0"/>
              <w:rPr>
                <w:b/>
                <w:color w:val="000000" w:themeColor="text1"/>
                <w:spacing w:val="-10"/>
                <w:sz w:val="16"/>
                <w:szCs w:val="16"/>
              </w:rPr>
            </w:pPr>
            <w:r>
              <w:rPr>
                <w:rFonts w:hint="eastAsia"/>
                <w:b/>
                <w:color w:val="000000" w:themeColor="text1"/>
                <w:spacing w:val="-10"/>
                <w:szCs w:val="21"/>
              </w:rPr>
              <w:t>□不推荐或缩小推荐范围的说明</w:t>
            </w:r>
            <w:r>
              <w:rPr>
                <w:rFonts w:hint="eastAsia"/>
                <w:b/>
                <w:color w:val="000000" w:themeColor="text1"/>
                <w:spacing w:val="-10"/>
                <w:sz w:val="16"/>
                <w:szCs w:val="16"/>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10080" w:type="dxa"/>
            <w:tcBorders>
              <w:top w:val="single" w:color="auto" w:sz="4" w:space="0"/>
            </w:tcBorders>
          </w:tcPr>
          <w:p>
            <w:pPr>
              <w:spacing w:line="360" w:lineRule="auto"/>
              <w:rPr>
                <w:b/>
                <w:color w:val="000000" w:themeColor="text1"/>
              </w:rPr>
            </w:pPr>
          </w:p>
        </w:tc>
      </w:tr>
    </w:tbl>
    <w:p>
      <w:pPr>
        <w:pStyle w:val="8"/>
        <w:spacing w:line="360" w:lineRule="auto"/>
        <w:ind w:left="-67" w:leftChars="-472" w:hanging="924" w:hangingChars="354"/>
        <w:rPr>
          <w:rFonts w:ascii="仿宋" w:hAnsi="仿宋" w:eastAsia="仿宋"/>
          <w:color w:val="000000" w:themeColor="text1"/>
          <w:kern w:val="24"/>
          <w:sz w:val="28"/>
          <w:szCs w:val="28"/>
        </w:rPr>
      </w:pPr>
      <w:r>
        <w:rPr>
          <w:rFonts w:hint="eastAsia"/>
          <w:b/>
          <w:color w:val="000000" w:themeColor="text1"/>
          <w:sz w:val="26"/>
          <w:szCs w:val="26"/>
        </w:rPr>
        <w:t>十一、</w:t>
      </w:r>
      <w:r>
        <w:rPr>
          <w:rFonts w:hint="eastAsia" w:ascii="Times New Roman" w:hAnsi="Times New Roman" w:eastAsia="宋体" w:cs="Times New Roman"/>
          <w:b/>
          <w:color w:val="000000" w:themeColor="text1"/>
          <w:kern w:val="2"/>
          <w:sz w:val="26"/>
          <w:szCs w:val="26"/>
          <w:lang w:val="en-US" w:eastAsia="zh-CN" w:bidi="ar-SA"/>
        </w:rPr>
        <w:t>审核基于对可获得信息的抽样过程的免责声明；</w:t>
      </w:r>
      <w:r>
        <w:rPr>
          <w:rFonts w:hint="eastAsia" w:ascii="仿宋" w:hAnsi="仿宋" w:eastAsia="仿宋"/>
          <w:color w:val="000000" w:themeColor="text1"/>
          <w:kern w:val="24"/>
          <w:sz w:val="28"/>
          <w:szCs w:val="28"/>
        </w:rPr>
        <w:t xml:space="preserve"> </w:t>
      </w:r>
    </w:p>
    <w:p>
      <w:pPr>
        <w:snapToGrid w:val="0"/>
        <w:spacing w:line="360" w:lineRule="auto"/>
        <w:ind w:left="-853" w:leftChars="-406" w:firstLine="424" w:firstLineChars="201"/>
        <w:jc w:val="left"/>
        <w:rPr>
          <w:b/>
          <w:color w:val="000000" w:themeColor="text1"/>
        </w:rPr>
      </w:pPr>
      <w:r>
        <w:rPr>
          <w:rFonts w:hint="eastAsia" w:ascii="方正仿宋简体" w:eastAsia="方正仿宋简体"/>
          <w:b/>
          <w:color w:val="000000" w:themeColor="text1"/>
        </w:rPr>
        <w:t>本次审核是基于抽样检查的原则，因此，不可能包含受审核方管理体系覆盖的所有场所、以及体系所涉及的全部活动。仍可能有未发现的不符合项存在于目前管理体系的运行中。</w:t>
      </w:r>
    </w:p>
    <w:p>
      <w:pPr>
        <w:tabs>
          <w:tab w:val="left" w:pos="645"/>
        </w:tabs>
        <w:spacing w:line="360" w:lineRule="auto"/>
        <w:ind w:left="-850" w:leftChars="-405"/>
        <w:rPr>
          <w:b/>
          <w:color w:val="000000" w:themeColor="text1"/>
          <w:sz w:val="14"/>
          <w:szCs w:val="14"/>
        </w:rPr>
      </w:pPr>
      <w:r>
        <w:rPr>
          <w:rFonts w:hint="eastAsia"/>
          <w:b/>
          <w:color w:val="000000" w:themeColor="text1"/>
          <w:sz w:val="26"/>
          <w:szCs w:val="26"/>
        </w:rPr>
        <w:t>十二、不符合项纠正措施要求</w:t>
      </w:r>
    </w:p>
    <w:p>
      <w:pPr>
        <w:spacing w:line="360" w:lineRule="auto"/>
        <w:ind w:left="-850" w:leftChars="-405" w:firstLine="422" w:firstLineChars="200"/>
        <w:rPr>
          <w:b/>
          <w:color w:val="000000" w:themeColor="text1"/>
        </w:rPr>
      </w:pPr>
      <w:r>
        <w:rPr>
          <w:rFonts w:hint="eastAsia"/>
          <w:b/>
          <w:color w:val="000000" w:themeColor="text1"/>
        </w:rPr>
        <w:t>一般不符合报告在天/严重不符合在天针对不符合原因制定并实施纠正措施。验证方式见不符合项报告。</w:t>
      </w:r>
    </w:p>
    <w:p>
      <w:pPr>
        <w:tabs>
          <w:tab w:val="left" w:pos="645"/>
        </w:tabs>
        <w:spacing w:line="360" w:lineRule="auto"/>
        <w:ind w:left="-850" w:leftChars="-405"/>
        <w:rPr>
          <w:b/>
          <w:color w:val="000000" w:themeColor="text1"/>
          <w:sz w:val="16"/>
          <w:szCs w:val="16"/>
        </w:rPr>
      </w:pPr>
      <w:r>
        <w:rPr>
          <w:rFonts w:hint="eastAsia"/>
          <w:b/>
          <w:color w:val="000000" w:themeColor="text1"/>
          <w:sz w:val="26"/>
          <w:szCs w:val="26"/>
        </w:rPr>
        <w:t>十三、 任何影响审核方案的重要事项：无。</w:t>
      </w:r>
    </w:p>
    <w:p>
      <w:pPr>
        <w:snapToGrid w:val="0"/>
        <w:rPr>
          <w:b/>
          <w:bCs/>
          <w:color w:val="000000" w:themeColor="text1"/>
          <w:szCs w:val="28"/>
          <w:u w:val="single"/>
        </w:rPr>
      </w:pPr>
    </w:p>
    <w:p>
      <w:pPr>
        <w:snapToGrid w:val="0"/>
        <w:spacing w:after="156" w:afterLines="50" w:line="360" w:lineRule="auto"/>
        <w:ind w:left="1" w:leftChars="-405" w:hanging="851" w:hangingChars="326"/>
        <w:rPr>
          <w:b/>
          <w:color w:val="000000" w:themeColor="text1"/>
          <w:sz w:val="16"/>
          <w:szCs w:val="16"/>
        </w:rPr>
      </w:pPr>
      <w:r>
        <w:rPr>
          <w:rFonts w:hint="eastAsia"/>
          <w:b/>
          <w:color w:val="000000" w:themeColor="text1"/>
          <w:sz w:val="26"/>
          <w:szCs w:val="26"/>
        </w:rPr>
        <w:t>十四、审核组签字</w:t>
      </w:r>
    </w:p>
    <w:p>
      <w:pPr>
        <w:snapToGrid w:val="0"/>
        <w:spacing w:after="156" w:afterLines="50" w:line="360" w:lineRule="auto"/>
        <w:ind w:left="1" w:leftChars="-32" w:hanging="68" w:hangingChars="26"/>
        <w:rPr>
          <w:b/>
          <w:color w:val="000000" w:themeColor="text1"/>
        </w:rPr>
      </w:pPr>
      <w:r>
        <w:rPr>
          <w:rFonts w:hint="eastAsia"/>
          <w:b/>
          <w:color w:val="000000" w:themeColor="text1"/>
          <w:sz w:val="26"/>
          <w:szCs w:val="26"/>
        </w:rPr>
        <w:t>审核组组长（签名）：</w:t>
      </w:r>
    </w:p>
    <w:p>
      <w:pPr>
        <w:snapToGrid w:val="0"/>
        <w:spacing w:after="156" w:afterLines="50" w:line="360" w:lineRule="auto"/>
        <w:ind w:left="1" w:leftChars="-32" w:hanging="68" w:hangingChars="26"/>
        <w:rPr>
          <w:rFonts w:hint="eastAsia"/>
          <w:b/>
          <w:color w:val="000000" w:themeColor="text1"/>
          <w:sz w:val="26"/>
          <w:szCs w:val="26"/>
        </w:rPr>
      </w:pPr>
      <w:r>
        <w:rPr>
          <w:rFonts w:hint="eastAsia"/>
          <w:b/>
          <w:color w:val="000000" w:themeColor="text1"/>
          <w:sz w:val="26"/>
          <w:szCs w:val="26"/>
        </w:rPr>
        <w:t>审核组组员（签名）：</w:t>
      </w:r>
      <w:r>
        <w:rPr>
          <w:rFonts w:hint="eastAsia"/>
          <w:b/>
          <w:color w:val="000000" w:themeColor="text1"/>
          <w:sz w:val="26"/>
          <w:szCs w:val="26"/>
          <w:lang w:val="en-US" w:eastAsia="zh-CN"/>
        </w:rPr>
        <w:t xml:space="preserve">                      </w:t>
      </w:r>
      <w:r>
        <w:rPr>
          <w:rFonts w:hint="eastAsia"/>
          <w:b/>
          <w:color w:val="000000" w:themeColor="text1"/>
        </w:rPr>
        <w:t>日期</w:t>
      </w:r>
      <w:r>
        <w:rPr>
          <w:rFonts w:hint="eastAsia"/>
          <w:b/>
          <w:color w:val="000000" w:themeColor="text1"/>
          <w:lang w:eastAsia="zh-CN"/>
        </w:rPr>
        <w:t>：</w:t>
      </w:r>
      <w:r>
        <w:rPr>
          <w:rFonts w:hint="eastAsia"/>
          <w:b/>
          <w:color w:val="000000" w:themeColor="text1"/>
          <w:lang w:val="en-US" w:eastAsia="zh-CN"/>
        </w:rPr>
        <w:t xml:space="preserve"> 2019</w:t>
      </w:r>
      <w:r>
        <w:rPr>
          <w:rFonts w:hint="eastAsia" w:asciiTheme="minorEastAsia" w:hAnsiTheme="minorEastAsia" w:eastAsiaTheme="minorEastAsia"/>
          <w:b/>
          <w:color w:val="000000" w:themeColor="text1"/>
        </w:rPr>
        <w:t>年</w:t>
      </w:r>
      <w:r>
        <w:rPr>
          <w:rFonts w:hint="eastAsia" w:asciiTheme="minorEastAsia" w:hAnsiTheme="minorEastAsia" w:eastAsiaTheme="minorEastAsia"/>
          <w:b/>
          <w:color w:val="000000" w:themeColor="text1"/>
          <w:lang w:val="en-US" w:eastAsia="zh-CN"/>
        </w:rPr>
        <w:t>12</w:t>
      </w:r>
      <w:r>
        <w:rPr>
          <w:rFonts w:hint="eastAsia" w:asciiTheme="minorEastAsia" w:hAnsiTheme="minorEastAsia" w:eastAsiaTheme="minorEastAsia"/>
          <w:b/>
          <w:color w:val="000000" w:themeColor="text1"/>
        </w:rPr>
        <w:t>月</w:t>
      </w:r>
      <w:r>
        <w:rPr>
          <w:rFonts w:hint="eastAsia" w:asciiTheme="minorEastAsia" w:hAnsiTheme="minorEastAsia" w:eastAsiaTheme="minorEastAsia"/>
          <w:b/>
          <w:color w:val="000000" w:themeColor="text1"/>
          <w:lang w:val="en-US" w:eastAsia="zh-CN"/>
        </w:rPr>
        <w:t>24</w:t>
      </w:r>
      <w:r>
        <w:rPr>
          <w:rFonts w:hint="eastAsia" w:asciiTheme="minorEastAsia" w:hAnsiTheme="minorEastAsia" w:eastAsiaTheme="minorEastAsia"/>
          <w:b/>
          <w:color w:val="000000" w:themeColor="text1"/>
        </w:rPr>
        <w:t>日</w:t>
      </w:r>
    </w:p>
    <w:p>
      <w:pPr>
        <w:spacing w:before="156" w:beforeLines="50" w:after="156" w:afterLines="50"/>
        <w:ind w:left="-166" w:leftChars="-405" w:hanging="684" w:hangingChars="326"/>
        <w:rPr>
          <w:b/>
          <w:color w:val="000000" w:themeColor="text1"/>
          <w:sz w:val="26"/>
          <w:szCs w:val="26"/>
        </w:rPr>
      </w:pPr>
      <w:bookmarkStart w:id="7" w:name="_GoBack"/>
      <w:r>
        <w:drawing>
          <wp:anchor distT="0" distB="0" distL="114300" distR="114300" simplePos="0" relativeHeight="251661312" behindDoc="0" locked="0" layoutInCell="1" allowOverlap="1">
            <wp:simplePos x="0" y="0"/>
            <wp:positionH relativeFrom="column">
              <wp:posOffset>-565150</wp:posOffset>
            </wp:positionH>
            <wp:positionV relativeFrom="paragraph">
              <wp:posOffset>-109855</wp:posOffset>
            </wp:positionV>
            <wp:extent cx="6175375" cy="8999220"/>
            <wp:effectExtent l="0" t="0" r="9525" b="508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rcRect l="5177" t="2048"/>
                    <a:stretch>
                      <a:fillRect/>
                    </a:stretch>
                  </pic:blipFill>
                  <pic:spPr>
                    <a:xfrm>
                      <a:off x="0" y="0"/>
                      <a:ext cx="6175375" cy="8999220"/>
                    </a:xfrm>
                    <a:prstGeom prst="rect">
                      <a:avLst/>
                    </a:prstGeom>
                    <a:noFill/>
                    <a:ln>
                      <a:noFill/>
                    </a:ln>
                  </pic:spPr>
                </pic:pic>
              </a:graphicData>
            </a:graphic>
          </wp:anchor>
        </w:drawing>
      </w:r>
      <w:bookmarkEnd w:id="7"/>
      <w:r>
        <w:rPr>
          <w:rFonts w:hint="eastAsia"/>
          <w:b/>
          <w:color w:val="000000" w:themeColor="text1"/>
          <w:sz w:val="26"/>
          <w:szCs w:val="26"/>
        </w:rPr>
        <w:t>十五、纠正措施验证结论：</w:t>
      </w:r>
    </w:p>
    <w:p>
      <w:pPr>
        <w:snapToGrid w:val="0"/>
        <w:spacing w:before="156" w:beforeLines="50" w:after="156" w:afterLines="50" w:line="360" w:lineRule="auto"/>
        <w:ind w:left="0" w:leftChars="-202" w:hanging="424" w:hangingChars="201"/>
        <w:rPr>
          <w:b/>
          <w:color w:val="000000" w:themeColor="text1"/>
          <w:sz w:val="26"/>
          <w:szCs w:val="26"/>
        </w:rPr>
      </w:pPr>
      <w:r>
        <w:rPr>
          <w:rFonts w:hint="eastAsia"/>
          <w:b/>
          <w:bCs/>
          <w:color w:val="000000" w:themeColor="text1"/>
          <w:szCs w:val="21"/>
        </w:rPr>
        <w:t>1.  审核中发现的</w:t>
      </w:r>
      <w:r>
        <w:rPr>
          <w:rFonts w:hint="eastAsia"/>
          <w:b/>
          <w:color w:val="000000" w:themeColor="text1"/>
          <w:spacing w:val="-10"/>
          <w:szCs w:val="21"/>
          <w:lang w:eastAsia="zh-CN"/>
        </w:rPr>
        <w:t>☑</w:t>
      </w:r>
      <w:r>
        <w:rPr>
          <w:rFonts w:hint="eastAsia"/>
          <w:b/>
          <w:color w:val="000000" w:themeColor="text1"/>
          <w:szCs w:val="21"/>
        </w:rPr>
        <w:t>QMS(</w:t>
      </w:r>
      <w:r>
        <w:rPr>
          <w:rFonts w:hint="eastAsia"/>
          <w:b/>
          <w:color w:val="000000" w:themeColor="text1"/>
          <w:szCs w:val="21"/>
          <w:lang w:val="en-US" w:eastAsia="zh-CN"/>
        </w:rPr>
        <w:t xml:space="preserve"> </w:t>
      </w:r>
      <w:r>
        <w:rPr>
          <w:rFonts w:hint="eastAsia"/>
          <w:b/>
          <w:color w:val="000000" w:themeColor="text1"/>
          <w:szCs w:val="21"/>
        </w:rPr>
        <w:t xml:space="preserve"> </w:t>
      </w:r>
      <w:r>
        <w:rPr>
          <w:rFonts w:hint="eastAsia"/>
          <w:b/>
          <w:color w:val="000000" w:themeColor="text1"/>
          <w:szCs w:val="21"/>
          <w:lang w:val="en-US" w:eastAsia="zh-CN"/>
        </w:rPr>
        <w:t>1</w:t>
      </w:r>
      <w:r>
        <w:rPr>
          <w:rFonts w:hint="eastAsia"/>
          <w:b/>
          <w:color w:val="000000" w:themeColor="text1"/>
          <w:szCs w:val="21"/>
        </w:rPr>
        <w:t xml:space="preserve">  )个一般不符合，(  )个严重不符合，</w:t>
      </w:r>
      <w:r>
        <w:rPr>
          <w:rFonts w:hint="eastAsia"/>
          <w:b/>
          <w:color w:val="000000" w:themeColor="text1"/>
          <w:spacing w:val="-10"/>
          <w:szCs w:val="21"/>
          <w:lang w:eastAsia="zh-CN"/>
        </w:rPr>
        <w:t>☑</w:t>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rPr>
      </w:pPr>
      <w:r>
        <w:rPr>
          <w:rFonts w:hint="eastAsia"/>
          <w:b/>
          <w:bCs/>
          <w:color w:val="000000" w:themeColor="text1"/>
          <w:szCs w:val="21"/>
        </w:rPr>
        <w:t>审核中发现的</w:t>
      </w:r>
      <w:r>
        <w:rPr>
          <w:rFonts w:hint="eastAsia"/>
          <w:b/>
          <w:color w:val="000000" w:themeColor="text1"/>
          <w:spacing w:val="-10"/>
          <w:szCs w:val="21"/>
        </w:rPr>
        <w:t>□</w:t>
      </w:r>
      <w:r>
        <w:rPr>
          <w:rFonts w:hint="eastAsia"/>
          <w:b/>
          <w:color w:val="000000" w:themeColor="text1"/>
          <w:szCs w:val="21"/>
        </w:rPr>
        <w:t>EMS(   )个一般不符合，(  )个严重不符合，</w:t>
      </w:r>
      <w:r>
        <w:rPr>
          <w:rFonts w:hint="eastAsia"/>
          <w:b/>
          <w:color w:val="000000" w:themeColor="text1"/>
          <w:spacing w:val="-10"/>
          <w:szCs w:val="21"/>
        </w:rPr>
        <w:t>□</w:t>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rPr>
      </w:pPr>
      <w:r>
        <w:rPr>
          <w:rFonts w:hint="eastAsia"/>
          <w:b/>
          <w:bCs/>
          <w:color w:val="000000" w:themeColor="text1"/>
          <w:szCs w:val="21"/>
        </w:rPr>
        <w:t>审核中发现的</w:t>
      </w:r>
      <w:r>
        <w:rPr>
          <w:rFonts w:hint="eastAsia"/>
          <w:b/>
          <w:color w:val="000000" w:themeColor="text1"/>
          <w:spacing w:val="-10"/>
          <w:szCs w:val="21"/>
        </w:rPr>
        <w:t>□</w:t>
      </w:r>
      <w:r>
        <w:rPr>
          <w:rFonts w:hint="eastAsia"/>
          <w:b/>
          <w:color w:val="000000" w:themeColor="text1"/>
          <w:szCs w:val="21"/>
        </w:rPr>
        <w:t>OHSMS(   )个一般不符合，(  )个严重不符合，</w:t>
      </w:r>
      <w:r>
        <w:rPr>
          <w:rFonts w:hint="eastAsia"/>
          <w:b/>
          <w:color w:val="000000" w:themeColor="text1"/>
          <w:spacing w:val="-10"/>
          <w:szCs w:val="21"/>
        </w:rPr>
        <w:t>□</w:t>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rPr>
      </w:pPr>
      <w:r>
        <w:rPr>
          <w:rFonts w:hint="eastAsia"/>
          <w:b/>
          <w:color w:val="000000" w:themeColor="text1"/>
          <w:szCs w:val="21"/>
        </w:rPr>
        <w:t>存在问题说明及意见：</w:t>
      </w:r>
    </w:p>
    <w:p>
      <w:pPr>
        <w:spacing w:after="156" w:afterLines="50"/>
        <w:ind w:left="0" w:leftChars="-202" w:hanging="424" w:hangingChars="201"/>
        <w:rPr>
          <w:rFonts w:ascii="宋体" w:hAnsi="宋体"/>
          <w:b/>
          <w:color w:val="000000" w:themeColor="text1"/>
          <w:szCs w:val="21"/>
        </w:rPr>
      </w:pPr>
      <w:r>
        <w:rPr>
          <w:rFonts w:hint="eastAsia"/>
          <w:b/>
          <w:color w:val="000000" w:themeColor="text1"/>
          <w:szCs w:val="21"/>
        </w:rPr>
        <w:t>2. 验证结论</w:t>
      </w:r>
      <w:r>
        <w:rPr>
          <w:rFonts w:hint="eastAsia" w:ascii="宋体" w:hAnsi="宋体"/>
          <w:b/>
          <w:color w:val="000000" w:themeColor="text1"/>
          <w:szCs w:val="21"/>
        </w:rPr>
        <w:t>:</w:t>
      </w:r>
    </w:p>
    <w:p>
      <w:pPr>
        <w:ind w:firstLine="763" w:firstLineChars="400"/>
        <w:rPr>
          <w:b/>
          <w:color w:val="000000" w:themeColor="text1"/>
          <w:szCs w:val="21"/>
        </w:rPr>
      </w:pPr>
      <w:r>
        <w:rPr>
          <w:rFonts w:hint="eastAsia"/>
          <w:b/>
          <w:color w:val="000000" w:themeColor="text1"/>
          <w:spacing w:val="-10"/>
          <w:szCs w:val="21"/>
          <w:lang w:eastAsia="zh-CN"/>
        </w:rPr>
        <w:t>☑</w:t>
      </w:r>
      <w:r>
        <w:rPr>
          <w:rFonts w:hint="eastAsia"/>
          <w:b/>
          <w:color w:val="000000" w:themeColor="text1"/>
          <w:szCs w:val="21"/>
        </w:rPr>
        <w:t>推荐注册□不推荐注册</w:t>
      </w:r>
      <w:r>
        <w:rPr>
          <w:rFonts w:hint="eastAsia"/>
          <w:b/>
          <w:color w:val="000000" w:themeColor="text1"/>
          <w:spacing w:val="-10"/>
          <w:szCs w:val="21"/>
        </w:rPr>
        <w:t>□推荐重新认证</w:t>
      </w:r>
      <w:r>
        <w:rPr>
          <w:rFonts w:hint="eastAsia"/>
          <w:b/>
          <w:color w:val="000000" w:themeColor="text1"/>
          <w:szCs w:val="21"/>
        </w:rPr>
        <w:t>注册（再认证填写）</w:t>
      </w:r>
    </w:p>
    <w:p>
      <w:pPr>
        <w:spacing w:before="312" w:beforeLines="100" w:after="156" w:afterLines="50"/>
        <w:rPr>
          <w:b/>
          <w:color w:val="000000" w:themeColor="text1"/>
          <w:szCs w:val="21"/>
        </w:rPr>
      </w:pPr>
      <w:r>
        <w:rPr>
          <w:rFonts w:hint="eastAsia"/>
          <w:b/>
          <w:color w:val="000000" w:themeColor="text1"/>
          <w:szCs w:val="21"/>
        </w:rPr>
        <w:t xml:space="preserve">组长签字:                               </w:t>
      </w:r>
      <w:r>
        <w:rPr>
          <w:rFonts w:hint="eastAsia"/>
          <w:b/>
          <w:color w:val="000000" w:themeColor="text1"/>
          <w:szCs w:val="21"/>
          <w:lang w:val="en-US" w:eastAsia="zh-CN"/>
        </w:rPr>
        <w:t xml:space="preserve">    </w:t>
      </w:r>
      <w:r>
        <w:rPr>
          <w:rFonts w:hint="eastAsia"/>
          <w:b/>
          <w:color w:val="000000" w:themeColor="text1"/>
          <w:szCs w:val="21"/>
        </w:rPr>
        <w:t xml:space="preserve">日期: </w:t>
      </w:r>
      <w:r>
        <w:rPr>
          <w:rFonts w:hint="eastAsia"/>
          <w:b/>
          <w:color w:val="000000" w:themeColor="text1"/>
          <w:szCs w:val="21"/>
          <w:lang w:val="en-US" w:eastAsia="zh-CN"/>
        </w:rPr>
        <w:t>2019</w:t>
      </w:r>
      <w:r>
        <w:rPr>
          <w:rFonts w:hint="eastAsia"/>
          <w:b/>
          <w:color w:val="000000" w:themeColor="text1"/>
          <w:szCs w:val="21"/>
        </w:rPr>
        <w:t xml:space="preserve"> 年</w:t>
      </w:r>
      <w:r>
        <w:rPr>
          <w:rFonts w:hint="eastAsia"/>
          <w:b/>
          <w:color w:val="000000" w:themeColor="text1"/>
          <w:szCs w:val="21"/>
          <w:lang w:val="en-US" w:eastAsia="zh-CN"/>
        </w:rPr>
        <w:t>12</w:t>
      </w:r>
      <w:r>
        <w:rPr>
          <w:rFonts w:hint="eastAsia"/>
          <w:b/>
          <w:color w:val="000000" w:themeColor="text1"/>
          <w:szCs w:val="21"/>
        </w:rPr>
        <w:t>月</w:t>
      </w:r>
      <w:r>
        <w:rPr>
          <w:rFonts w:hint="eastAsia"/>
          <w:b/>
          <w:color w:val="000000" w:themeColor="text1"/>
          <w:szCs w:val="21"/>
          <w:lang w:val="en-US" w:eastAsia="zh-CN"/>
        </w:rPr>
        <w:t xml:space="preserve">26 </w:t>
      </w:r>
      <w:r>
        <w:rPr>
          <w:rFonts w:hint="eastAsia"/>
          <w:b/>
          <w:color w:val="000000" w:themeColor="text1"/>
          <w:szCs w:val="21"/>
        </w:rPr>
        <w:t>日</w:t>
      </w:r>
    </w:p>
    <w:p>
      <w:pPr>
        <w:spacing w:line="360" w:lineRule="auto"/>
        <w:ind w:left="0" w:leftChars="-405" w:hanging="850" w:hangingChars="403"/>
        <w:rPr>
          <w:b/>
          <w:color w:val="000000" w:themeColor="text1"/>
          <w:sz w:val="26"/>
          <w:szCs w:val="26"/>
        </w:rPr>
      </w:pPr>
      <w:r>
        <w:rPr>
          <w:rFonts w:hint="eastAsia"/>
          <w:b/>
          <w:color w:val="000000" w:themeColor="text1"/>
        </w:rPr>
        <w:t>十六、</w:t>
      </w:r>
      <w:r>
        <w:rPr>
          <w:rFonts w:hint="eastAsia"/>
          <w:b/>
          <w:color w:val="000000" w:themeColor="text1"/>
          <w:sz w:val="26"/>
          <w:szCs w:val="26"/>
        </w:rPr>
        <w:t>认证评定与批准</w:t>
      </w:r>
    </w:p>
    <w:p>
      <w:pPr>
        <w:numPr>
          <w:ilvl w:val="0"/>
          <w:numId w:val="5"/>
        </w:numPr>
        <w:spacing w:line="360" w:lineRule="auto"/>
        <w:ind w:left="0" w:leftChars="-405" w:hanging="850" w:hangingChars="403"/>
        <w:rPr>
          <w:b/>
          <w:color w:val="000000" w:themeColor="text1"/>
        </w:rPr>
      </w:pPr>
      <w:r>
        <w:rPr>
          <w:rFonts w:hint="eastAsia"/>
          <w:b/>
          <w:color w:val="000000" w:themeColor="text1"/>
        </w:rPr>
        <w:t>技术委员会评定结论：</w:t>
      </w:r>
      <w:r>
        <w:rPr>
          <w:rFonts w:hint="eastAsia"/>
          <w:b/>
          <w:color w:val="000000" w:themeColor="text1"/>
          <w:szCs w:val="21"/>
        </w:rPr>
        <w:t>□</w:t>
      </w:r>
      <w:r>
        <w:rPr>
          <w:rFonts w:hint="eastAsia"/>
          <w:b/>
          <w:color w:val="000000" w:themeColor="text1"/>
        </w:rPr>
        <w:t>同意注册</w:t>
      </w:r>
      <w:r>
        <w:rPr>
          <w:rFonts w:hint="eastAsia"/>
          <w:b/>
          <w:color w:val="000000" w:themeColor="text1"/>
          <w:szCs w:val="21"/>
        </w:rPr>
        <w:t>□</w:t>
      </w:r>
      <w:r>
        <w:rPr>
          <w:rFonts w:hint="eastAsia"/>
          <w:b/>
          <w:color w:val="000000" w:themeColor="text1"/>
        </w:rPr>
        <w:t>不同意注册</w:t>
      </w:r>
    </w:p>
    <w:p>
      <w:pPr>
        <w:pStyle w:val="2"/>
      </w:pPr>
    </w:p>
    <w:p>
      <w:pPr>
        <w:spacing w:line="360" w:lineRule="auto"/>
        <w:ind w:left="0" w:leftChars="-405" w:hanging="850" w:hangingChars="403"/>
        <w:rPr>
          <w:rFonts w:hint="eastAsia"/>
          <w:b/>
          <w:color w:val="000000" w:themeColor="text1"/>
        </w:rPr>
      </w:pPr>
      <w:r>
        <w:rPr>
          <w:rFonts w:hint="eastAsia"/>
          <w:b/>
          <w:color w:val="000000" w:themeColor="text1"/>
        </w:rPr>
        <w:t>认证评定负责人：</w:t>
      </w:r>
      <w:r>
        <w:rPr>
          <w:rFonts w:hint="eastAsia"/>
          <w:b/>
          <w:color w:val="000000" w:themeColor="text1"/>
          <w:lang w:val="en-US" w:eastAsia="zh-CN"/>
        </w:rPr>
        <w:t xml:space="preserve">                        </w:t>
      </w:r>
      <w:r>
        <w:rPr>
          <w:rFonts w:hint="eastAsia"/>
          <w:b/>
          <w:color w:val="000000" w:themeColor="text1"/>
        </w:rPr>
        <w:t>日期：</w:t>
      </w:r>
      <w:r>
        <w:rPr>
          <w:rFonts w:hint="eastAsia"/>
          <w:b/>
          <w:color w:val="000000" w:themeColor="text1"/>
          <w:lang w:val="en-US" w:eastAsia="zh-CN"/>
        </w:rPr>
        <w:t xml:space="preserve">     </w:t>
      </w:r>
      <w:r>
        <w:rPr>
          <w:rFonts w:hint="eastAsia"/>
          <w:b/>
          <w:color w:val="000000" w:themeColor="text1"/>
        </w:rPr>
        <w:t>年</w:t>
      </w:r>
      <w:r>
        <w:rPr>
          <w:rFonts w:hint="eastAsia"/>
          <w:b/>
          <w:color w:val="000000" w:themeColor="text1"/>
          <w:lang w:val="en-US" w:eastAsia="zh-CN"/>
        </w:rPr>
        <w:t xml:space="preserve">    </w:t>
      </w:r>
      <w:r>
        <w:rPr>
          <w:rFonts w:hint="eastAsia"/>
          <w:b/>
          <w:color w:val="000000" w:themeColor="text1"/>
        </w:rPr>
        <w:t>月</w:t>
      </w:r>
      <w:r>
        <w:rPr>
          <w:rFonts w:hint="eastAsia"/>
          <w:b/>
          <w:color w:val="000000" w:themeColor="text1"/>
          <w:lang w:val="en-US" w:eastAsia="zh-CN"/>
        </w:rPr>
        <w:t xml:space="preserve">    </w:t>
      </w:r>
      <w:r>
        <w:rPr>
          <w:rFonts w:hint="eastAsia"/>
          <w:b/>
          <w:color w:val="000000" w:themeColor="text1"/>
        </w:rPr>
        <w:t>日</w:t>
      </w:r>
    </w:p>
    <w:p>
      <w:pPr>
        <w:pStyle w:val="2"/>
      </w:pPr>
    </w:p>
    <w:p>
      <w:pPr>
        <w:numPr>
          <w:ilvl w:val="0"/>
          <w:numId w:val="5"/>
        </w:numPr>
        <w:spacing w:line="360" w:lineRule="auto"/>
        <w:ind w:left="0" w:leftChars="-405" w:hanging="850" w:hangingChars="403"/>
        <w:rPr>
          <w:b/>
          <w:color w:val="000000" w:themeColor="text1"/>
        </w:rPr>
      </w:pPr>
      <w:r>
        <w:rPr>
          <w:rFonts w:hint="eastAsia"/>
          <w:b/>
          <w:color w:val="000000" w:themeColor="text1"/>
        </w:rPr>
        <w:t>批准结论：</w:t>
      </w:r>
      <w:r>
        <w:rPr>
          <w:rFonts w:hint="eastAsia"/>
          <w:b/>
          <w:color w:val="000000" w:themeColor="text1"/>
          <w:szCs w:val="21"/>
        </w:rPr>
        <w:t>□</w:t>
      </w:r>
      <w:r>
        <w:rPr>
          <w:rFonts w:hint="eastAsia"/>
          <w:b/>
          <w:color w:val="000000" w:themeColor="text1"/>
        </w:rPr>
        <w:t>同意注册</w:t>
      </w:r>
      <w:r>
        <w:rPr>
          <w:rFonts w:hint="eastAsia"/>
          <w:b/>
          <w:color w:val="000000" w:themeColor="text1"/>
          <w:szCs w:val="21"/>
        </w:rPr>
        <w:t>□</w:t>
      </w:r>
      <w:r>
        <w:rPr>
          <w:rFonts w:hint="eastAsia"/>
          <w:b/>
          <w:color w:val="000000" w:themeColor="text1"/>
        </w:rPr>
        <w:t>不同意注册</w:t>
      </w:r>
    </w:p>
    <w:p>
      <w:pPr>
        <w:pStyle w:val="2"/>
      </w:pPr>
    </w:p>
    <w:p>
      <w:pPr>
        <w:spacing w:line="360" w:lineRule="auto"/>
        <w:ind w:left="0" w:leftChars="-405" w:hanging="850" w:hangingChars="403"/>
        <w:rPr>
          <w:rFonts w:hint="eastAsia"/>
          <w:b/>
          <w:color w:val="000000" w:themeColor="text1"/>
        </w:rPr>
      </w:pPr>
      <w:r>
        <w:rPr>
          <w:rFonts w:hint="eastAsia"/>
          <w:b/>
          <w:color w:val="000000" w:themeColor="text1"/>
        </w:rPr>
        <w:t>批准人（总经理）：</w:t>
      </w:r>
      <w:r>
        <w:rPr>
          <w:rFonts w:hint="eastAsia"/>
          <w:b/>
          <w:color w:val="000000" w:themeColor="text1"/>
          <w:lang w:val="en-US" w:eastAsia="zh-CN"/>
        </w:rPr>
        <w:t xml:space="preserve">                        </w:t>
      </w:r>
      <w:r>
        <w:rPr>
          <w:rFonts w:hint="eastAsia"/>
          <w:b/>
          <w:color w:val="000000" w:themeColor="text1"/>
        </w:rPr>
        <w:t>日期：</w:t>
      </w:r>
      <w:r>
        <w:rPr>
          <w:rFonts w:hint="eastAsia"/>
          <w:b/>
          <w:color w:val="000000" w:themeColor="text1"/>
          <w:lang w:val="en-US" w:eastAsia="zh-CN"/>
        </w:rPr>
        <w:t xml:space="preserve">    </w:t>
      </w:r>
      <w:r>
        <w:rPr>
          <w:rFonts w:hint="eastAsia"/>
          <w:b/>
          <w:color w:val="000000" w:themeColor="text1"/>
        </w:rPr>
        <w:t>年</w:t>
      </w:r>
      <w:r>
        <w:rPr>
          <w:rFonts w:hint="eastAsia"/>
          <w:b/>
          <w:color w:val="000000" w:themeColor="text1"/>
          <w:lang w:val="en-US" w:eastAsia="zh-CN"/>
        </w:rPr>
        <w:t xml:space="preserve">   </w:t>
      </w:r>
      <w:r>
        <w:rPr>
          <w:rFonts w:hint="eastAsia"/>
          <w:b/>
          <w:color w:val="000000" w:themeColor="text1"/>
        </w:rPr>
        <w:t>月</w:t>
      </w:r>
      <w:r>
        <w:rPr>
          <w:rFonts w:hint="eastAsia"/>
          <w:b/>
          <w:color w:val="000000" w:themeColor="text1"/>
          <w:lang w:val="en-US" w:eastAsia="zh-CN"/>
        </w:rPr>
        <w:t xml:space="preserve">     </w:t>
      </w:r>
      <w:r>
        <w:rPr>
          <w:rFonts w:hint="eastAsia"/>
          <w:b/>
          <w:color w:val="000000" w:themeColor="text1"/>
        </w:rPr>
        <w:t>日</w:t>
      </w:r>
    </w:p>
    <w:p>
      <w:pPr>
        <w:pStyle w:val="2"/>
      </w:pPr>
    </w:p>
    <w:p>
      <w:pPr>
        <w:snapToGrid w:val="0"/>
        <w:spacing w:line="360" w:lineRule="auto"/>
        <w:ind w:left="202" w:leftChars="-405" w:hanging="1052" w:hangingChars="403"/>
        <w:rPr>
          <w:b/>
          <w:color w:val="000000" w:themeColor="text1"/>
          <w:szCs w:val="21"/>
          <w:u w:val="single"/>
        </w:rPr>
      </w:pPr>
      <w:r>
        <w:rPr>
          <w:rFonts w:hint="eastAsia"/>
          <w:b/>
          <w:color w:val="000000" w:themeColor="text1"/>
          <w:sz w:val="26"/>
          <w:szCs w:val="26"/>
        </w:rPr>
        <w:t>十七、</w:t>
      </w:r>
      <w:r>
        <w:rPr>
          <w:rFonts w:hint="eastAsia"/>
          <w:b/>
          <w:bCs/>
          <w:color w:val="000000" w:themeColor="text1"/>
          <w:sz w:val="26"/>
          <w:szCs w:val="26"/>
        </w:rPr>
        <w:t>与末次会议结论不同处的说明和其他说明</w:t>
      </w:r>
      <w:r>
        <w:rPr>
          <w:rFonts w:hint="eastAsia"/>
          <w:b/>
          <w:color w:val="000000" w:themeColor="text1"/>
          <w:sz w:val="26"/>
          <w:szCs w:val="26"/>
        </w:rPr>
        <w:t>：</w:t>
      </w:r>
      <w:r>
        <w:rPr>
          <w:rFonts w:hint="eastAsia"/>
          <w:b/>
          <w:color w:val="000000" w:themeColor="text1"/>
          <w:szCs w:val="21"/>
        </w:rPr>
        <w:t>(技术委员会填写)</w:t>
      </w:r>
    </w:p>
    <w:p>
      <w:pPr>
        <w:snapToGrid w:val="0"/>
        <w:spacing w:line="360" w:lineRule="auto"/>
        <w:ind w:left="738" w:hanging="738" w:hangingChars="350"/>
        <w:rPr>
          <w:b/>
          <w:color w:val="000000" w:themeColor="text1"/>
          <w:szCs w:val="21"/>
          <w:u w:val="single"/>
        </w:rPr>
      </w:pPr>
    </w:p>
    <w:p>
      <w:pPr>
        <w:numPr>
          <w:ilvl w:val="0"/>
          <w:numId w:val="6"/>
        </w:numPr>
        <w:spacing w:before="156" w:beforeLines="50" w:after="156" w:afterLines="50" w:line="240" w:lineRule="exact"/>
        <w:ind w:left="1" w:leftChars="-405" w:hanging="851" w:hangingChars="326"/>
      </w:pPr>
      <w:r>
        <w:rPr>
          <w:rFonts w:hint="eastAsia"/>
          <w:b/>
          <w:color w:val="000000" w:themeColor="text1"/>
          <w:sz w:val="26"/>
          <w:szCs w:val="26"/>
        </w:rPr>
        <w:t>审核报告的发放范围</w:t>
      </w:r>
      <w:r>
        <w:rPr>
          <w:rFonts w:hint="eastAsia"/>
          <w:b/>
          <w:color w:val="000000" w:themeColor="text1"/>
          <w:sz w:val="16"/>
          <w:szCs w:val="16"/>
        </w:rPr>
        <w:t>t</w:t>
      </w:r>
      <w:r>
        <w:rPr>
          <w:rFonts w:hint="eastAsia"/>
          <w:b/>
          <w:color w:val="000000" w:themeColor="text1"/>
          <w:sz w:val="26"/>
          <w:szCs w:val="26"/>
        </w:rPr>
        <w:t>：</w:t>
      </w:r>
    </w:p>
    <w:p>
      <w:pPr>
        <w:snapToGrid w:val="0"/>
        <w:spacing w:before="62" w:beforeLines="20" w:after="62" w:afterLines="20" w:line="240" w:lineRule="exact"/>
        <w:ind w:left="-164" w:leftChars="-78" w:firstLine="162" w:firstLineChars="77"/>
        <w:rPr>
          <w:b/>
          <w:color w:val="000000" w:themeColor="text1"/>
        </w:rPr>
      </w:pPr>
      <w:r>
        <w:rPr>
          <w:rFonts w:hint="eastAsia"/>
          <w:b/>
          <w:color w:val="000000" w:themeColor="text1"/>
        </w:rPr>
        <w:t>受审核方(含附件)：</w:t>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 xml:space="preserve"> </w:t>
      </w:r>
      <w:r>
        <w:rPr>
          <w:rFonts w:hint="eastAsia"/>
          <w:b/>
          <w:color w:val="000000" w:themeColor="text1"/>
          <w:lang w:val="en-US" w:eastAsia="zh-CN"/>
        </w:rPr>
        <w:t xml:space="preserve"> </w:t>
      </w:r>
      <w:r>
        <w:rPr>
          <w:rFonts w:hint="eastAsia"/>
          <w:b/>
          <w:color w:val="000000" w:themeColor="text1"/>
        </w:rPr>
        <w:t xml:space="preserve"> 1份</w:t>
      </w:r>
    </w:p>
    <w:p>
      <w:pPr>
        <w:snapToGrid w:val="0"/>
        <w:spacing w:before="62" w:beforeLines="20" w:after="62" w:afterLines="20" w:line="240" w:lineRule="exact"/>
        <w:ind w:left="-164" w:leftChars="-78" w:firstLine="162" w:firstLineChars="77"/>
        <w:rPr>
          <w:b/>
          <w:color w:val="000000" w:themeColor="text1"/>
        </w:rPr>
      </w:pPr>
      <w:r>
        <w:rPr>
          <w:rFonts w:hint="eastAsia"/>
          <w:b/>
          <w:color w:val="000000" w:themeColor="text1"/>
        </w:rPr>
        <w:t>北京国标联合认证有限公司：</w:t>
      </w:r>
      <w:r>
        <w:rPr>
          <w:rFonts w:hint="eastAsia"/>
          <w:b/>
          <w:color w:val="000000" w:themeColor="text1"/>
          <w:lang w:val="en-US" w:eastAsia="zh-CN"/>
        </w:rPr>
        <w:t xml:space="preserve">                 </w:t>
      </w:r>
      <w:r>
        <w:rPr>
          <w:rFonts w:hint="eastAsia"/>
          <w:b/>
          <w:color w:val="000000" w:themeColor="text1"/>
        </w:rPr>
        <w:t>1份</w:t>
      </w:r>
    </w:p>
    <w:p>
      <w:pPr>
        <w:snapToGrid w:val="0"/>
        <w:spacing w:before="156" w:beforeLines="50" w:after="156" w:afterLines="50" w:line="240" w:lineRule="exact"/>
        <w:ind w:left="1" w:leftChars="-405" w:hanging="851" w:hangingChars="326"/>
        <w:rPr>
          <w:rFonts w:ascii="宋体" w:hAnsi="宋体"/>
          <w:b/>
          <w:color w:val="000000" w:themeColor="text1"/>
          <w:sz w:val="26"/>
          <w:szCs w:val="26"/>
        </w:rPr>
      </w:pPr>
      <w:r>
        <w:rPr>
          <w:rFonts w:hint="eastAsia" w:ascii="宋体" w:hAnsi="宋体"/>
          <w:b/>
          <w:color w:val="000000" w:themeColor="text1"/>
          <w:sz w:val="26"/>
          <w:szCs w:val="26"/>
        </w:rPr>
        <w:t>十九、附件</w:t>
      </w:r>
    </w:p>
    <w:p>
      <w:pPr>
        <w:snapToGrid w:val="0"/>
        <w:ind w:left="-164" w:leftChars="-78" w:firstLine="162" w:firstLineChars="77"/>
        <w:rPr>
          <w:b/>
          <w:color w:val="000000" w:themeColor="text1"/>
          <w:sz w:val="16"/>
          <w:szCs w:val="16"/>
        </w:rPr>
      </w:pPr>
      <w:r>
        <w:rPr>
          <w:b/>
          <w:color w:val="000000" w:themeColor="text1"/>
          <w:szCs w:val="21"/>
        </w:rPr>
        <w:t xml:space="preserve">1. </w:t>
      </w:r>
      <w:r>
        <w:rPr>
          <w:rFonts w:hAnsi="宋体"/>
          <w:b/>
          <w:bCs/>
          <w:color w:val="000000" w:themeColor="text1"/>
          <w:szCs w:val="28"/>
        </w:rPr>
        <w:t>审核计划（含项目清单）</w:t>
      </w:r>
    </w:p>
    <w:p>
      <w:pPr>
        <w:ind w:left="-164" w:leftChars="-78" w:firstLine="162" w:firstLineChars="77"/>
        <w:rPr>
          <w:rFonts w:hAnsi="宋体"/>
          <w:b/>
          <w:bCs/>
          <w:color w:val="000000" w:themeColor="text1"/>
          <w:szCs w:val="28"/>
        </w:rPr>
      </w:pPr>
      <w:r>
        <w:rPr>
          <w:b/>
          <w:bCs/>
          <w:color w:val="000000" w:themeColor="text1"/>
          <w:szCs w:val="28"/>
        </w:rPr>
        <w:t xml:space="preserve">2. </w:t>
      </w:r>
      <w:r>
        <w:rPr>
          <w:rFonts w:hAnsi="宋体"/>
          <w:b/>
          <w:bCs/>
          <w:color w:val="000000" w:themeColor="text1"/>
          <w:szCs w:val="28"/>
        </w:rPr>
        <w:t>不符合报告</w:t>
      </w:r>
      <w:r>
        <w:rPr>
          <w:b/>
          <w:bCs/>
          <w:color w:val="000000" w:themeColor="text1"/>
          <w:szCs w:val="28"/>
        </w:rPr>
        <w:t>/</w:t>
      </w:r>
      <w:r>
        <w:rPr>
          <w:rFonts w:hAnsi="宋体"/>
          <w:b/>
          <w:bCs/>
          <w:color w:val="000000" w:themeColor="text1"/>
          <w:szCs w:val="28"/>
        </w:rPr>
        <w:t>问题清单</w:t>
      </w:r>
    </w:p>
    <w:p>
      <w:pPr>
        <w:ind w:left="-164" w:leftChars="-78" w:firstLine="162" w:firstLineChars="77"/>
        <w:rPr>
          <w:rFonts w:ascii="宋体" w:hAnsi="宋体"/>
          <w:b/>
          <w:bCs/>
          <w:color w:val="000000" w:themeColor="text1"/>
          <w:szCs w:val="28"/>
        </w:rPr>
      </w:pPr>
      <w:r>
        <w:rPr>
          <w:b/>
          <w:bCs/>
          <w:color w:val="000000" w:themeColor="text1"/>
          <w:szCs w:val="28"/>
        </w:rPr>
        <w:t xml:space="preserve">3. </w:t>
      </w:r>
      <w:r>
        <w:rPr>
          <w:rFonts w:hint="eastAsia" w:ascii="宋体" w:hAnsi="宋体"/>
          <w:b/>
          <w:bCs/>
          <w:color w:val="000000" w:themeColor="text1"/>
          <w:szCs w:val="28"/>
        </w:rPr>
        <w:t>其他</w:t>
      </w:r>
    </w:p>
    <w:p>
      <w:pPr>
        <w:ind w:left="1" w:leftChars="-405" w:hanging="851" w:hangingChars="326"/>
        <w:rPr>
          <w:rFonts w:hint="eastAsia" w:ascii="宋体" w:hAnsi="宋体"/>
          <w:b/>
          <w:color w:val="000000" w:themeColor="text1"/>
          <w:sz w:val="26"/>
          <w:szCs w:val="26"/>
        </w:rPr>
      </w:pPr>
    </w:p>
    <w:p>
      <w:pPr>
        <w:ind w:left="1" w:leftChars="-405" w:hanging="851" w:hangingChars="326"/>
        <w:rPr>
          <w:rFonts w:hint="eastAsia" w:ascii="宋体" w:hAnsi="宋体"/>
          <w:b/>
          <w:color w:val="000000" w:themeColor="text1"/>
          <w:sz w:val="26"/>
          <w:szCs w:val="26"/>
        </w:rPr>
      </w:pPr>
    </w:p>
    <w:p>
      <w:pPr>
        <w:ind w:left="1" w:leftChars="-405" w:hanging="851" w:hangingChars="326"/>
        <w:rPr>
          <w:rFonts w:ascii="宋体" w:hAnsi="宋体"/>
          <w:b/>
          <w:color w:val="000000" w:themeColor="text1"/>
          <w:sz w:val="26"/>
          <w:szCs w:val="26"/>
        </w:rPr>
      </w:pPr>
      <w:r>
        <w:rPr>
          <w:rFonts w:hint="eastAsia" w:ascii="宋体" w:hAnsi="宋体"/>
          <w:b/>
          <w:color w:val="000000" w:themeColor="text1"/>
          <w:sz w:val="26"/>
          <w:szCs w:val="26"/>
        </w:rPr>
        <w:t>二十、填表说明：</w:t>
      </w:r>
    </w:p>
    <w:p>
      <w:pPr>
        <w:spacing w:line="360" w:lineRule="auto"/>
        <w:ind w:left="-163" w:leftChars="-405" w:hanging="687" w:hangingChars="326"/>
        <w:rPr>
          <w:b/>
          <w:bCs/>
          <w:color w:val="000000" w:themeColor="text1"/>
          <w:szCs w:val="21"/>
        </w:rPr>
      </w:pPr>
      <w:r>
        <w:rPr>
          <w:rFonts w:hint="eastAsia"/>
          <w:b/>
          <w:bCs/>
          <w:color w:val="000000" w:themeColor="text1"/>
          <w:szCs w:val="21"/>
        </w:rPr>
        <w:t>1. 本审核报告适用于单体系审核，也适用于多体系结合审核情况；</w:t>
      </w:r>
    </w:p>
    <w:p>
      <w:pPr>
        <w:spacing w:line="360" w:lineRule="auto"/>
        <w:ind w:left="-850" w:leftChars="-405"/>
        <w:rPr>
          <w:b/>
          <w:bCs/>
          <w:color w:val="000000" w:themeColor="text1"/>
          <w:szCs w:val="21"/>
        </w:rPr>
      </w:pPr>
      <w:r>
        <w:rPr>
          <w:rFonts w:hint="eastAsia"/>
          <w:b/>
          <w:bCs/>
          <w:color w:val="000000" w:themeColor="text1"/>
          <w:szCs w:val="21"/>
        </w:rPr>
        <w:t>2. 应依据审核任务书安排的管理体系领域（指：</w:t>
      </w:r>
      <w:r>
        <w:rPr>
          <w:rFonts w:hint="eastAsia"/>
          <w:b/>
          <w:color w:val="000000" w:themeColor="text1"/>
          <w:szCs w:val="21"/>
        </w:rPr>
        <w:t>QMS，  EMS，OHSMS</w:t>
      </w:r>
      <w:r>
        <w:rPr>
          <w:rFonts w:hint="eastAsia"/>
          <w:b/>
          <w:bCs/>
          <w:color w:val="000000" w:themeColor="text1"/>
          <w:szCs w:val="21"/>
        </w:rPr>
        <w:t>）和审核类型（指：二阶段、再认证，在相应的</w:t>
      </w:r>
      <w:r>
        <w:rPr>
          <w:rFonts w:hint="eastAsia"/>
          <w:b/>
          <w:color w:val="000000" w:themeColor="text1"/>
          <w:szCs w:val="21"/>
        </w:rPr>
        <w:t>□内划“√”；</w:t>
      </w:r>
    </w:p>
    <w:p>
      <w:pPr>
        <w:spacing w:line="360" w:lineRule="auto"/>
        <w:ind w:left="-163" w:leftChars="-405" w:hanging="687" w:hangingChars="326"/>
        <w:rPr>
          <w:b/>
          <w:bCs/>
          <w:color w:val="000000" w:themeColor="text1"/>
          <w:szCs w:val="21"/>
        </w:rPr>
      </w:pPr>
      <w:r>
        <w:rPr>
          <w:rFonts w:hint="eastAsia"/>
          <w:b/>
          <w:bCs/>
          <w:color w:val="000000" w:themeColor="text1"/>
          <w:szCs w:val="21"/>
        </w:rPr>
        <w:t xml:space="preserve">3. </w:t>
      </w:r>
      <w:r>
        <w:rPr>
          <w:rFonts w:hint="eastAsia"/>
          <w:b/>
          <w:color w:val="000000" w:themeColor="text1"/>
          <w:szCs w:val="21"/>
        </w:rPr>
        <w:t>“括号”内属于本报告基本要求的内容，除按要求填写外，未说明的一般应说明负面的发现和潜在的问题或审核组认为应该指明的情况，内容多时可附页；</w:t>
      </w:r>
    </w:p>
    <w:p>
      <w:pPr>
        <w:spacing w:line="360" w:lineRule="auto"/>
        <w:ind w:left="-163" w:leftChars="-405" w:hanging="687" w:hangingChars="326"/>
        <w:rPr>
          <w:b/>
          <w:bCs/>
          <w:color w:val="000000" w:themeColor="text1"/>
          <w:szCs w:val="21"/>
        </w:rPr>
      </w:pPr>
      <w:r>
        <w:rPr>
          <w:rFonts w:hint="eastAsia"/>
          <w:b/>
          <w:color w:val="000000" w:themeColor="text1"/>
          <w:szCs w:val="21"/>
        </w:rPr>
        <w:t>4. 公正性声明和审核报告签字处需本人亲笔签名。</w:t>
      </w:r>
    </w:p>
    <w:p>
      <w:pPr>
        <w:spacing w:line="360" w:lineRule="auto"/>
        <w:ind w:left="-163" w:leftChars="-405" w:hanging="687" w:hangingChars="326"/>
        <w:rPr>
          <w:b/>
          <w:bCs/>
          <w:color w:val="000000" w:themeColor="text1"/>
          <w:szCs w:val="21"/>
        </w:rPr>
      </w:pPr>
      <w:r>
        <w:rPr>
          <w:rFonts w:hint="eastAsia"/>
          <w:b/>
          <w:bCs/>
          <w:color w:val="000000" w:themeColor="text1"/>
          <w:szCs w:val="21"/>
        </w:rPr>
        <w:t xml:space="preserve">5. 对子证书/证书附件要求的组织，除在末次会议上确定注册范围外，还须附上子证书/证书附件的文字表达。(可另附页)  </w:t>
      </w:r>
    </w:p>
    <w:p>
      <w:pPr>
        <w:spacing w:line="360" w:lineRule="auto"/>
        <w:ind w:left="964" w:hanging="964" w:hangingChars="600"/>
        <w:rPr>
          <w:b/>
          <w:bCs/>
          <w:color w:val="000000" w:themeColor="text1"/>
          <w:sz w:val="16"/>
          <w:szCs w:val="16"/>
        </w:rPr>
      </w:pPr>
    </w:p>
    <w:p>
      <w:pPr>
        <w:snapToGrid w:val="0"/>
        <w:spacing w:line="300" w:lineRule="auto"/>
        <w:ind w:firstLine="242" w:firstLineChars="100"/>
        <w:jc w:val="left"/>
        <w:rPr>
          <w:b/>
          <w:bCs/>
          <w:color w:val="000000" w:themeColor="text1"/>
          <w:w w:val="115"/>
        </w:rPr>
      </w:pPr>
    </w:p>
    <w:p>
      <w:pPr>
        <w:rPr>
          <w:rFonts w:ascii="宋体" w:hAnsi="宋体"/>
          <w:b/>
          <w:color w:val="000000" w:themeColor="text1"/>
          <w:sz w:val="26"/>
          <w:szCs w:val="26"/>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bookmarkStart w:id="6" w:name="_Hlk8555230"/>
    <w:r>
      <w:pict>
        <v:shape id="_x0000_s2049" o:spid="_x0000_s2049" o:spt="202" type="#_x0000_t202" style="position:absolute;left:0pt;margin-left:249.35pt;margin-top:5.25pt;height:20.2pt;width:164.1pt;z-index:251658240;mso-width-relative:page;mso-height-relative:page;" stroked="f" coordsize="21600,21600">
          <v:path/>
          <v:fill focussize="0,0"/>
          <v:stroke on="f" joinstyle="miter"/>
          <v:imagedata o:title=""/>
          <o:lock v:ext="edit"/>
          <v:textbox>
            <w:txbxContent>
              <w:p>
                <w:pPr>
                  <w:rPr>
                    <w:rFonts w:asciiTheme="minorEastAsia" w:hAnsiTheme="minorEastAsia" w:eastAsiaTheme="minorEastAsia"/>
                  </w:rPr>
                </w:pPr>
                <w:r>
                  <w:rPr>
                    <w:rFonts w:hint="eastAsia" w:asciiTheme="minorEastAsia" w:hAnsiTheme="minorEastAsia" w:eastAsiaTheme="minorEastAsia"/>
                    <w:sz w:val="18"/>
                    <w:szCs w:val="18"/>
                  </w:rPr>
                  <w:t>ISC-</w:t>
                </w:r>
                <w:r>
                  <w:rPr>
                    <w:rFonts w:asciiTheme="minorEastAsia" w:hAnsiTheme="minorEastAsia" w:eastAsiaTheme="minorEastAsia"/>
                    <w:sz w:val="18"/>
                    <w:szCs w:val="18"/>
                  </w:rPr>
                  <w:t>B</w:t>
                </w:r>
                <w:r>
                  <w:rPr>
                    <w:rFonts w:hint="eastAsia" w:asciiTheme="minorEastAsia" w:hAnsiTheme="minorEastAsia" w:eastAsiaTheme="minorEastAsia"/>
                    <w:sz w:val="18"/>
                    <w:szCs w:val="18"/>
                  </w:rPr>
                  <w:t>-</w:t>
                </w:r>
                <w:r>
                  <w:rPr>
                    <w:rFonts w:asciiTheme="minorEastAsia" w:hAnsiTheme="minorEastAsia" w:eastAsiaTheme="minorEastAsia"/>
                    <w:sz w:val="18"/>
                    <w:szCs w:val="18"/>
                  </w:rPr>
                  <w:t>I</w:t>
                </w:r>
                <w:r>
                  <w:rPr>
                    <w:rFonts w:hint="eastAsia" w:asciiTheme="minorEastAsia" w:hAnsiTheme="minorEastAsia" w:eastAsiaTheme="minorEastAsia"/>
                    <w:sz w:val="18"/>
                    <w:szCs w:val="18"/>
                  </w:rPr>
                  <w:t>-32管理体系审核报告(03版)</w:t>
                </w:r>
              </w:p>
            </w:txbxContent>
          </v:textbox>
        </v:shape>
      </w:pict>
    </w: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0" t="0" r="0" b="0"/>
          <wp:wrapTight wrapText="bothSides">
            <wp:wrapPolygon>
              <wp:start x="4012" y="0"/>
              <wp:lineTo x="0" y="3801"/>
              <wp:lineTo x="0" y="16152"/>
              <wp:lineTo x="5015" y="20903"/>
              <wp:lineTo x="6019" y="20903"/>
              <wp:lineTo x="15046" y="20903"/>
              <wp:lineTo x="16050" y="20903"/>
              <wp:lineTo x="21065" y="15202"/>
              <wp:lineTo x="21065" y="6651"/>
              <wp:lineTo x="20062" y="3801"/>
              <wp:lineTo x="16050" y="0"/>
              <wp:lineTo x="4012"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10210" cy="433070"/>
                  </a:xfrm>
                  <a:prstGeom prst="rect">
                    <a:avLst/>
                  </a:prstGeom>
                  <a:noFill/>
                  <a:ln>
                    <a:noFill/>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bookmarkEnd w:id="6"/>
  </w:p>
  <w:p>
    <w:pPr>
      <w:pStyle w:val="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CDBF90"/>
    <w:multiLevelType w:val="singleLevel"/>
    <w:tmpl w:val="D2CDBF90"/>
    <w:lvl w:ilvl="0" w:tentative="0">
      <w:start w:val="2"/>
      <w:numFmt w:val="decimal"/>
      <w:suff w:val="nothing"/>
      <w:lvlText w:val="%1、"/>
      <w:lvlJc w:val="left"/>
    </w:lvl>
  </w:abstractNum>
  <w:abstractNum w:abstractNumId="1">
    <w:nsid w:val="2C07B874"/>
    <w:multiLevelType w:val="singleLevel"/>
    <w:tmpl w:val="2C07B874"/>
    <w:lvl w:ilvl="0" w:tentative="0">
      <w:start w:val="18"/>
      <w:numFmt w:val="chineseCounting"/>
      <w:suff w:val="nothing"/>
      <w:lvlText w:val="%1、"/>
      <w:lvlJc w:val="left"/>
      <w:rPr>
        <w:rFonts w:hint="eastAsia"/>
      </w:rPr>
    </w:lvl>
  </w:abstractNum>
  <w:abstractNum w:abstractNumId="2">
    <w:nsid w:val="488E20F7"/>
    <w:multiLevelType w:val="multilevel"/>
    <w:tmpl w:val="488E20F7"/>
    <w:lvl w:ilvl="0" w:tentative="0">
      <w:start w:val="1"/>
      <w:numFmt w:val="japaneseCounting"/>
      <w:lvlText w:val="%1、"/>
      <w:lvlJc w:val="left"/>
      <w:pPr>
        <w:ind w:left="540" w:hanging="5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F3329BA"/>
    <w:multiLevelType w:val="multilevel"/>
    <w:tmpl w:val="4F3329B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0C55AA6"/>
    <w:multiLevelType w:val="singleLevel"/>
    <w:tmpl w:val="60C55AA6"/>
    <w:lvl w:ilvl="0" w:tentative="0">
      <w:start w:val="2"/>
      <w:numFmt w:val="decimal"/>
      <w:suff w:val="space"/>
      <w:lvlText w:val="%1."/>
      <w:lvlJc w:val="left"/>
    </w:lvl>
  </w:abstractNum>
  <w:abstractNum w:abstractNumId="5">
    <w:nsid w:val="68A07CB7"/>
    <w:multiLevelType w:val="multilevel"/>
    <w:tmpl w:val="68A07CB7"/>
    <w:lvl w:ilvl="0" w:tentative="0">
      <w:start w:val="1"/>
      <w:numFmt w:val="decimal"/>
      <w:lvlText w:val="%1．"/>
      <w:lvlJc w:val="left"/>
      <w:pPr>
        <w:tabs>
          <w:tab w:val="left" w:pos="960"/>
        </w:tabs>
        <w:ind w:left="960" w:hanging="360"/>
      </w:pPr>
      <w:rPr>
        <w:rFonts w:hint="default"/>
      </w:rPr>
    </w:lvl>
    <w:lvl w:ilvl="1" w:tentative="0">
      <w:start w:val="1"/>
      <w:numFmt w:val="lowerLetter"/>
      <w:lvlText w:val="%2)"/>
      <w:lvlJc w:val="left"/>
      <w:pPr>
        <w:tabs>
          <w:tab w:val="left" w:pos="1440"/>
        </w:tabs>
        <w:ind w:left="1440" w:hanging="4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9801AB"/>
    <w:rsid w:val="06217D3C"/>
    <w:rsid w:val="0A143FF1"/>
    <w:rsid w:val="0CDF4AC6"/>
    <w:rsid w:val="0EA2304F"/>
    <w:rsid w:val="103F6B73"/>
    <w:rsid w:val="207C6600"/>
    <w:rsid w:val="209C6CF7"/>
    <w:rsid w:val="209D413E"/>
    <w:rsid w:val="37812BE3"/>
    <w:rsid w:val="3D0C5127"/>
    <w:rsid w:val="4A724D5A"/>
    <w:rsid w:val="4E8B2E6E"/>
    <w:rsid w:val="5522529E"/>
    <w:rsid w:val="5572352B"/>
    <w:rsid w:val="55CE2C95"/>
    <w:rsid w:val="6E633BF4"/>
    <w:rsid w:val="737241A1"/>
    <w:rsid w:val="776335A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3"/>
    <w:qFormat/>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ody Text"/>
    <w:basedOn w:val="1"/>
    <w:unhideWhenUsed/>
    <w:qFormat/>
    <w:uiPriority w:val="99"/>
    <w:pPr>
      <w:spacing w:line="420" w:lineRule="exact"/>
    </w:pPr>
    <w:rPr>
      <w:sz w:val="24"/>
    </w:rPr>
  </w:style>
  <w:style w:type="paragraph" w:styleId="5">
    <w:name w:val="Balloon Text"/>
    <w:basedOn w:val="1"/>
    <w:link w:val="16"/>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semiHidden/>
    <w:unhideWhenUsed/>
    <w:qFormat/>
    <w:uiPriority w:val="99"/>
    <w:rPr>
      <w:color w:val="0000FF"/>
      <w:u w:val="single"/>
    </w:rPr>
  </w:style>
  <w:style w:type="paragraph" w:styleId="13">
    <w:name w:val="List Paragraph"/>
    <w:basedOn w:val="1"/>
    <w:qFormat/>
    <w:uiPriority w:val="34"/>
    <w:pPr>
      <w:ind w:firstLine="420" w:firstLineChars="200"/>
    </w:pPr>
  </w:style>
  <w:style w:type="character" w:customStyle="1" w:styleId="14">
    <w:name w:val="页眉 Char1"/>
    <w:basedOn w:val="11"/>
    <w:link w:val="7"/>
    <w:qFormat/>
    <w:uiPriority w:val="99"/>
    <w:rPr>
      <w:rFonts w:ascii="Times New Roman" w:hAnsi="Times New Roman" w:eastAsia="宋体" w:cs="Times New Roman"/>
      <w:sz w:val="18"/>
      <w:szCs w:val="18"/>
    </w:rPr>
  </w:style>
  <w:style w:type="character" w:customStyle="1" w:styleId="15">
    <w:name w:val="页脚 Char"/>
    <w:basedOn w:val="11"/>
    <w:link w:val="6"/>
    <w:qFormat/>
    <w:uiPriority w:val="99"/>
    <w:rPr>
      <w:rFonts w:ascii="Times New Roman" w:hAnsi="Times New Roman" w:eastAsia="宋体" w:cs="Times New Roman"/>
      <w:sz w:val="18"/>
      <w:szCs w:val="18"/>
    </w:rPr>
  </w:style>
  <w:style w:type="character" w:customStyle="1" w:styleId="16">
    <w:name w:val="批注框文本 Char"/>
    <w:basedOn w:val="11"/>
    <w:link w:val="5"/>
    <w:semiHidden/>
    <w:qFormat/>
    <w:uiPriority w:val="99"/>
    <w:rPr>
      <w:rFonts w:ascii="Times New Roman" w:hAnsi="Times New Roman" w:eastAsia="宋体" w:cs="Times New Roman"/>
      <w:sz w:val="18"/>
      <w:szCs w:val="18"/>
    </w:rPr>
  </w:style>
  <w:style w:type="character" w:customStyle="1" w:styleId="17">
    <w:name w:val="页眉 Char"/>
    <w:uiPriority w:val="0"/>
    <w:rPr>
      <w:kern w:val="2"/>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769</Words>
  <Characters>4384</Characters>
  <Lines>36</Lines>
  <Paragraphs>10</Paragraphs>
  <TotalTime>14</TotalTime>
  <ScaleCrop>false</ScaleCrop>
  <LinksUpToDate>false</LinksUpToDate>
  <CharactersWithSpaces>5143</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2015-06-17T14:51:00Z</dcterms:created>
  <dc:creator>微软用户</dc:creator>
  <cp:lastModifiedBy>LIL</cp:lastModifiedBy>
  <cp:lastPrinted>2019-05-13T03:19:00Z</cp:lastPrinted>
  <dcterms:modified xsi:type="dcterms:W3CDTF">2019-12-27T00:45:17Z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