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52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1"/>
        <w:gridCol w:w="2174"/>
        <w:gridCol w:w="936"/>
        <w:gridCol w:w="745"/>
        <w:gridCol w:w="1022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rFonts w:hint="default" w:eastAsia="宋体"/>
                <w:sz w:val="24"/>
                <w:szCs w:val="24"/>
                <w:lang w:val="en-US" w:eastAsia="zh-CN"/>
              </w:rPr>
            </w:pPr>
            <w:r>
              <w:rPr>
                <w:sz w:val="24"/>
                <w:szCs w:val="24"/>
              </w:rPr>
              <w:t xml:space="preserve">受审核部门：食品安全小组   </w:t>
            </w:r>
            <w:r>
              <w:rPr>
                <w:color w:val="000000"/>
                <w:sz w:val="24"/>
                <w:szCs w:val="24"/>
              </w:rPr>
              <w:t>主管领导：</w:t>
            </w:r>
            <w:r>
              <w:rPr>
                <w:rFonts w:hint="eastAsia"/>
                <w:color w:val="000000"/>
                <w:sz w:val="24"/>
                <w:szCs w:val="24"/>
                <w:lang w:val="en-US" w:eastAsia="zh-CN"/>
              </w:rPr>
              <w:t xml:space="preserve">秦建峰    </w:t>
            </w:r>
            <w:r>
              <w:rPr>
                <w:color w:val="000000"/>
                <w:sz w:val="24"/>
                <w:szCs w:val="24"/>
              </w:rPr>
              <w:t xml:space="preserve"> 陪同人员：</w:t>
            </w:r>
            <w:r>
              <w:rPr>
                <w:rFonts w:hint="eastAsia"/>
                <w:color w:val="000000"/>
                <w:sz w:val="24"/>
                <w:szCs w:val="24"/>
                <w:lang w:val="en-US" w:eastAsia="zh-CN"/>
              </w:rPr>
              <w:t xml:space="preserve">田贤露 </w:t>
            </w:r>
          </w:p>
        </w:tc>
        <w:tc>
          <w:tcPr>
            <w:tcW w:w="11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03" w:hRule="atLeast"/>
        </w:trPr>
        <w:tc>
          <w:tcPr>
            <w:tcW w:w="2174" w:type="dxa"/>
            <w:vMerge w:val="continue"/>
            <w:vAlign w:val="center"/>
          </w:tcPr>
          <w:p/>
        </w:tc>
        <w:tc>
          <w:tcPr>
            <w:tcW w:w="936" w:type="dxa"/>
            <w:vMerge w:val="continue"/>
            <w:vAlign w:val="center"/>
          </w:tcPr>
          <w:p/>
        </w:tc>
        <w:tc>
          <w:tcPr>
            <w:tcW w:w="1096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lang w:val="en-US" w:eastAsia="zh-CN"/>
              </w:rPr>
              <w:t>22-08-02日下午</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6" w:hRule="atLeast"/>
        </w:trPr>
        <w:tc>
          <w:tcPr>
            <w:tcW w:w="2174" w:type="dxa"/>
            <w:vMerge w:val="continue"/>
            <w:vAlign w:val="center"/>
          </w:tcPr>
          <w:p/>
        </w:tc>
        <w:tc>
          <w:tcPr>
            <w:tcW w:w="936" w:type="dxa"/>
            <w:vMerge w:val="continue"/>
            <w:vAlign w:val="center"/>
          </w:tcPr>
          <w:p/>
        </w:tc>
        <w:tc>
          <w:tcPr>
            <w:tcW w:w="10968" w:type="dxa"/>
            <w:gridSpan w:val="2"/>
            <w:vAlign w:val="center"/>
          </w:tcPr>
          <w:p>
            <w:pPr>
              <w:tabs>
                <w:tab w:val="left" w:pos="6030"/>
              </w:tabs>
              <w:autoSpaceDE w:val="0"/>
              <w:autoSpaceDN w:val="0"/>
              <w:adjustRightInd w:val="0"/>
              <w:jc w:val="left"/>
            </w:pPr>
            <w:r>
              <w:t>审核条款：FSMS:5.3/7.1.5/8.1/8.2/</w:t>
            </w:r>
            <w:r>
              <w:rPr>
                <w:rFonts w:hint="eastAsia"/>
                <w:lang w:val="en-US" w:eastAsia="zh-CN"/>
              </w:rPr>
              <w:t>8.3/8.4/</w:t>
            </w:r>
            <w:r>
              <w:t>8.5/8.6/8.8/9.1.2</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2900" w:hRule="atLeast"/>
        </w:trPr>
        <w:tc>
          <w:tcPr>
            <w:tcW w:w="2174" w:type="dxa"/>
            <w:vMerge w:val="continue"/>
          </w:tcPr>
          <w:p/>
        </w:tc>
        <w:tc>
          <w:tcPr>
            <w:tcW w:w="936" w:type="dxa"/>
            <w:vMerge w:val="continue"/>
          </w:tcPr>
          <w:p/>
        </w:tc>
        <w:tc>
          <w:tcPr>
            <w:tcW w:w="745" w:type="dxa"/>
          </w:tcPr>
          <w:p>
            <w:r>
              <w:t>运行证据</w:t>
            </w:r>
          </w:p>
        </w:tc>
        <w:tc>
          <w:tcPr>
            <w:tcW w:w="10223" w:type="dxa"/>
          </w:tcPr>
          <w:p>
            <w:r>
              <w:t>有食品安全小组名单，包括了</w:t>
            </w:r>
            <w:r>
              <w:rPr>
                <w:rFonts w:hint="eastAsia"/>
              </w:rPr>
              <w:t xml:space="preserve"> </w:t>
            </w:r>
            <w:r>
              <w:rPr>
                <w:rFonts w:hint="eastAsia"/>
                <w:u w:val="single"/>
                <w:lang w:val="en-US" w:eastAsia="zh-CN"/>
              </w:rPr>
              <w:t>销售部、综合部、总经理、</w:t>
            </w:r>
            <w:r>
              <w:t>的人员</w:t>
            </w:r>
          </w:p>
          <w:p>
            <w:r>
              <w:t>公司在手册和《</w:t>
            </w:r>
            <w:r>
              <w:rPr>
                <w:rFonts w:hint="eastAsia"/>
                <w:lang w:val="en-US" w:eastAsia="zh-CN"/>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ascii="宋体" w:hAnsi="宋体"/>
                <w:szCs w:val="21"/>
                <w:u w:val="single"/>
                <w:lang w:val="en-US" w:eastAsia="zh-CN"/>
              </w:rPr>
              <w:t xml:space="preserve">施玉林 </w:t>
            </w:r>
            <w:r>
              <w:rPr>
                <w:rFonts w:hint="eastAsia" w:ascii="宋体" w:hAnsi="宋体"/>
                <w:szCs w:val="21"/>
                <w:lang w:val="en-US" w:eastAsia="zh-CN"/>
              </w:rPr>
              <w:t xml:space="preserve"> </w:t>
            </w:r>
            <w:r>
              <w:t>，基本清楚。</w:t>
            </w:r>
          </w:p>
          <w:p>
            <w:pPr>
              <w:pStyle w:val="13"/>
              <w:rPr>
                <w:rFonts w:ascii="Times New Roman" w:hAnsi="Times New Roman"/>
              </w:rPr>
            </w:pPr>
          </w:p>
          <w:p>
            <w:r>
              <w:fldChar w:fldCharType="begin"/>
            </w:r>
            <w:r>
              <w:instrText xml:space="preserve"> eq \o\ac(□,√)</w:instrText>
            </w:r>
            <w:r>
              <w:fldChar w:fldCharType="end"/>
            </w:r>
            <w:r>
              <w:rPr>
                <w:rFonts w:hint="eastAsia"/>
                <w:lang w:val="en-US" w:eastAsia="zh-CN"/>
              </w:rPr>
              <w:t>食品安全小组</w:t>
            </w:r>
            <w:r>
              <w:t>组长：</w:t>
            </w:r>
            <w:r>
              <w:rPr>
                <w:rFonts w:hint="eastAsia"/>
                <w:u w:val="single"/>
              </w:rPr>
              <w:t>秦建峰</w:t>
            </w:r>
            <w:r>
              <w:rPr>
                <w:rFonts w:hint="eastAsia" w:ascii="宋体" w:hAnsi="宋体"/>
                <w:szCs w:val="21"/>
                <w:u w:val="single"/>
                <w:lang w:val="en-US" w:eastAsia="zh-CN"/>
              </w:rPr>
              <w:t xml:space="preserve"> 先生</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自己建立管理体系，不涉及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ascii="宋体" w:hAnsi="宋体"/>
                <w:szCs w:val="21"/>
              </w:rPr>
              <w:t>人力资源管理程序</w:t>
            </w:r>
            <w:r>
              <w:t>》</w:t>
            </w:r>
            <w:r>
              <w:rPr/>
              <w:sym w:font="Wingdings" w:char="00A8"/>
            </w:r>
            <w:r>
              <w:t>《能力和意识控制程序》</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rPr>
                <w:rFonts w:hint="eastAsia"/>
                <w:lang w:val="en-US" w:eastAsia="zh-CN"/>
              </w:rPr>
              <w:t>危害控制计划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11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tcPr>
          <w:p/>
        </w:tc>
        <w:tc>
          <w:tcPr>
            <w:tcW w:w="936" w:type="dxa"/>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pPr>
              <w:rPr>
                <w:rFonts w:hint="default" w:eastAsia="宋体"/>
                <w:lang w:val="en-US" w:eastAsia="zh-CN"/>
              </w:rPr>
            </w:pPr>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w:t>
            </w:r>
            <w:r>
              <w:rPr>
                <w:rFonts w:hint="eastAsia"/>
                <w:u w:val="single"/>
                <w:lang w:val="en-US" w:eastAsia="zh-CN"/>
              </w:rPr>
              <w:t>2年1月15日</w:t>
            </w:r>
            <w:r>
              <w:rPr>
                <w:u w:val="single"/>
              </w:rPr>
              <w:t xml:space="preserve">      </w:t>
            </w:r>
          </w:p>
          <w:p>
            <w:pPr>
              <w:rPr>
                <w:highlight w:val="cyan"/>
              </w:rPr>
            </w:pPr>
          </w:p>
          <w:p>
            <w:r>
              <w:t>8. 2. 3 当选择和（或） 制定前提方案（PRPs） 时， 组织应考虑：</w:t>
            </w:r>
          </w:p>
          <w:p>
            <w:r>
              <w:t>1)  ISO/TS 22002系列适用技术规范；</w:t>
            </w:r>
            <w:r>
              <w:rPr>
                <w:rFonts w:hint="eastAsia"/>
                <w:color w:val="0000FF"/>
                <w:lang w:eastAsia="zh-CN"/>
              </w:rPr>
              <w:t>——</w:t>
            </w:r>
            <w:r>
              <w:rPr>
                <w:rFonts w:hint="eastAsia"/>
                <w:color w:val="0000FF"/>
                <w:lang w:val="en-US" w:eastAsia="zh-CN"/>
              </w:rPr>
              <w:t>不涉及</w:t>
            </w:r>
            <w:r>
              <w:rPr>
                <w:color w:val="0000FF"/>
              </w:rPr>
              <w:t xml:space="preserve">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3"/>
              <w:ind w:left="0"/>
              <w:rPr>
                <w:rFonts w:ascii="Times New Roman" w:hAnsi="Times New Roman"/>
                <w:szCs w:val="22"/>
              </w:rPr>
            </w:pPr>
            <w:r>
              <w:rPr>
                <w:rFonts w:ascii="Times New Roman" w:hAnsi="Times New Roman"/>
                <w:szCs w:val="22"/>
              </w:rPr>
              <w:t xml:space="preserve"> </w:t>
            </w:r>
          </w:p>
          <w:p>
            <w:pPr>
              <w:pStyle w:val="13"/>
            </w:pPr>
          </w:p>
          <w:p>
            <w:r>
              <w:t>2）立法/执法要求和顾客要求；</w:t>
            </w:r>
          </w:p>
          <w:p>
            <w:pPr>
              <w:ind w:firstLine="420" w:firstLineChars="200"/>
            </w:pPr>
            <w:r>
              <w:rPr/>
              <w:sym w:font="Wingdings" w:char="00FE"/>
            </w:r>
            <w:r>
              <w:t>立法执法要求：满足相关法律法规要求</w:t>
            </w:r>
          </w:p>
          <w:p>
            <w:pPr>
              <w:ind w:firstLine="420" w:firstLineChars="200"/>
              <w:rPr>
                <w:rFonts w:hint="eastAsia"/>
                <w:color w:val="0000FF"/>
                <w:u w:val="single"/>
                <w:lang w:val="en-US" w:eastAsia="zh-CN"/>
              </w:rPr>
            </w:pPr>
            <w:r>
              <w:rPr/>
              <w:sym w:font="Wingdings" w:char="00FE"/>
            </w:r>
            <w:r>
              <w:t>顾客要求：</w:t>
            </w:r>
            <w:r>
              <w:rPr>
                <w:rFonts w:hint="eastAsia"/>
                <w:color w:val="0000FF"/>
                <w:u w:val="single"/>
                <w:lang w:val="en-US" w:eastAsia="zh-CN"/>
              </w:rPr>
              <w:t>预包装产品</w:t>
            </w:r>
            <w:r>
              <w:rPr>
                <w:rFonts w:hint="eastAsia"/>
                <w:color w:val="0000FF"/>
                <w:u w:val="single"/>
              </w:rPr>
              <w:t>外观完好、无破损</w:t>
            </w:r>
            <w:r>
              <w:rPr>
                <w:rFonts w:hint="eastAsia"/>
                <w:color w:val="0000FF"/>
                <w:u w:val="single"/>
                <w:lang w:eastAsia="zh-CN"/>
              </w:rPr>
              <w:t>，</w:t>
            </w:r>
            <w:r>
              <w:rPr>
                <w:rFonts w:hint="eastAsia"/>
                <w:color w:val="0000FF"/>
                <w:u w:val="single"/>
                <w:lang w:val="en-US" w:eastAsia="zh-CN"/>
              </w:rPr>
              <w:t>农副产品类新鲜无腐烂变质；</w:t>
            </w:r>
            <w:r>
              <w:rPr>
                <w:rFonts w:hint="eastAsia"/>
                <w:color w:val="0000FF"/>
                <w:u w:val="single"/>
              </w:rPr>
              <w:t>运输车辆干净卫生</w:t>
            </w:r>
            <w:r>
              <w:rPr>
                <w:rFonts w:hint="eastAsia"/>
                <w:color w:val="0000FF"/>
                <w:u w:val="single"/>
                <w:lang w:eastAsia="zh-CN"/>
              </w:rPr>
              <w:t>、</w:t>
            </w:r>
            <w:r>
              <w:rPr>
                <w:rFonts w:hint="eastAsia"/>
                <w:color w:val="0000FF"/>
                <w:u w:val="single"/>
                <w:lang w:val="en-US" w:eastAsia="zh-CN"/>
              </w:rPr>
              <w:t>配送及售</w:t>
            </w:r>
          </w:p>
          <w:p>
            <w:pPr>
              <w:ind w:firstLine="1680" w:firstLineChars="800"/>
              <w:rPr>
                <w:rFonts w:hint="default" w:eastAsia="宋体"/>
                <w:color w:val="0000FF"/>
                <w:u w:val="single"/>
                <w:lang w:val="en-US" w:eastAsia="zh-CN"/>
              </w:rPr>
            </w:pPr>
            <w:r>
              <w:rPr>
                <w:rFonts w:hint="eastAsia"/>
                <w:color w:val="0000FF"/>
                <w:u w:val="single"/>
                <w:lang w:val="en-US" w:eastAsia="zh-CN"/>
              </w:rPr>
              <w:t>后服务及时</w:t>
            </w:r>
          </w:p>
          <w:p>
            <w:r>
              <w:t>3）适用法典和指南。</w:t>
            </w:r>
          </w:p>
          <w:p>
            <w:pPr>
              <w:rPr>
                <w:highlight w:val="cyan"/>
              </w:rPr>
            </w:pPr>
            <w:r>
              <w:t xml:space="preserve">  无</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2188" w:type="dxa"/>
            <w:gridSpan w:val="3"/>
            <w:vMerge w:val="restart"/>
            <w:shd w:val="clear" w:color="auto" w:fill="auto"/>
          </w:tcPr>
          <w:p>
            <w:bookmarkStart w:id="0" w:name="_GoBack"/>
            <w:bookmarkEnd w:id="0"/>
            <w:r>
              <w:t>标识和可追溯性</w:t>
            </w:r>
          </w:p>
        </w:tc>
        <w:tc>
          <w:tcPr>
            <w:tcW w:w="936" w:type="dxa"/>
            <w:vMerge w:val="restart"/>
            <w:shd w:val="clear" w:color="auto" w:fill="auto"/>
          </w:tcPr>
          <w:p>
            <w:r>
              <w:t>F8.3</w:t>
            </w:r>
          </w:p>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w:t>
            </w:r>
            <w:r>
              <w:rPr>
                <w:rFonts w:hint="eastAsia"/>
              </w:rPr>
              <w:t>8.3</w:t>
            </w:r>
            <w:r>
              <w:t>条款、</w:t>
            </w:r>
            <w:r>
              <w:fldChar w:fldCharType="begin"/>
            </w:r>
            <w:r>
              <w:instrText xml:space="preserve"> eq \o\ac(□,√)</w:instrText>
            </w:r>
            <w:r>
              <w:fldChar w:fldCharType="end"/>
            </w:r>
            <w:r>
              <w:rPr>
                <w:rFonts w:hint="eastAsia"/>
              </w:rPr>
              <w:t>《产品标识、追溯控制程序</w:t>
            </w:r>
            <w:r>
              <w:rPr>
                <w:szCs w:val="16"/>
              </w:rPr>
              <w:t>》</w:t>
            </w:r>
            <w:r>
              <w:t>、</w:t>
            </w:r>
            <w:r>
              <w:rPr>
                <w:rFonts w:hint="eastAsia"/>
              </w:rPr>
              <w:t>口</w:t>
            </w:r>
            <w:r>
              <w:t>《产品/服务提供控制程序》、</w:t>
            </w:r>
            <w:r>
              <w:rPr>
                <w:rFonts w:hint="eastAsia"/>
              </w:rPr>
              <w:t>口</w:t>
            </w:r>
            <w:r>
              <w:t>《产品留样制度》、</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《信息交流控制程序》</w:t>
            </w:r>
          </w:p>
        </w:tc>
        <w:tc>
          <w:tcPr>
            <w:tcW w:w="1181" w:type="dxa"/>
            <w:vMerge w:val="restart"/>
            <w:shd w:val="clear" w:color="auto" w:fill="auto"/>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8"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r>
              <w:rPr>
                <w:rFonts w:hint="eastAsia"/>
              </w:rPr>
              <w:t>（因销售的特殊性，采购产品即为销售产品）</w:t>
            </w:r>
          </w:p>
          <w:p>
            <w:pPr>
              <w:rPr>
                <w:rFonts w:hint="eastAsia" w:eastAsia="宋体"/>
                <w:lang w:eastAsia="zh-CN"/>
              </w:rPr>
            </w:pPr>
            <w:r>
              <w:t xml:space="preserve"> </w:t>
            </w:r>
            <w:r>
              <w:rPr/>
              <w:sym w:font="Wingdings" w:char="00A8"/>
            </w:r>
            <w:r>
              <w:t>材料/产品的返工；</w:t>
            </w:r>
            <w:r>
              <w:rPr>
                <w:rFonts w:hint="eastAsia"/>
                <w:lang w:eastAsia="zh-CN"/>
              </w:rPr>
              <w:t>【</w:t>
            </w:r>
            <w:r>
              <w:rPr>
                <w:rFonts w:hint="eastAsia"/>
                <w:lang w:val="en-US" w:eastAsia="zh-CN"/>
              </w:rPr>
              <w:t>不适用</w:t>
            </w:r>
            <w:r>
              <w:rPr>
                <w:rFonts w:hint="eastAsia"/>
                <w:lang w:eastAsia="zh-CN"/>
              </w:rPr>
              <w:t>】</w:t>
            </w:r>
          </w:p>
          <w:p>
            <w:r>
              <w:t xml:space="preserve"> </w:t>
            </w:r>
            <w:r>
              <w:rPr/>
              <w:sym w:font="Wingdings" w:char="00FE"/>
            </w:r>
            <w:r>
              <w:t>最终产品的分销。</w:t>
            </w:r>
          </w:p>
          <w:p/>
          <w:p>
            <w:r>
              <w:t xml:space="preserve">原材料的唯一性标识方式： </w:t>
            </w:r>
          </w:p>
          <w:p>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——周转筐、泡沫箱以及产品原有标签</w:t>
            </w:r>
          </w:p>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—周转筐、泡沫箱以及产品原有标签</w:t>
            </w:r>
          </w:p>
          <w:p>
            <w:pPr>
              <w:pStyle w:val="13"/>
            </w:pPr>
          </w:p>
          <w:p>
            <w:r>
              <w:t xml:space="preserve">组织于 </w:t>
            </w:r>
            <w:r>
              <w:rPr>
                <w:u w:val="single"/>
              </w:rPr>
              <w:t xml:space="preserve"> 2022</w:t>
            </w:r>
            <w:r>
              <w:t xml:space="preserve">年 </w:t>
            </w:r>
            <w:r>
              <w:rPr>
                <w:u w:val="single"/>
              </w:rPr>
              <w:t>4</w:t>
            </w:r>
            <w:r>
              <w:rPr>
                <w:rFonts w:hint="eastAsia"/>
                <w:u w:val="single"/>
              </w:rPr>
              <w:t xml:space="preserve"> </w:t>
            </w:r>
            <w:r>
              <w:t>月</w:t>
            </w:r>
            <w:r>
              <w:rPr>
                <w:u w:val="single"/>
              </w:rPr>
              <w:t xml:space="preserve"> </w:t>
            </w:r>
            <w:r>
              <w:rPr>
                <w:rFonts w:hint="eastAsia"/>
                <w:u w:val="single"/>
              </w:rPr>
              <w:t>1</w:t>
            </w:r>
            <w:r>
              <w:rPr>
                <w:u w:val="single"/>
              </w:rPr>
              <w:t>0</w:t>
            </w:r>
            <w:r>
              <w:t>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80"/>
              <w:gridCol w:w="1210"/>
              <w:gridCol w:w="1560"/>
              <w:gridCol w:w="124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r>
                    <w:t>产品批号</w:t>
                  </w:r>
                </w:p>
              </w:tc>
              <w:tc>
                <w:tcPr>
                  <w:tcW w:w="1580" w:type="dxa"/>
                </w:tcPr>
                <w:p>
                  <w:r>
                    <w:t>不合格简述</w:t>
                  </w:r>
                </w:p>
              </w:tc>
              <w:tc>
                <w:tcPr>
                  <w:tcW w:w="1210" w:type="dxa"/>
                </w:tcPr>
                <w:p>
                  <w:r>
                    <w:t>生产记录情况</w:t>
                  </w:r>
                </w:p>
              </w:tc>
              <w:tc>
                <w:tcPr>
                  <w:tcW w:w="1560" w:type="dxa"/>
                </w:tcPr>
                <w:p>
                  <w:r>
                    <w:t>检验记录情况</w:t>
                  </w:r>
                </w:p>
              </w:tc>
              <w:tc>
                <w:tcPr>
                  <w:tcW w:w="1244" w:type="dxa"/>
                </w:tcPr>
                <w:p>
                  <w:r>
                    <w:t>采购记录情况</w:t>
                  </w:r>
                </w:p>
              </w:tc>
              <w:tc>
                <w:tcPr>
                  <w:tcW w:w="850" w:type="dxa"/>
                </w:tcPr>
                <w:p>
                  <w:r>
                    <w:t>产品留样确认</w:t>
                  </w:r>
                </w:p>
              </w:tc>
              <w:tc>
                <w:tcPr>
                  <w:tcW w:w="1579"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r>
                    <w:t>2022</w:t>
                  </w:r>
                  <w:r>
                    <w:rPr>
                      <w:rFonts w:hint="eastAsia"/>
                    </w:rPr>
                    <w:t>-</w:t>
                  </w:r>
                  <w:r>
                    <w:t>4</w:t>
                  </w:r>
                  <w:r>
                    <w:rPr>
                      <w:rFonts w:hint="eastAsia"/>
                    </w:rPr>
                    <w:t>-</w:t>
                  </w:r>
                  <w:r>
                    <w:t>10</w:t>
                  </w:r>
                </w:p>
              </w:tc>
              <w:tc>
                <w:tcPr>
                  <w:tcW w:w="1580" w:type="dxa"/>
                </w:tcPr>
                <w:p>
                  <w:r>
                    <w:rPr>
                      <w:rFonts w:hint="eastAsia"/>
                    </w:rPr>
                    <w:t>配送给客户的批次</w:t>
                  </w:r>
                  <w:r>
                    <w:rPr>
                      <w:rFonts w:hint="eastAsia" w:ascii="宋体" w:hAnsi="宋体"/>
                      <w:sz w:val="24"/>
                      <w:szCs w:val="24"/>
                    </w:rPr>
                    <w:t>NO3739347016</w:t>
                  </w:r>
                  <w:r>
                    <w:rPr>
                      <w:rFonts w:hint="eastAsia"/>
                    </w:rPr>
                    <w:t>生鲜肉有变质的情况（模拟）</w:t>
                  </w:r>
                </w:p>
              </w:tc>
              <w:tc>
                <w:tcPr>
                  <w:tcW w:w="1210" w:type="dxa"/>
                </w:tcPr>
                <w:p>
                  <w:r>
                    <w:rPr>
                      <w:rFonts w:hint="eastAsia"/>
                    </w:rPr>
                    <w:t>——</w:t>
                  </w:r>
                </w:p>
              </w:tc>
              <w:tc>
                <w:tcPr>
                  <w:tcW w:w="1560" w:type="dxa"/>
                </w:tcPr>
                <w:p>
                  <w:r>
                    <w:rPr>
                      <w:rFonts w:hint="eastAsia"/>
                    </w:rPr>
                    <w:t>未明确检验记录</w:t>
                  </w:r>
                </w:p>
              </w:tc>
              <w:tc>
                <w:tcPr>
                  <w:tcW w:w="1244" w:type="dxa"/>
                </w:tcPr>
                <w:p>
                  <w:r>
                    <w:t>2022</w:t>
                  </w:r>
                  <w:r>
                    <w:rPr>
                      <w:rFonts w:hint="eastAsia"/>
                    </w:rPr>
                    <w:t>-</w:t>
                  </w:r>
                  <w:r>
                    <w:t>4</w:t>
                  </w:r>
                  <w:r>
                    <w:rPr>
                      <w:rFonts w:hint="eastAsia"/>
                    </w:rPr>
                    <w:t>-</w:t>
                  </w:r>
                  <w:r>
                    <w:t>10</w:t>
                  </w:r>
                </w:p>
              </w:tc>
              <w:tc>
                <w:tcPr>
                  <w:tcW w:w="850" w:type="dxa"/>
                </w:tcPr>
                <w:p>
                  <w:r>
                    <w:rPr>
                      <w:rFonts w:hint="eastAsia"/>
                    </w:rPr>
                    <w:t>——</w:t>
                  </w:r>
                </w:p>
              </w:tc>
              <w:tc>
                <w:tcPr>
                  <w:tcW w:w="1579" w:type="dxa"/>
                </w:tcPr>
                <w:p>
                  <w:r>
                    <w:rPr>
                      <w:rFonts w:hint="eastAsia"/>
                    </w:rPr>
                    <w:t>未明确销售的数量等信息。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tc>
              <w:tc>
                <w:tcPr>
                  <w:tcW w:w="1580" w:type="dxa"/>
                </w:tcPr>
                <w:p/>
              </w:tc>
              <w:tc>
                <w:tcPr>
                  <w:tcW w:w="1210" w:type="dxa"/>
                </w:tcPr>
                <w:p/>
              </w:tc>
              <w:tc>
                <w:tcPr>
                  <w:tcW w:w="1560" w:type="dxa"/>
                </w:tcPr>
                <w:p/>
              </w:tc>
              <w:tc>
                <w:tcPr>
                  <w:tcW w:w="1244" w:type="dxa"/>
                </w:tcPr>
                <w:p/>
              </w:tc>
              <w:tc>
                <w:tcPr>
                  <w:tcW w:w="850" w:type="dxa"/>
                </w:tcPr>
                <w:p/>
              </w:tc>
              <w:tc>
                <w:tcPr>
                  <w:tcW w:w="1579" w:type="dxa"/>
                </w:tcPr>
                <w:p/>
              </w:tc>
            </w:tr>
          </w:tbl>
          <w:p>
            <w:pPr>
              <w:rPr>
                <w:u w:val="single"/>
              </w:rPr>
            </w:pPr>
            <w:r>
              <w:rPr>
                <w:rFonts w:hint="eastAsia"/>
                <w:u w:val="single"/>
              </w:rPr>
              <w:t>召回产品涉及追溯的原始记录未提供，但对模拟涉及的检验和数量等信息都未报告，已现场沟通；</w:t>
            </w:r>
          </w:p>
          <w:p>
            <w:pPr>
              <w:pStyle w:val="13"/>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 xml:space="preserve">—— </w:t>
            </w:r>
            <w:r>
              <w:rPr>
                <w:u w:val="single"/>
              </w:rPr>
              <w:t xml:space="preserve"> </w:t>
            </w:r>
            <w:r>
              <w:t>个月。</w:t>
            </w:r>
          </w:p>
          <w:p/>
          <w:p>
            <w:pPr>
              <w:rPr>
                <w:u w:val="single"/>
              </w:rPr>
            </w:pPr>
            <w:r>
              <w:rPr>
                <w:rFonts w:hint="eastAsia"/>
              </w:rPr>
              <w:t>组织对销售的食品未进行</w:t>
            </w:r>
            <w:r>
              <w:t>留样</w:t>
            </w:r>
            <w:r>
              <w:rPr>
                <w:rFonts w:hint="eastAsia"/>
              </w:rPr>
              <w:t>，除非</w:t>
            </w:r>
            <w:r>
              <w:rPr>
                <w:rFonts w:hint="eastAsia"/>
                <w:u w:val="single"/>
              </w:rPr>
              <w:t>客户有需求</w:t>
            </w:r>
            <w:r>
              <w:rPr>
                <w:u w:val="single"/>
              </w:rPr>
              <w:t xml:space="preserve">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rPr>
                <w:u w:val="single"/>
              </w:rPr>
            </w:pPr>
            <w:r>
              <w:rPr>
                <w:rFonts w:hint="eastAsia"/>
                <w:u w:val="single"/>
              </w:rPr>
              <w:t>抽取原材料采购、检验和销售相关记录名称：根据客户订单/需求进行采购，提供了《进货单》、《 进货台账》和《产品销售台账》，查2</w:t>
            </w:r>
            <w:r>
              <w:rPr>
                <w:u w:val="single"/>
              </w:rPr>
              <w:t>022.5.27</w:t>
            </w:r>
            <w:r>
              <w:rPr>
                <w:rFonts w:hint="eastAsia"/>
                <w:u w:val="single"/>
              </w:rPr>
              <w:t>进货的猪肉，供方为临沂顺发食品有限公司，检验结论为合格。另外，查涉及蔬菜、水产、预包装（冷冻畜禽肉）产品的进货台账和产品销售台账，抽2</w:t>
            </w:r>
            <w:r>
              <w:rPr>
                <w:u w:val="single"/>
              </w:rPr>
              <w:t>022.6.11</w:t>
            </w:r>
            <w:r>
              <w:rPr>
                <w:rFonts w:hint="eastAsia"/>
                <w:u w:val="single"/>
              </w:rPr>
              <w:t>进货单，采购有黄瓜、土豆、西红柿等，2</w:t>
            </w:r>
            <w:r>
              <w:rPr>
                <w:u w:val="single"/>
              </w:rPr>
              <w:t>022.6.10</w:t>
            </w:r>
            <w:r>
              <w:rPr>
                <w:rFonts w:hint="eastAsia"/>
                <w:u w:val="single"/>
              </w:rPr>
              <w:t>从武汉恒立辉商贸有限公司，采购有莲花味精、海天蚝油、白糖、大桥鸡精、元宝植物油等预包装产品，2</w:t>
            </w:r>
            <w:r>
              <w:rPr>
                <w:u w:val="single"/>
              </w:rPr>
              <w:t>022.7.23</w:t>
            </w:r>
            <w:r>
              <w:rPr>
                <w:rFonts w:hint="eastAsia"/>
                <w:u w:val="single"/>
              </w:rPr>
              <w:t>从湖北优鲜来生鲜食品配送有限公司采购鲫鱼，2</w:t>
            </w:r>
            <w:r>
              <w:rPr>
                <w:u w:val="single"/>
              </w:rPr>
              <w:t>022.7.31</w:t>
            </w:r>
            <w:r>
              <w:rPr>
                <w:rFonts w:hint="eastAsia"/>
                <w:u w:val="single"/>
              </w:rPr>
              <w:t>通过武汉恒立辉商贸有限公司采购五常大米、糯米、面粉等，通过感官验收，另外提供配送过程的记录，抽2</w:t>
            </w:r>
            <w:r>
              <w:rPr>
                <w:u w:val="single"/>
              </w:rPr>
              <w:t>022.7.31</w:t>
            </w:r>
            <w:r>
              <w:rPr>
                <w:rFonts w:hint="eastAsia"/>
                <w:u w:val="single"/>
              </w:rPr>
              <w:t>为武汉市江夏区大方学校，配送产品为五常大米5</w:t>
            </w:r>
            <w:r>
              <w:rPr>
                <w:u w:val="single"/>
              </w:rPr>
              <w:t>00</w:t>
            </w:r>
            <w:r>
              <w:rPr>
                <w:rFonts w:hint="eastAsia"/>
                <w:u w:val="single"/>
              </w:rPr>
              <w:t>kg，面粉1</w:t>
            </w:r>
            <w:r>
              <w:rPr>
                <w:u w:val="single"/>
              </w:rPr>
              <w:t>20</w:t>
            </w:r>
            <w:r>
              <w:rPr>
                <w:rFonts w:hint="eastAsia"/>
                <w:u w:val="single"/>
              </w:rPr>
              <w:t>kg；2</w:t>
            </w:r>
            <w:r>
              <w:rPr>
                <w:u w:val="single"/>
              </w:rPr>
              <w:t>022.4.7</w:t>
            </w:r>
            <w:r>
              <w:rPr>
                <w:rFonts w:hint="eastAsia"/>
                <w:u w:val="single"/>
              </w:rPr>
              <w:t>为武汉笼上蒸品餐饮管理有限公司配送大桥鸡精、龙口粉丝、4号肉、去皮五花等，信息较为简单，主要以品种数量价格等为主，另记录有送货人田贤露和联系电话。</w:t>
            </w:r>
          </w:p>
          <w:p>
            <w:pPr>
              <w:pStyle w:val="13"/>
              <w:ind w:left="0" w:firstLine="0" w:firstLineChars="0"/>
              <w:rPr>
                <w:rFonts w:ascii="Times New Roman" w:hAnsi="Times New Roman"/>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9"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现场观察</w:t>
            </w:r>
          </w:p>
        </w:tc>
        <w:tc>
          <w:tcPr>
            <w:tcW w:w="10223" w:type="dxa"/>
            <w:shd w:val="clear" w:color="auto" w:fill="auto"/>
          </w:tcPr>
          <w:p>
            <w:pPr>
              <w:rPr>
                <w:u w:val="single"/>
              </w:rPr>
            </w:pPr>
            <w:r>
              <w:t>在生产或服务场所对原材料的标识情况：</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区分清楚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防护得当 </w:t>
            </w:r>
            <w:r>
              <w:rPr/>
              <w:sym w:font="Wingdings" w:char="00A8"/>
            </w:r>
            <w:r>
              <w:t>不适宜说明</w:t>
            </w:r>
            <w:r>
              <w:rPr>
                <w:u w:val="single"/>
              </w:rPr>
              <w:t>：</w:t>
            </w:r>
            <w:r>
              <w:rPr>
                <w:rFonts w:hint="eastAsia"/>
                <w:u w:val="single"/>
              </w:rPr>
              <w:t>现场有一箱规格1</w:t>
            </w:r>
            <w:r>
              <w:rPr>
                <w:u w:val="single"/>
              </w:rPr>
              <w:t>50</w:t>
            </w:r>
            <w:r>
              <w:rPr>
                <w:rFonts w:hint="eastAsia"/>
                <w:u w:val="single"/>
              </w:rPr>
              <w:t>g以上的正大食品提供的鸡琵琶腿（生产日期为2</w:t>
            </w:r>
            <w:r>
              <w:rPr>
                <w:u w:val="single"/>
              </w:rPr>
              <w:t>022.7.29</w:t>
            </w:r>
            <w:r>
              <w:rPr>
                <w:rFonts w:hint="eastAsia"/>
                <w:u w:val="single"/>
              </w:rPr>
              <w:t>）生产厂家为山东萃县国华冷冻食品有限公司（乡村土鸡）；鲜有筋蹄（冷鲜肉），生产日期为2</w:t>
            </w:r>
            <w:r>
              <w:rPr>
                <w:u w:val="single"/>
              </w:rPr>
              <w:t>022.7.31</w:t>
            </w:r>
            <w:r>
              <w:rPr>
                <w:rFonts w:hint="eastAsia"/>
                <w:u w:val="single"/>
              </w:rPr>
              <w:t>，生产厂家为龙大牧原肉食品有限公司。</w:t>
            </w:r>
          </w:p>
          <w:p>
            <w:pPr>
              <w:pStyle w:val="2"/>
              <w:rPr>
                <w:rFonts w:hint="eastAsia"/>
              </w:rPr>
            </w:pP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u w:val="single"/>
              </w:rPr>
            </w:pPr>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同原材料</w:t>
            </w:r>
          </w:p>
          <w:p/>
          <w:p>
            <w:pPr>
              <w:rPr>
                <w:u w:val="single"/>
              </w:rPr>
            </w:pPr>
            <w:r>
              <w:t>在原材料库房的标识情况：</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区分清楚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防护得当 </w:t>
            </w:r>
            <w:r>
              <w:rPr/>
              <w:sym w:font="Wingdings" w:char="00A8"/>
            </w:r>
            <w:r>
              <w:t>不适宜说明：</w:t>
            </w:r>
            <w:r>
              <w:rPr>
                <w:rFonts w:hint="eastAsia"/>
                <w:u w:val="single"/>
              </w:rPr>
              <w:t>现场有一箱规格150g以上的正大食品提供的鸡琵琶腿（生产日期为2022.7.29）生产厂家为山东萃县国华冷冻食品有限公司（乡村土鸡）；鲜有筋蹄（冷鲜肉），生产日期为2022.7.31，生产厂家为龙大牧原肉食品有限公司。</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u w:val="single"/>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同原材料</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wAfter w:w="0" w:type="auto"/>
          <w:trHeight w:val="468" w:hRule="atLeast"/>
        </w:trPr>
        <w:tc>
          <w:tcPr>
            <w:tcW w:w="2175" w:type="dxa"/>
            <w:gridSpan w:val="2"/>
            <w:vMerge w:val="restart"/>
            <w:shd w:val="clear" w:color="auto" w:fill="auto"/>
          </w:tcPr>
          <w:p>
            <w:r>
              <w:t>应急预案</w:t>
            </w:r>
          </w:p>
        </w:tc>
        <w:tc>
          <w:tcPr>
            <w:tcW w:w="936" w:type="dxa"/>
            <w:vMerge w:val="restart"/>
            <w:shd w:val="clear" w:color="auto" w:fill="auto"/>
          </w:tcPr>
          <w:p>
            <w:r>
              <w:t>F8.4</w:t>
            </w:r>
          </w:p>
          <w:p/>
        </w:tc>
        <w:tc>
          <w:tcPr>
            <w:tcW w:w="745" w:type="dxa"/>
            <w:shd w:val="clear" w:color="auto" w:fill="auto"/>
          </w:tcPr>
          <w:p>
            <w:r>
              <w:t>文件名称</w:t>
            </w:r>
          </w:p>
        </w:tc>
        <w:tc>
          <w:tcPr>
            <w:tcW w:w="10223" w:type="dxa"/>
            <w:shd w:val="clear" w:color="auto" w:fill="auto"/>
          </w:tcPr>
          <w:p>
            <w:r>
              <w:t>如：</w:t>
            </w:r>
            <w:r>
              <w:rPr/>
              <w:sym w:font="Wingdings" w:char="00FE"/>
            </w:r>
            <w:r>
              <w:t>《应急准备和响应控制程序》、</w:t>
            </w:r>
            <w:r>
              <w:rPr/>
              <w:sym w:font="Wingdings" w:char="00A8"/>
            </w:r>
            <w:r>
              <w:t>《应急预案》、</w:t>
            </w:r>
            <w:r>
              <w:rPr/>
              <w:sym w:font="Wingdings" w:char="00A8"/>
            </w:r>
            <w:r>
              <w:t>《突发事件准备和响应控制程序》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wAfter w:w="0" w:type="auto"/>
          <w:trHeight w:val="180" w:hRule="atLeast"/>
        </w:trPr>
        <w:tc>
          <w:tcPr>
            <w:tcW w:w="2175"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可能影响食品安全事故和/或紧急情况的示例包括：</w:t>
            </w:r>
          </w:p>
          <w:p>
            <w:r>
              <w:rPr/>
              <w:sym w:font="Wingdings" w:char="00FE"/>
            </w:r>
            <w:r>
              <w:t xml:space="preserve">自然灾害        </w:t>
            </w:r>
            <w:r>
              <w:rPr/>
              <w:sym w:font="Wingdings" w:char="00FE"/>
            </w:r>
            <w:r>
              <w:t xml:space="preserve">环境事故      </w:t>
            </w:r>
            <w:r>
              <w:rPr/>
              <w:sym w:font="Wingdings" w:char="00FE"/>
            </w:r>
            <w:r>
              <w:t xml:space="preserve">生物恐怖主义   </w:t>
            </w:r>
            <w:r>
              <w:rPr/>
              <w:sym w:font="Wingdings" w:char="00FE"/>
            </w:r>
            <w:r>
              <w:t xml:space="preserve">工作场所事故       </w:t>
            </w:r>
            <w:r>
              <w:rPr/>
              <w:sym w:font="Wingdings" w:char="00FE"/>
            </w:r>
            <w:r>
              <w:t>食品中毒</w:t>
            </w:r>
          </w:p>
          <w:p>
            <w:r>
              <w:rPr/>
              <w:sym w:font="Wingdings" w:char="00FE"/>
            </w:r>
            <w:r>
              <w:t xml:space="preserve">突发公共卫生事件   </w:t>
            </w:r>
            <w:r>
              <w:rPr/>
              <w:sym w:font="Wingdings" w:char="00A8"/>
            </w:r>
            <w:r>
              <w:t xml:space="preserve">水的中断    </w:t>
            </w:r>
            <w:r>
              <w:rPr/>
              <w:sym w:font="Wingdings" w:char="00FE"/>
            </w:r>
            <w:r>
              <w:t xml:space="preserve">电的中断     </w:t>
            </w:r>
            <w:r>
              <w:rPr/>
              <w:sym w:font="Wingdings" w:char="00FE"/>
            </w:r>
            <w:r>
              <w:t xml:space="preserve">制冷供应服务中断   </w:t>
            </w:r>
            <w:r>
              <w:rPr/>
              <w:sym w:font="Wingdings" w:char="00FE"/>
            </w:r>
            <w:r>
              <w:t>其他—食品供应链的突变</w:t>
            </w:r>
          </w:p>
          <w:p/>
          <w:p>
            <w:r>
              <w:t>组织应预先制定应对的方案和措施，必要时做出响应，以减少食品可能发生安全危害的影响。</w:t>
            </w:r>
          </w:p>
          <w:p>
            <w:r>
              <w:t>见</w:t>
            </w:r>
            <w:r>
              <w:rPr/>
              <w:sym w:font="Wingdings" w:char="00FE"/>
            </w:r>
            <w:r>
              <w:t>《应急准备和响应控制程序》、</w:t>
            </w:r>
            <w:r>
              <w:rPr/>
              <w:sym w:font="Wingdings" w:char="00FE"/>
            </w:r>
            <w:r>
              <w:t>《应急预案》、</w:t>
            </w:r>
            <w:r>
              <w:rPr/>
              <w:sym w:font="Wingdings" w:char="00A8"/>
            </w:r>
            <w:r>
              <w:t>《突发事件准备和响应控制程序》</w:t>
            </w:r>
          </w:p>
          <w:p/>
          <w:p>
            <w:r>
              <w:t>本部门是否发生食品安全方面的应急的情况：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本部门是否发生食品安全方面的应急演练：</w:t>
            </w:r>
          </w:p>
          <w:p>
            <w:r>
              <w:rPr/>
              <w:sym w:font="Wingdings" w:char="00FE"/>
            </w:r>
            <w:r>
              <w:t>参加公司组织的应急演练</w:t>
            </w:r>
            <w:r>
              <w:rPr>
                <w:u w:val="single"/>
              </w:rPr>
              <w:t xml:space="preserve">  </w:t>
            </w:r>
            <w:r>
              <w:rPr>
                <w:rFonts w:hint="eastAsia"/>
                <w:u w:val="single"/>
              </w:rPr>
              <w:t>202</w:t>
            </w:r>
            <w:r>
              <w:rPr>
                <w:u w:val="single"/>
              </w:rPr>
              <w:t>2</w:t>
            </w:r>
            <w:r>
              <w:rPr>
                <w:rFonts w:hint="eastAsia"/>
                <w:u w:val="single"/>
              </w:rPr>
              <w:t>.1.18</w:t>
            </w:r>
            <w:r>
              <w:rPr>
                <w:u w:val="single"/>
              </w:rPr>
              <w:t xml:space="preserve"> </w:t>
            </w:r>
          </w:p>
          <w:p>
            <w:pPr>
              <w:rPr>
                <w:u w:val="single"/>
              </w:rPr>
            </w:pPr>
            <w:r>
              <w:rPr/>
              <w:sym w:font="Wingdings" w:char="00A8"/>
            </w:r>
            <w:r>
              <w:t>本部门组织的专项应急演练 ，说明</w:t>
            </w:r>
            <w:r>
              <w:rPr>
                <w:u w:val="single"/>
              </w:rPr>
              <w:t xml:space="preserve">                </w:t>
            </w:r>
          </w:p>
          <w:p>
            <w:pPr>
              <w:rPr>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10"/>
              <w:gridCol w:w="2084"/>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9" w:type="dxa"/>
                </w:tcPr>
                <w:p>
                  <w:r>
                    <w:t>紧急情况简述</w:t>
                  </w:r>
                </w:p>
              </w:tc>
              <w:tc>
                <w:tcPr>
                  <w:tcW w:w="2410" w:type="dxa"/>
                </w:tcPr>
                <w:p>
                  <w:r>
                    <w:t>性质</w:t>
                  </w:r>
                </w:p>
              </w:tc>
              <w:tc>
                <w:tcPr>
                  <w:tcW w:w="2084" w:type="dxa"/>
                </w:tcPr>
                <w:p>
                  <w:r>
                    <w:t>相应预案名称</w:t>
                  </w:r>
                </w:p>
              </w:tc>
              <w:tc>
                <w:tcPr>
                  <w:tcW w:w="2110" w:type="dxa"/>
                </w:tcPr>
                <w:p>
                  <w: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r>
                    <w:rPr>
                      <w:rFonts w:hint="eastAsia"/>
                    </w:rPr>
                    <w:t>2</w:t>
                  </w:r>
                  <w:r>
                    <w:t>022.1.18</w:t>
                  </w:r>
                  <w:r>
                    <w:rPr>
                      <w:rFonts w:hint="eastAsia"/>
                    </w:rPr>
                    <w:t>针对新冠肺炎应急预案进行演练</w:t>
                  </w:r>
                </w:p>
              </w:tc>
              <w:tc>
                <w:tcPr>
                  <w:tcW w:w="2410" w:type="dxa"/>
                </w:tcPr>
                <w:p>
                  <w:r>
                    <w:rPr/>
                    <w:sym w:font="Wingdings" w:char="00A8"/>
                  </w:r>
                  <w:r>
                    <w:t>实际发生</w:t>
                  </w:r>
                  <w:r>
                    <w:rPr>
                      <w:rFonts w:hint="eastAsia"/>
                    </w:rPr>
                    <w:t xml:space="preserve"> </w:t>
                  </w:r>
                  <w:r>
                    <w:rPr/>
                    <w:sym w:font="Wingdings" w:char="00FE"/>
                  </w:r>
                  <w:r>
                    <w:t>演练</w:t>
                  </w:r>
                </w:p>
              </w:tc>
              <w:tc>
                <w:tcPr>
                  <w:tcW w:w="2084" w:type="dxa"/>
                </w:tcPr>
                <w:p>
                  <w:r>
                    <w:rPr>
                      <w:rFonts w:hint="eastAsia"/>
                    </w:rPr>
                    <w:t>应急预案</w:t>
                  </w:r>
                </w:p>
              </w:tc>
              <w:tc>
                <w:tcPr>
                  <w:tcW w:w="2110" w:type="dxa"/>
                </w:tcPr>
                <w:p>
                  <w:r>
                    <w:rPr/>
                    <w:sym w:font="Wingdings" w:char="00FE"/>
                  </w:r>
                  <w:r>
                    <w:t xml:space="preserve">有效  </w:t>
                  </w:r>
                  <w:r>
                    <w:rPr/>
                    <w:sym w:font="Wingdings" w:char="00A8"/>
                  </w:r>
                  <w: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r>
                    <w:rPr>
                      <w:rFonts w:hint="eastAsia"/>
                    </w:rPr>
                    <w:t>2</w:t>
                  </w:r>
                  <w:r>
                    <w:t>022.1.18</w:t>
                  </w:r>
                  <w:r>
                    <w:rPr>
                      <w:rFonts w:hint="eastAsia"/>
                    </w:rPr>
                    <w:t>消防演习记录</w:t>
                  </w:r>
                </w:p>
              </w:tc>
              <w:tc>
                <w:tcPr>
                  <w:tcW w:w="2410" w:type="dxa"/>
                </w:tcPr>
                <w:p>
                  <w:r>
                    <w:rPr/>
                    <w:sym w:font="Wingdings" w:char="00A8"/>
                  </w:r>
                  <w:r>
                    <w:t>实际发生</w:t>
                  </w:r>
                  <w:r>
                    <w:rPr>
                      <w:rFonts w:hint="eastAsia"/>
                    </w:rPr>
                    <w:t xml:space="preserve"> </w:t>
                  </w:r>
                  <w:r>
                    <w:rPr/>
                    <w:sym w:font="Wingdings" w:char="00FE"/>
                  </w:r>
                  <w:r>
                    <w:t>演练</w:t>
                  </w:r>
                </w:p>
              </w:tc>
              <w:tc>
                <w:tcPr>
                  <w:tcW w:w="2084" w:type="dxa"/>
                </w:tcPr>
                <w:p>
                  <w:r>
                    <w:rPr>
                      <w:rFonts w:hint="eastAsia"/>
                    </w:rPr>
                    <w:t>应急预案</w:t>
                  </w:r>
                </w:p>
              </w:tc>
              <w:tc>
                <w:tcPr>
                  <w:tcW w:w="2110" w:type="dxa"/>
                </w:tcPr>
                <w:p>
                  <w:r>
                    <w:rPr/>
                    <w:sym w:font="Wingdings" w:char="00FE"/>
                  </w:r>
                  <w:r>
                    <w:t xml:space="preserve">有效  </w:t>
                  </w:r>
                  <w:r>
                    <w:rPr/>
                    <w:sym w:font="Wingdings" w:char="00A8"/>
                  </w:r>
                  <w: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r>
                    <w:rPr>
                      <w:rFonts w:hint="eastAsia"/>
                    </w:rPr>
                    <w:t>2</w:t>
                  </w:r>
                  <w:r>
                    <w:t>022.1.18</w:t>
                  </w:r>
                  <w:r>
                    <w:rPr>
                      <w:rFonts w:hint="eastAsia"/>
                    </w:rPr>
                    <w:t>公司触电模拟演练记录</w:t>
                  </w:r>
                </w:p>
              </w:tc>
              <w:tc>
                <w:tcPr>
                  <w:tcW w:w="2410" w:type="dxa"/>
                </w:tcPr>
                <w:p>
                  <w:r>
                    <w:rPr/>
                    <w:sym w:font="Wingdings" w:char="00A8"/>
                  </w:r>
                  <w:r>
                    <w:t>实际发生</w:t>
                  </w:r>
                  <w:r>
                    <w:rPr>
                      <w:rFonts w:hint="eastAsia"/>
                    </w:rPr>
                    <w:t xml:space="preserve"> </w:t>
                  </w:r>
                  <w:r>
                    <w:rPr/>
                    <w:sym w:font="Wingdings" w:char="00FE"/>
                  </w:r>
                  <w:r>
                    <w:t>演练</w:t>
                  </w:r>
                </w:p>
              </w:tc>
              <w:tc>
                <w:tcPr>
                  <w:tcW w:w="2084" w:type="dxa"/>
                </w:tcPr>
                <w:p>
                  <w:r>
                    <w:rPr>
                      <w:rFonts w:hint="eastAsia"/>
                    </w:rPr>
                    <w:t>应急预案</w:t>
                  </w:r>
                </w:p>
              </w:tc>
              <w:tc>
                <w:tcPr>
                  <w:tcW w:w="2110" w:type="dxa"/>
                </w:tcPr>
                <w:p>
                  <w:r>
                    <w:rPr/>
                    <w:sym w:font="Wingdings" w:char="00FE"/>
                  </w:r>
                  <w:r>
                    <w:t xml:space="preserve">有效  </w:t>
                  </w:r>
                  <w:r>
                    <w:rPr/>
                    <w:sym w:font="Wingdings" w:char="00A8"/>
                  </w:r>
                  <w:r>
                    <w:t>无效</w:t>
                  </w:r>
                </w:p>
              </w:tc>
            </w:tr>
          </w:tbl>
          <w:p/>
          <w:p>
            <w:r>
              <w:t>对预案定期评审的日期：</w:t>
            </w:r>
            <w:r>
              <w:rPr>
                <w:u w:val="single"/>
              </w:rPr>
              <w:t xml:space="preserve">    </w:t>
            </w:r>
            <w:r>
              <w:rPr>
                <w:rFonts w:hint="eastAsia"/>
                <w:u w:val="single"/>
              </w:rPr>
              <w:t>202</w:t>
            </w:r>
            <w:r>
              <w:rPr>
                <w:u w:val="single"/>
              </w:rPr>
              <w:t>2</w:t>
            </w:r>
            <w:r>
              <w:rPr>
                <w:rFonts w:hint="eastAsia"/>
                <w:u w:val="single"/>
              </w:rPr>
              <w:t>.1.18</w:t>
            </w:r>
            <w:r>
              <w:rPr>
                <w:u w:val="single"/>
              </w:rPr>
              <w:t xml:space="preserve">            </w:t>
            </w:r>
          </w:p>
          <w:p>
            <w:r>
              <w:t>修订响应措施的内容：</w:t>
            </w:r>
            <w:r>
              <w:rPr>
                <w:u w:val="single"/>
              </w:rPr>
              <w:t xml:space="preserve">     </w:t>
            </w:r>
            <w:r>
              <w:rPr>
                <w:rFonts w:hint="eastAsia"/>
                <w:u w:val="single"/>
              </w:rPr>
              <w:t>无</w:t>
            </w:r>
            <w:r>
              <w:rPr>
                <w:u w:val="single"/>
              </w:rPr>
              <w:t xml:space="preserve">                          </w:t>
            </w:r>
            <w: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223" w:type="dxa"/>
            <w:shd w:val="clear" w:color="auto" w:fill="auto"/>
          </w:tcPr>
          <w:p>
            <w:pPr>
              <w:rPr>
                <w:rFonts w:hint="default" w:eastAsia="宋体"/>
                <w:lang w:val="en-US" w:eastAsia="zh-CN"/>
              </w:rPr>
            </w:pPr>
            <w:r>
              <w:t>如：</w:t>
            </w:r>
            <w:r>
              <w:fldChar w:fldCharType="begin"/>
            </w:r>
            <w:r>
              <w:instrText xml:space="preserve"> eq \o\ac(□,√)</w:instrText>
            </w:r>
            <w:r>
              <w:fldChar w:fldCharType="end"/>
            </w:r>
            <w:r>
              <w:t>《</w:t>
            </w:r>
            <w:r>
              <w:rPr>
                <w:rFonts w:hint="eastAsia" w:ascii="宋体" w:hAnsi="宋体" w:eastAsia="宋体" w:cs="宋体"/>
                <w:szCs w:val="21"/>
                <w:lang w:eastAsia="zh-CN"/>
              </w:rPr>
              <w:t>危害分析预备步骤控制程序</w:t>
            </w:r>
            <w:r>
              <w:t>》</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lang w:val="en-US" w:eastAsia="zh-CN"/>
              </w:rPr>
              <w:t>手册8.5条款</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eastAsia"/>
                <w:u w:val="single"/>
                <w:lang w:val="en-US" w:eastAsia="zh-CN"/>
              </w:rPr>
            </w:pPr>
            <w:r>
              <w:t>原材料：</w:t>
            </w:r>
            <w:r>
              <w:rPr>
                <w:u w:val="single"/>
              </w:rPr>
              <w:t xml:space="preserve">  </w:t>
            </w:r>
            <w:r>
              <w:rPr>
                <w:rFonts w:hint="eastAsia"/>
                <w:u w:val="single"/>
                <w:lang w:val="en-US" w:eastAsia="zh-CN"/>
              </w:rPr>
              <w:t>大米、植物油、牛奶、粉丝、红糖</w:t>
            </w:r>
            <w:r>
              <w:rPr>
                <w:rFonts w:hint="eastAsia"/>
                <w:u w:val="single"/>
              </w:rPr>
              <w:t>、</w:t>
            </w:r>
            <w:r>
              <w:rPr>
                <w:rFonts w:hint="eastAsia"/>
                <w:u w:val="single"/>
                <w:lang w:val="en-US" w:eastAsia="zh-CN"/>
              </w:rPr>
              <w:t>鲜冻畜禽肉类、水产品类、蔬菜类、</w:t>
            </w:r>
            <w:r>
              <w:rPr>
                <w:rFonts w:hint="eastAsia"/>
                <w:u w:val="single"/>
              </w:rPr>
              <w:t>调味料</w:t>
            </w:r>
            <w:r>
              <w:rPr>
                <w:rFonts w:hint="eastAsia"/>
                <w:u w:val="single"/>
                <w:lang w:val="en-US" w:eastAsia="zh-CN"/>
              </w:rPr>
              <w:t>类（老抽、味精、等）</w:t>
            </w:r>
          </w:p>
          <w:p>
            <w:pPr>
              <w:rPr>
                <w:u w:val="single"/>
              </w:rPr>
            </w:pPr>
            <w:r>
              <w:t>食品添加剂：</w:t>
            </w:r>
            <w:r>
              <w:rPr>
                <w:u w:val="single"/>
              </w:rPr>
              <w:t xml:space="preserve">        无  </w:t>
            </w:r>
          </w:p>
          <w:p>
            <w:pPr>
              <w:rPr>
                <w:u w:val="single"/>
              </w:rPr>
            </w:pPr>
            <w:r>
              <w:t>辅助材料：</w:t>
            </w:r>
            <w:r>
              <w:rPr>
                <w:u w:val="single"/>
              </w:rPr>
              <w:t xml:space="preserve">    </w:t>
            </w:r>
            <w:r>
              <w:rPr>
                <w:rFonts w:hint="eastAsia"/>
                <w:u w:val="single"/>
                <w:lang w:eastAsia="zh-CN"/>
              </w:rPr>
              <w:t>——</w:t>
            </w:r>
            <w:r>
              <w:rPr>
                <w:u w:val="single"/>
              </w:rPr>
              <w:t xml:space="preserve">   </w:t>
            </w:r>
          </w:p>
          <w:p>
            <w:pPr>
              <w:rPr>
                <w:u w:val="single"/>
              </w:rPr>
            </w:pPr>
            <w:r>
              <w:t>包装材料：</w:t>
            </w:r>
            <w:r>
              <w:rPr>
                <w:u w:val="single"/>
              </w:rPr>
              <w:t xml:space="preserve">   </w:t>
            </w:r>
            <w:r>
              <w:rPr>
                <w:rFonts w:hint="eastAsia"/>
                <w:u w:val="single"/>
                <w:lang w:val="en-US" w:eastAsia="zh-CN"/>
              </w:rPr>
              <w:t>周转筐、周转箱等</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eastAsia" w:eastAsia="宋体"/>
                <w:u w:val="single"/>
                <w:lang w:val="en-US" w:eastAsia="zh-CN"/>
              </w:rPr>
            </w:pPr>
            <w:r>
              <w:rPr>
                <w:b/>
                <w:lang w:val="en-GB"/>
              </w:rPr>
              <w:t>最终产品《特性</w:t>
            </w:r>
            <w:r>
              <w:rPr>
                <w:b/>
              </w:rPr>
              <w:t>描述</w:t>
            </w:r>
            <w:r>
              <w:rPr>
                <w:b/>
                <w:lang w:val="en-GB"/>
              </w:rPr>
              <w:t>》</w:t>
            </w:r>
            <w:r>
              <w:rPr>
                <w:b/>
              </w:rPr>
              <w:t>：</w:t>
            </w:r>
            <w:r>
              <w:rPr>
                <w:rFonts w:hint="eastAsia"/>
                <w:b/>
                <w:u w:val="single"/>
                <w:lang w:val="en-US" w:eastAsia="zh-CN"/>
              </w:rPr>
              <w:t>同原料</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学校食堂、企业单位</w:t>
            </w:r>
            <w:r>
              <w:rPr>
                <w:u w:val="single"/>
              </w:rPr>
              <w:t xml:space="preserve">   </w:t>
            </w:r>
          </w:p>
          <w:p/>
          <w:p>
            <w:r>
              <w:t>确定已知特别容易受到特定食品安全危害易感的消费群体/使用者：</w:t>
            </w:r>
          </w:p>
          <w:p>
            <w:pPr>
              <w:rPr>
                <w:rFonts w:hint="default" w:eastAsia="宋体"/>
                <w:lang w:val="en-US" w:eastAsia="zh-CN"/>
              </w:rPr>
            </w:pPr>
            <w:r>
              <w:rPr/>
              <w:sym w:font="Wingdings" w:char="00A8"/>
            </w:r>
            <w:r>
              <w:t xml:space="preserve">婴幼儿 </w:t>
            </w:r>
            <w:r>
              <w:rPr/>
              <w:sym w:font="Wingdings" w:char="00A8"/>
            </w:r>
            <w:r>
              <w:t xml:space="preserve">老人  </w:t>
            </w:r>
            <w:r>
              <w:rPr/>
              <w:sym w:font="Wingdings" w:char="00A8"/>
            </w:r>
            <w:r>
              <w:t xml:space="preserve">病人  </w:t>
            </w:r>
            <w:r>
              <w:rPr/>
              <w:sym w:font="Wingdings" w:char="00FE"/>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eastAsia" w:eastAsia="宋体"/>
                <w:lang w:val="en-GB" w:eastAsia="zh-CN"/>
              </w:rPr>
            </w:pPr>
            <w:r>
              <w:rPr>
                <w:lang w:val="en-GB"/>
              </w:rPr>
              <w:t>HACCP小组</w:t>
            </w:r>
            <w:r>
              <w:t>于</w:t>
            </w:r>
            <w:r>
              <w:rPr>
                <w:color w:val="0000FF"/>
                <w:szCs w:val="21"/>
                <w:u w:val="single"/>
              </w:rPr>
              <w:t xml:space="preserve">   202</w:t>
            </w:r>
            <w:r>
              <w:rPr>
                <w:rFonts w:hint="eastAsia"/>
                <w:color w:val="0000FF"/>
                <w:szCs w:val="21"/>
                <w:u w:val="single"/>
                <w:lang w:val="en-US" w:eastAsia="zh-CN"/>
              </w:rPr>
              <w:t>2</w:t>
            </w:r>
            <w:r>
              <w:rPr>
                <w:color w:val="0000FF"/>
                <w:szCs w:val="21"/>
                <w:u w:val="single"/>
              </w:rPr>
              <w:t xml:space="preserve"> </w:t>
            </w:r>
            <w:r>
              <w:rPr>
                <w:color w:val="0000FF"/>
                <w:szCs w:val="21"/>
              </w:rPr>
              <w:t>年</w:t>
            </w:r>
            <w:r>
              <w:rPr>
                <w:color w:val="0000FF"/>
                <w:szCs w:val="21"/>
                <w:u w:val="single"/>
              </w:rPr>
              <w:t xml:space="preserve"> </w:t>
            </w:r>
            <w:r>
              <w:rPr>
                <w:rFonts w:hint="eastAsia"/>
                <w:color w:val="0000FF"/>
                <w:szCs w:val="21"/>
                <w:u w:val="single"/>
                <w:lang w:val="en-US" w:eastAsia="zh-CN"/>
              </w:rPr>
              <w:t xml:space="preserve">1 </w:t>
            </w:r>
            <w:r>
              <w:rPr>
                <w:color w:val="0000FF"/>
                <w:szCs w:val="21"/>
              </w:rPr>
              <w:t>月</w:t>
            </w:r>
            <w:r>
              <w:rPr>
                <w:color w:val="0000FF"/>
                <w:szCs w:val="21"/>
                <w:u w:val="single"/>
              </w:rPr>
              <w:t xml:space="preserve"> </w:t>
            </w:r>
            <w:r>
              <w:rPr>
                <w:rFonts w:hint="eastAsia"/>
                <w:color w:val="0000FF"/>
                <w:szCs w:val="21"/>
                <w:u w:val="single"/>
                <w:lang w:val="en-US" w:eastAsia="zh-CN"/>
              </w:rPr>
              <w:t>15</w:t>
            </w:r>
            <w:r>
              <w:rPr>
                <w:color w:val="0000FF"/>
                <w:szCs w:val="21"/>
                <w:u w:val="single"/>
              </w:rPr>
              <w:t xml:space="preserve"> </w:t>
            </w:r>
            <w:r>
              <w:rPr>
                <w:color w:val="0000FF"/>
                <w:szCs w:val="21"/>
              </w:rPr>
              <w:t>日</w:t>
            </w:r>
            <w:r>
              <w:t>在现场确认了流程图的准确性。</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w:t>
            </w:r>
            <w:r>
              <w:rPr>
                <w:rFonts w:hint="eastAsia"/>
              </w:rPr>
              <w:t>（不涉及）</w:t>
            </w:r>
            <w:r>
              <w:t>、返工</w:t>
            </w:r>
            <w:r>
              <w:rPr>
                <w:rFonts w:hint="eastAsia"/>
              </w:rPr>
              <w:t>（不涉及）</w:t>
            </w:r>
            <w:r>
              <w:t>、物料进入、废料排出、外包</w:t>
            </w:r>
            <w:r>
              <w:rPr>
                <w:rFonts w:hint="eastAsia"/>
              </w:rPr>
              <w:t>（不涉及）</w:t>
            </w:r>
            <w:r>
              <w:t>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rPr>
                <w:rFonts w:hint="default" w:eastAsia="宋体"/>
                <w:lang w:val="en-US" w:eastAsia="zh-CN"/>
              </w:rPr>
            </w:pPr>
            <w:r>
              <w:rPr/>
              <w:sym w:font="Wingdings" w:char="00FE"/>
            </w:r>
            <w:r>
              <w:t>监管机构的要求——</w:t>
            </w:r>
            <w:r>
              <w:rPr>
                <w:rFonts w:hint="eastAsia"/>
                <w:lang w:val="en-US" w:eastAsia="zh-CN"/>
              </w:rPr>
              <w:t>监管部门抽查等</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1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81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w:t>
            </w:r>
            <w:r>
              <w:rPr>
                <w:rFonts w:hint="eastAsia"/>
                <w:u w:val="single"/>
                <w:lang w:val="en-US" w:eastAsia="zh-CN"/>
              </w:rPr>
              <w:t>2</w:t>
            </w:r>
            <w:r>
              <w:rPr>
                <w:u w:val="single"/>
              </w:rPr>
              <w:t xml:space="preserve"> </w:t>
            </w:r>
            <w:r>
              <w:t>年</w:t>
            </w:r>
            <w:r>
              <w:rPr>
                <w:u w:val="single"/>
              </w:rPr>
              <w:t xml:space="preserve"> </w:t>
            </w:r>
            <w:r>
              <w:rPr>
                <w:rFonts w:hint="eastAsia"/>
                <w:u w:val="single"/>
                <w:lang w:val="en-US" w:eastAsia="zh-CN"/>
              </w:rPr>
              <w:t>1</w:t>
            </w:r>
            <w:r>
              <w:t>月</w:t>
            </w:r>
            <w:r>
              <w:rPr>
                <w:u w:val="single"/>
              </w:rPr>
              <w:t xml:space="preserve"> </w:t>
            </w:r>
            <w:r>
              <w:rPr>
                <w:rFonts w:hint="eastAsia"/>
                <w:u w:val="single"/>
                <w:lang w:val="en-US" w:eastAsia="zh-CN"/>
              </w:rPr>
              <w:t xml:space="preserve">15 </w:t>
            </w:r>
            <w:r>
              <w:t>日根据初步情况进行危害分析，确定需要控制的危害。控制程度应确保食品安全，并在适当情况下采用多种控制措施的组合。</w:t>
            </w:r>
          </w:p>
          <w:p>
            <w:pPr>
              <w:pStyle w:val="13"/>
            </w:pPr>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FE"/>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pPr>
              <w:rPr>
                <w:rFonts w:hint="eastAsia" w:eastAsia="宋体"/>
                <w:lang w:eastAsia="zh-CN"/>
              </w:rPr>
            </w:pPr>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r>
              <w:rPr>
                <w:rFonts w:hint="eastAsia"/>
                <w:lang w:eastAsia="zh-CN"/>
              </w:rPr>
              <w:t>（</w:t>
            </w:r>
            <w:r>
              <w:rPr>
                <w:rFonts w:hint="eastAsia"/>
                <w:lang w:val="en-US" w:eastAsia="zh-CN"/>
              </w:rPr>
              <w:t>针头等</w:t>
            </w:r>
            <w:r>
              <w:rPr>
                <w:rFonts w:hint="eastAsia"/>
                <w:lang w:eastAsia="zh-CN"/>
              </w:rPr>
              <w:t>）</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4"/>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3"/>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US" w:eastAsia="zh-CN"/>
                    </w:rPr>
                    <w:t>冷冻鲜活</w:t>
                  </w: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企业自行检测</w:t>
                  </w:r>
                  <w:r>
                    <w:rPr>
                      <w:rFonts w:hint="eastAsia"/>
                      <w:bCs/>
                      <w:sz w:val="18"/>
                      <w:szCs w:val="18"/>
                      <w:lang w:eastAsia="zh-CN"/>
                    </w:rPr>
                    <w:t>（</w:t>
                  </w:r>
                  <w:r>
                    <w:rPr>
                      <w:rFonts w:hint="eastAsia"/>
                      <w:bCs/>
                      <w:sz w:val="18"/>
                      <w:szCs w:val="18"/>
                      <w:lang w:val="en-US" w:eastAsia="zh-CN"/>
                    </w:rPr>
                    <w:t>每年委外检测1次</w:t>
                  </w:r>
                  <w:r>
                    <w:rPr>
                      <w:rFonts w:hint="eastAsia"/>
                      <w:bCs/>
                      <w:sz w:val="18"/>
                      <w:szCs w:val="18"/>
                      <w:lang w:eastAsia="zh-CN"/>
                    </w:rPr>
                    <w:t>）</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调味品（味精、老抽</w:t>
                  </w:r>
                  <w:r>
                    <w:rPr>
                      <w:rFonts w:hint="eastAsia"/>
                      <w:bCs/>
                      <w:sz w:val="18"/>
                      <w:szCs w:val="18"/>
                      <w:lang w:eastAsia="zh-CN"/>
                    </w:rPr>
                    <w:t>、</w:t>
                  </w:r>
                  <w:r>
                    <w:rPr>
                      <w:rFonts w:hint="eastAsia"/>
                      <w:bCs/>
                      <w:sz w:val="18"/>
                      <w:szCs w:val="18"/>
                      <w:lang w:val="en-US" w:eastAsia="zh-CN"/>
                    </w:rPr>
                    <w:t>红糖等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lang w:val="en-US" w:eastAsia="zh-CN"/>
                    </w:rPr>
                  </w:pPr>
                  <w:r>
                    <w:rPr>
                      <w:rFonts w:hint="eastAsia"/>
                      <w:lang w:val="en-US" w:eastAsia="zh-CN"/>
                    </w:rPr>
                    <w:t>牛奶</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蔬菜类</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粮油类（大米、植物油、面粉等）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p>
              </w:tc>
              <w:tc>
                <w:tcPr>
                  <w:tcW w:w="3136" w:type="dxa"/>
                  <w:shd w:val="clear" w:color="auto" w:fill="auto"/>
                  <w:vAlign w:val="center"/>
                </w:tcPr>
                <w:p>
                  <w:pPr>
                    <w:jc w:val="center"/>
                    <w:rPr>
                      <w:rFonts w:ascii="Times New Roman" w:hAnsi="Times New Roman" w:eastAsia="宋体" w:cs="Times New Roman"/>
                      <w:kern w:val="2"/>
                      <w:sz w:val="18"/>
                      <w:szCs w:val="18"/>
                      <w:lang w:val="en-US" w:eastAsia="zh-CN" w:bidi="ar-SA"/>
                    </w:rPr>
                  </w:pPr>
                </w:p>
              </w:tc>
              <w:tc>
                <w:tcPr>
                  <w:tcW w:w="3245" w:type="dxa"/>
                  <w:shd w:val="clear" w:color="auto" w:fill="auto"/>
                  <w:vAlign w:val="center"/>
                </w:tcPr>
                <w:p>
                  <w:pPr>
                    <w:autoSpaceDE w:val="0"/>
                    <w:autoSpaceDN w:val="0"/>
                    <w:adjustRightInd w:val="0"/>
                    <w:jc w:val="center"/>
                    <w:rPr>
                      <w:rFonts w:hint="eastAsia" w:ascii="Times New Roman" w:hAnsi="Times New Roman" w:eastAsia="宋体" w:cs="Times New Roman"/>
                      <w:bCs/>
                      <w:color w:val="FF0000"/>
                      <w:kern w:val="2"/>
                      <w:sz w:val="18"/>
                      <w:szCs w:val="18"/>
                      <w:lang w:val="en-US" w:eastAsia="zh-CN" w:bidi="ar-SA"/>
                    </w:rPr>
                  </w:pPr>
                </w:p>
              </w:tc>
            </w:tr>
          </w:tbl>
          <w:p>
            <w:pPr>
              <w:rPr>
                <w:bCs/>
              </w:rPr>
            </w:pPr>
          </w:p>
          <w:p>
            <w:pPr>
              <w:rPr>
                <w:bCs/>
              </w:rPr>
            </w:pPr>
          </w:p>
          <w:p>
            <w:pPr>
              <w:tabs>
                <w:tab w:val="right" w:pos="3119"/>
              </w:tabs>
              <w:rPr>
                <w:b/>
              </w:rPr>
            </w:pPr>
            <w:r>
              <w:rPr>
                <w:b/>
              </w:rPr>
              <w:t>最终产品危害分析：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47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3470" w:type="dxa"/>
                  <w:shd w:val="clear" w:color="auto" w:fill="auto"/>
                  <w:vAlign w:val="center"/>
                </w:tcPr>
                <w:p>
                  <w:pPr>
                    <w:jc w:val="center"/>
                    <w:rPr>
                      <w:bCs/>
                      <w:lang w:val="en-GB"/>
                    </w:rPr>
                  </w:pPr>
                  <w:r>
                    <w:rPr>
                      <w:bCs/>
                      <w:lang w:val="en-GB"/>
                    </w:rPr>
                    <w:t>潜在危害</w:t>
                  </w:r>
                </w:p>
              </w:tc>
              <w:tc>
                <w:tcPr>
                  <w:tcW w:w="3589"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470"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FE"/>
                  </w:r>
                  <w:r>
                    <w:rPr>
                      <w:bCs/>
                    </w:rPr>
                    <w:t>作业指导书</w:t>
                  </w:r>
                </w:p>
                <w:p>
                  <w:pPr>
                    <w:jc w:val="both"/>
                    <w:rPr>
                      <w:bCs/>
                      <w:lang w:val="en-GB"/>
                    </w:rPr>
                  </w:pPr>
                  <w:r>
                    <w:rPr/>
                    <w:sym w:font="Wingdings" w:char="00A8"/>
                  </w:r>
                  <w:r>
                    <w:rPr>
                      <w:bCs/>
                    </w:rPr>
                    <w:t>CCPs</w:t>
                  </w:r>
                  <w:r>
                    <w:rPr>
                      <w:rFonts w:hint="eastAsia"/>
                      <w:bCs/>
                      <w:lang w:val="en-US" w:eastAsia="zh-CN"/>
                    </w:rPr>
                    <w:t xml:space="preserve">    </w:t>
                  </w: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lang w:val="en-US" w:eastAsia="zh-CN"/>
                    </w:rPr>
                    <w:t>冷冻鲜活</w:t>
                  </w:r>
                  <w:r>
                    <w:rPr>
                      <w:bCs/>
                      <w:sz w:val="18"/>
                      <w:szCs w:val="18"/>
                      <w:lang w:val="en-GB"/>
                    </w:rPr>
                    <w:t>水产品</w:t>
                  </w:r>
                </w:p>
              </w:tc>
              <w:tc>
                <w:tcPr>
                  <w:tcW w:w="3470"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bCs/>
                      <w:lang w:val="en-GB"/>
                    </w:rPr>
                  </w:pPr>
                  <w:r>
                    <w:rPr/>
                    <w:sym w:font="Wingdings" w:char="00FE"/>
                  </w:r>
                  <w:r>
                    <w:rPr>
                      <w:bCs/>
                    </w:rPr>
                    <w:t>作业指导书</w:t>
                  </w:r>
                  <w:r>
                    <w:rPr>
                      <w:rFonts w:hint="eastAsia"/>
                      <w:bCs/>
                      <w:lang w:val="en-US" w:eastAsia="zh-CN"/>
                    </w:rPr>
                    <w:t xml:space="preserve">   </w:t>
                  </w: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GB" w:eastAsia="zh-CN" w:bidi="ar-SA"/>
                    </w:rPr>
                  </w:pPr>
                  <w:r>
                    <w:rPr>
                      <w:bCs/>
                      <w:sz w:val="18"/>
                      <w:szCs w:val="18"/>
                    </w:rPr>
                    <w:t>调味品（味精、老抽</w:t>
                  </w:r>
                  <w:r>
                    <w:rPr>
                      <w:rFonts w:hint="eastAsia"/>
                      <w:bCs/>
                      <w:sz w:val="18"/>
                      <w:szCs w:val="18"/>
                      <w:lang w:eastAsia="zh-CN"/>
                    </w:rPr>
                    <w:t>、</w:t>
                  </w:r>
                  <w:r>
                    <w:rPr>
                      <w:rFonts w:hint="eastAsia"/>
                      <w:bCs/>
                      <w:sz w:val="18"/>
                      <w:szCs w:val="18"/>
                      <w:lang w:val="en-US" w:eastAsia="zh-CN"/>
                    </w:rPr>
                    <w:t>红糖等</w:t>
                  </w:r>
                  <w:r>
                    <w:rPr>
                      <w:bCs/>
                      <w:sz w:val="18"/>
                      <w:szCs w:val="18"/>
                    </w:rPr>
                    <w:t>）</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rFonts w:hint="eastAsia" w:eastAsia="宋体"/>
                      <w:bCs/>
                      <w:lang w:val="en-US" w:eastAsia="zh-CN"/>
                    </w:rPr>
                  </w:pPr>
                  <w:r>
                    <w:rPr/>
                    <w:sym w:font="Wingdings" w:char="00FE"/>
                  </w:r>
                  <w:r>
                    <w:rPr>
                      <w:bCs/>
                    </w:rPr>
                    <w:t>作业指导书</w:t>
                  </w:r>
                  <w:r>
                    <w:rPr>
                      <w:rFonts w:hint="eastAsia"/>
                      <w:bCs/>
                      <w:lang w:val="en-US" w:eastAsia="zh-CN"/>
                    </w:rPr>
                    <w:t xml:space="preserve"> </w:t>
                  </w:r>
                </w:p>
                <w:p>
                  <w:pPr>
                    <w:jc w:val="both"/>
                    <w:rPr>
                      <w:bCs/>
                      <w:lang w:val="en-GB"/>
                    </w:rPr>
                  </w:pP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bCs/>
                      <w:sz w:val="18"/>
                      <w:szCs w:val="18"/>
                    </w:rPr>
                    <w:t>塑料袋</w:t>
                  </w:r>
                  <w:r>
                    <w:rPr>
                      <w:rFonts w:hint="eastAsia"/>
                      <w:bCs/>
                      <w:sz w:val="18"/>
                      <w:szCs w:val="18"/>
                      <w:lang w:eastAsia="zh-CN"/>
                    </w:rPr>
                    <w:t>、</w:t>
                  </w:r>
                  <w:r>
                    <w:rPr>
                      <w:rFonts w:hint="eastAsia"/>
                      <w:bCs/>
                      <w:sz w:val="18"/>
                      <w:szCs w:val="18"/>
                      <w:lang w:val="en-US" w:eastAsia="zh-CN"/>
                    </w:rPr>
                    <w:t>周转筐等</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589" w:type="dxa"/>
                  <w:shd w:val="clear" w:color="auto" w:fill="auto"/>
                  <w:vAlign w:val="center"/>
                </w:tcPr>
                <w:p>
                  <w:pPr>
                    <w:jc w:val="both"/>
                  </w:pPr>
                  <w:r>
                    <w:rPr/>
                    <w:sym w:font="Wingdings" w:char="00A8"/>
                  </w:r>
                  <w:r>
                    <w:t>OPRP</w:t>
                  </w:r>
                  <w:r>
                    <w:rPr>
                      <w:rFonts w:hint="eastAsia"/>
                      <w:lang w:val="en-US" w:eastAsia="zh-CN"/>
                    </w:rPr>
                    <w:t xml:space="preserve">     </w:t>
                  </w:r>
                  <w:r>
                    <w:rPr/>
                    <w:sym w:font="Wingdings" w:char="00A8"/>
                  </w:r>
                  <w:r>
                    <w:t>CCPs</w:t>
                  </w:r>
                </w:p>
                <w:p>
                  <w:pPr>
                    <w:jc w:val="both"/>
                    <w:rPr>
                      <w:rFonts w:hint="default" w:eastAsia="宋体"/>
                      <w:lang w:val="en-US" w:eastAsia="zh-CN"/>
                    </w:rPr>
                  </w:pPr>
                  <w:r>
                    <w:rPr/>
                    <w:sym w:font="Wingdings" w:char="00FE"/>
                  </w:r>
                  <w:r>
                    <w:t>作业指导书</w:t>
                  </w:r>
                  <w:r>
                    <w:rPr>
                      <w:rFonts w:hint="eastAsia"/>
                      <w:lang w:val="en-US" w:eastAsia="zh-CN"/>
                    </w:rPr>
                    <w:t>/作业文件</w:t>
                  </w:r>
                </w:p>
                <w:p>
                  <w:pPr>
                    <w:jc w:val="both"/>
                    <w:rPr>
                      <w:lang w:val="en-GB" w:eastAsia="zh-CN"/>
                    </w:rPr>
                  </w:pPr>
                  <w:r>
                    <w:rPr/>
                    <w:sym w:font="Wingdings" w:char="00A8"/>
                  </w:r>
                  <w: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kern w:val="2"/>
                      <w:sz w:val="21"/>
                      <w:lang w:val="en-US" w:eastAsia="zh-CN" w:bidi="ar-SA"/>
                    </w:rPr>
                  </w:pPr>
                  <w:r>
                    <w:rPr>
                      <w:rFonts w:hint="eastAsia"/>
                      <w:lang w:val="en-US" w:eastAsia="zh-CN"/>
                    </w:rPr>
                    <w:t>牛奶</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589"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A8"/>
                  </w:r>
                  <w:r>
                    <w:rPr>
                      <w:bCs/>
                    </w:rPr>
                    <w:t>CCPs</w:t>
                  </w:r>
                </w:p>
                <w:p>
                  <w:pPr>
                    <w:jc w:val="both"/>
                    <w:rPr>
                      <w:bCs/>
                    </w:rPr>
                  </w:pPr>
                  <w:r>
                    <w:rPr/>
                    <w:sym w:font="Wingdings" w:char="00FE"/>
                  </w:r>
                  <w:r>
                    <w:rPr>
                      <w:bCs/>
                    </w:rPr>
                    <w:t>作业指导书</w:t>
                  </w:r>
                </w:p>
                <w:p>
                  <w:pPr>
                    <w:jc w:val="both"/>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蔬菜类</w:t>
                  </w:r>
                </w:p>
              </w:tc>
              <w:tc>
                <w:tcPr>
                  <w:tcW w:w="3470"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FE"/>
                  </w:r>
                  <w:r>
                    <w:rPr>
                      <w:bCs/>
                    </w:rPr>
                    <w:t>CCPs</w:t>
                  </w:r>
                </w:p>
                <w:p>
                  <w:pPr>
                    <w:jc w:val="both"/>
                    <w:rPr>
                      <w:bCs/>
                    </w:rPr>
                  </w:pPr>
                  <w:r>
                    <w:rPr/>
                    <w:sym w:font="Wingdings" w:char="00FE"/>
                  </w:r>
                  <w:r>
                    <w:rPr>
                      <w:bCs/>
                    </w:rPr>
                    <w:t>作业指导书</w:t>
                  </w:r>
                  <w:r>
                    <w:rPr>
                      <w:rFonts w:hint="eastAsia"/>
                      <w:lang w:val="en-US" w:eastAsia="zh-CN"/>
                    </w:rPr>
                    <w:t>/作业文件</w:t>
                  </w:r>
                </w:p>
                <w:p>
                  <w:pPr>
                    <w:jc w:val="both"/>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粮油类（大米、植物油、面粉等）</w:t>
                  </w:r>
                </w:p>
              </w:tc>
              <w:tc>
                <w:tcPr>
                  <w:tcW w:w="3470" w:type="dxa"/>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589" w:type="dxa"/>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center"/>
                    <w:rPr>
                      <w:bCs/>
                    </w:rPr>
                  </w:pPr>
                  <w:r>
                    <w:rPr/>
                    <w:sym w:font="Wingdings" w:char="00FE"/>
                  </w:r>
                  <w:r>
                    <w:rPr>
                      <w:bCs/>
                    </w:rPr>
                    <w:t>作业指导书</w:t>
                  </w:r>
                  <w:r>
                    <w:rPr>
                      <w:rFonts w:hint="eastAsia"/>
                      <w:lang w:val="en-US" w:eastAsia="zh-CN"/>
                    </w:rPr>
                    <w:t>/作业文件</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p>
              </w:tc>
              <w:tc>
                <w:tcPr>
                  <w:tcW w:w="3470" w:type="dxa"/>
                  <w:vAlign w:val="center"/>
                </w:tcPr>
                <w:p>
                  <w:pPr>
                    <w:jc w:val="center"/>
                    <w:rPr>
                      <w:rFonts w:ascii="Times New Roman" w:hAnsi="Times New Roman" w:eastAsia="宋体" w:cs="Times New Roman"/>
                      <w:kern w:val="2"/>
                      <w:sz w:val="18"/>
                      <w:szCs w:val="18"/>
                      <w:lang w:val="en-US" w:eastAsia="zh-CN" w:bidi="ar-SA"/>
                    </w:rPr>
                  </w:pPr>
                </w:p>
              </w:tc>
              <w:tc>
                <w:tcPr>
                  <w:tcW w:w="3589" w:type="dxa"/>
                </w:tcPr>
                <w:p>
                  <w:pPr>
                    <w:jc w:val="both"/>
                    <w:rPr>
                      <w:bCs/>
                    </w:rPr>
                  </w:pPr>
                  <w:r>
                    <w:rPr/>
                    <w:sym w:font="Wingdings" w:char="00A8"/>
                  </w:r>
                  <w:r>
                    <w:rPr>
                      <w:bCs/>
                    </w:rPr>
                    <w:t>OPRP</w:t>
                  </w:r>
                  <w:r>
                    <w:rPr>
                      <w:rFonts w:hint="eastAsia"/>
                      <w:bCs/>
                      <w:lang w:val="en-US" w:eastAsia="zh-CN"/>
                    </w:rPr>
                    <w:t xml:space="preserve">    </w:t>
                  </w:r>
                  <w:r>
                    <w:rPr/>
                    <w:sym w:font="Wingdings" w:char="00A8"/>
                  </w:r>
                  <w:r>
                    <w:rPr>
                      <w:bCs/>
                    </w:rPr>
                    <w:t>CCPs</w:t>
                  </w:r>
                </w:p>
                <w:p>
                  <w:pPr>
                    <w:jc w:val="both"/>
                    <w:rPr>
                      <w:bCs/>
                    </w:rPr>
                  </w:pPr>
                  <w:r>
                    <w:rPr/>
                    <w:sym w:font="Wingdings" w:char="00A8"/>
                  </w:r>
                  <w:r>
                    <w:rPr>
                      <w:bCs/>
                    </w:rPr>
                    <w:t>作业指导书&amp;SSOP</w:t>
                  </w:r>
                </w:p>
                <w:p>
                  <w:pPr>
                    <w:jc w:val="both"/>
                    <w:rPr>
                      <w:bCs/>
                    </w:rPr>
                  </w:pPr>
                  <w:r>
                    <w:rPr>
                      <w:bCs/>
                    </w:rPr>
                    <w:sym w:font="Wingdings" w:char="00A8"/>
                  </w:r>
                  <w:r>
                    <w:rPr>
                      <w:bCs/>
                    </w:rPr>
                    <w:t>OPRP &amp;CCPs</w:t>
                  </w:r>
                </w:p>
              </w:tc>
            </w:tr>
          </w:tbl>
          <w:p>
            <w:pPr>
              <w:rPr>
                <w:rFonts w:hint="default"/>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lang w:eastAsia="zh-CN"/>
              </w:rPr>
              <w:t>——</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lang w:val="en-US" w:eastAsia="zh-CN"/>
              </w:rPr>
              <w:t>温度控制不当或配送时间控制不合理导致的肉类微生物繁殖变质</w:t>
            </w:r>
            <w:r>
              <w:rPr>
                <w:u w:val="single"/>
              </w:rPr>
              <w:t xml:space="preserve">     </w:t>
            </w:r>
          </w:p>
          <w:p/>
          <w:p>
            <w:pPr>
              <w:pStyle w:val="13"/>
              <w:ind w:left="0" w:firstLine="0" w:firstLineChars="0"/>
              <w:rPr>
                <w:rFonts w:ascii="Times New Roman" w:hAnsi="Times New Roman"/>
              </w:rPr>
            </w:pPr>
          </w:p>
          <w:p>
            <w:pPr>
              <w:rPr>
                <w:color w:val="FF0000"/>
              </w:rPr>
            </w:pPr>
            <w:r>
              <w:t>组织确定了所识别最终产品的每种食品安全危害的可接受水平。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w:t>
                  </w:r>
                  <w:r>
                    <w:rPr>
                      <w:rFonts w:hint="eastAsia"/>
                      <w:bCs/>
                      <w:szCs w:val="21"/>
                      <w:lang w:val="en-US" w:eastAsia="zh-CN"/>
                    </w:rPr>
                    <w:t xml:space="preserve"> </w:t>
                  </w:r>
                  <w:r>
                    <w:rPr>
                      <w:rFonts w:hint="eastAsia"/>
                      <w:bCs/>
                      <w:szCs w:val="21"/>
                    </w:rPr>
                    <w:t>、GB2761</w:t>
                  </w:r>
                  <w:r>
                    <w:rPr>
                      <w:rFonts w:hint="eastAsia"/>
                      <w:bCs/>
                      <w:szCs w:val="21"/>
                      <w:lang w:val="en-US" w:eastAsia="zh-CN"/>
                    </w:rPr>
                    <w:t xml:space="preserve"> 以及产品标准</w:t>
                  </w:r>
                  <w:r>
                    <w:rPr>
                      <w:rFonts w:hint="eastAsia"/>
                      <w:bCs/>
                      <w:szCs w:val="21"/>
                    </w:rPr>
                    <w:t>执行，外包装完好外包装完好</w:t>
                  </w:r>
                  <w:r>
                    <w:rPr>
                      <w:rFonts w:hint="eastAsia"/>
                      <w:bCs/>
                      <w:szCs w:val="21"/>
                      <w:lang w:eastAsia="zh-CN"/>
                    </w:rPr>
                    <w:t>、</w:t>
                  </w:r>
                  <w:r>
                    <w:rPr>
                      <w:rFonts w:hint="eastAsia"/>
                      <w:bCs/>
                      <w:szCs w:val="21"/>
                      <w:lang w:val="en-US" w:eastAsia="zh-CN"/>
                    </w:rPr>
                    <w:t>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GB" w:eastAsia="zh-CN"/>
                    </w:rPr>
                  </w:pPr>
                  <w:r>
                    <w:rPr>
                      <w:rFonts w:hint="eastAsia"/>
                      <w:bCs/>
                      <w:szCs w:val="21"/>
                    </w:rPr>
                    <w:t>畜禽肉类</w:t>
                  </w:r>
                  <w:r>
                    <w:rPr>
                      <w:rFonts w:hint="eastAsia"/>
                      <w:bCs/>
                      <w:szCs w:val="21"/>
                      <w:lang w:eastAsia="zh-CN"/>
                    </w:rPr>
                    <w:t>【</w:t>
                  </w:r>
                  <w:r>
                    <w:rPr>
                      <w:rFonts w:hint="eastAsia"/>
                      <w:bCs/>
                      <w:szCs w:val="21"/>
                      <w:lang w:val="en-US" w:eastAsia="zh-CN"/>
                    </w:rPr>
                    <w:t>鲜肉、冷冻类</w:t>
                  </w:r>
                  <w:r>
                    <w:rPr>
                      <w:rFonts w:hint="eastAsia"/>
                      <w:bCs/>
                      <w:szCs w:val="21"/>
                      <w:lang w:eastAsia="zh-CN"/>
                    </w:rPr>
                    <w:t>】</w:t>
                  </w:r>
                </w:p>
              </w:tc>
              <w:tc>
                <w:tcPr>
                  <w:tcW w:w="4263" w:type="dxa"/>
                  <w:shd w:val="clear" w:color="auto" w:fill="auto"/>
                  <w:vAlign w:val="center"/>
                </w:tcPr>
                <w:p>
                  <w:pPr>
                    <w:jc w:val="center"/>
                    <w:rPr>
                      <w:rFonts w:hint="default" w:eastAsia="宋体"/>
                      <w:bCs/>
                      <w:szCs w:val="21"/>
                      <w:lang w:val="en-US" w:eastAsia="zh-CN"/>
                    </w:rPr>
                  </w:pPr>
                  <w:r>
                    <w:rPr>
                      <w:rFonts w:hint="eastAsia"/>
                      <w:bCs/>
                      <w:szCs w:val="21"/>
                    </w:rPr>
                    <w:t>按照</w:t>
                  </w:r>
                  <w:r>
                    <w:rPr>
                      <w:bCs/>
                      <w:szCs w:val="21"/>
                    </w:rPr>
                    <w:t>GB31650</w:t>
                  </w:r>
                  <w:r>
                    <w:rPr>
                      <w:rFonts w:hint="eastAsia"/>
                      <w:bCs/>
                      <w:szCs w:val="21"/>
                    </w:rPr>
                    <w:t>、</w:t>
                  </w:r>
                  <w:r>
                    <w:rPr>
                      <w:bCs/>
                      <w:szCs w:val="21"/>
                    </w:rPr>
                    <w:t>GB</w:t>
                  </w:r>
                  <w:r>
                    <w:rPr>
                      <w:rFonts w:hint="eastAsia"/>
                      <w:bCs/>
                      <w:szCs w:val="21"/>
                    </w:rPr>
                    <w:t xml:space="preserve"> 168695、GB 2707执行，目测正常</w:t>
                  </w:r>
                  <w:r>
                    <w:rPr>
                      <w:rFonts w:hint="eastAsia"/>
                      <w:bCs/>
                      <w:szCs w:val="21"/>
                      <w:lang w:eastAsia="zh-CN"/>
                    </w:rPr>
                    <w:t>、</w:t>
                  </w:r>
                  <w:r>
                    <w:rPr>
                      <w:rFonts w:hint="eastAsia"/>
                      <w:bCs/>
                      <w:szCs w:val="21"/>
                      <w:lang w:val="en-US" w:eastAsia="zh-CN"/>
                    </w:rPr>
                    <w:t>鲜畜禽肉每批索证；</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lang w:val="en-US" w:eastAsia="zh-CN"/>
                    </w:rPr>
                    <w:t>蔬菜</w:t>
                  </w:r>
                  <w:r>
                    <w:rPr>
                      <w:rFonts w:hint="eastAsia"/>
                      <w:bCs/>
                      <w:szCs w:val="21"/>
                    </w:rPr>
                    <w:t>类</w:t>
                  </w:r>
                </w:p>
              </w:tc>
              <w:tc>
                <w:tcPr>
                  <w:tcW w:w="4263" w:type="dxa"/>
                  <w:shd w:val="clear" w:color="auto" w:fill="auto"/>
                  <w:vAlign w:val="center"/>
                </w:tcPr>
                <w:p>
                  <w:pPr>
                    <w:jc w:val="center"/>
                    <w:rPr>
                      <w:rFonts w:hint="default" w:eastAsia="宋体"/>
                      <w:bCs/>
                      <w:szCs w:val="21"/>
                      <w:lang w:val="en-US" w:eastAsia="zh-CN"/>
                    </w:rPr>
                  </w:pPr>
                  <w:r>
                    <w:rPr>
                      <w:bCs/>
                      <w:szCs w:val="21"/>
                    </w:rPr>
                    <w:t>目视洁净</w:t>
                  </w:r>
                  <w:r>
                    <w:rPr>
                      <w:rFonts w:hint="eastAsia"/>
                      <w:bCs/>
                      <w:szCs w:val="21"/>
                    </w:rPr>
                    <w:t>、农残按照GB 2763</w:t>
                  </w:r>
                  <w:r>
                    <w:rPr>
                      <w:rFonts w:hint="eastAsia"/>
                      <w:bCs/>
                      <w:szCs w:val="21"/>
                      <w:lang w:val="en-US" w:eastAsia="zh-CN"/>
                    </w:rPr>
                    <w:t xml:space="preserve"> </w:t>
                  </w:r>
                  <w:r>
                    <w:rPr>
                      <w:rFonts w:hint="eastAsia"/>
                      <w:bCs/>
                      <w:szCs w:val="21"/>
                    </w:rPr>
                    <w:t>执行，目测正常，无腐烂</w:t>
                  </w:r>
                  <w:r>
                    <w:rPr>
                      <w:rFonts w:hint="eastAsia"/>
                      <w:bCs/>
                      <w:szCs w:val="21"/>
                      <w:lang w:eastAsia="zh-CN"/>
                    </w:rPr>
                    <w:t>、</w:t>
                  </w:r>
                  <w:r>
                    <w:rPr>
                      <w:rFonts w:hint="eastAsia"/>
                      <w:bCs/>
                      <w:szCs w:val="21"/>
                      <w:lang w:val="en-US" w:eastAsia="zh-CN"/>
                    </w:rPr>
                    <w:t>农残测试合格</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US" w:eastAsia="zh-CN"/>
                    </w:rPr>
                  </w:pPr>
                  <w:r>
                    <w:rPr>
                      <w:rFonts w:hint="eastAsia"/>
                      <w:bCs/>
                      <w:szCs w:val="21"/>
                      <w:lang w:val="en-US" w:eastAsia="zh-CN"/>
                    </w:rPr>
                    <w:t>水产品类</w:t>
                  </w:r>
                </w:p>
              </w:tc>
              <w:tc>
                <w:tcPr>
                  <w:tcW w:w="4263" w:type="dxa"/>
                  <w:shd w:val="clear" w:color="auto" w:fill="auto"/>
                  <w:vAlign w:val="center"/>
                </w:tcPr>
                <w:p>
                  <w:pPr>
                    <w:jc w:val="center"/>
                    <w:rPr>
                      <w:rFonts w:hint="default" w:eastAsia="宋体"/>
                      <w:bCs/>
                      <w:szCs w:val="21"/>
                      <w:lang w:val="en-US" w:eastAsia="zh-CN"/>
                    </w:rPr>
                  </w:pPr>
                  <w:r>
                    <w:rPr>
                      <w:rFonts w:hint="eastAsia"/>
                      <w:bCs/>
                      <w:szCs w:val="21"/>
                      <w:lang w:val="en-US" w:eastAsia="zh-CN"/>
                    </w:rPr>
                    <w:t>感官新鲜，按照GB 31650标准执行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bCs/>
                      <w:szCs w:val="21"/>
                      <w:lang w:val="en-US" w:eastAsia="zh-CN"/>
                    </w:rPr>
                  </w:pPr>
                  <w:r>
                    <w:rPr>
                      <w:rFonts w:hint="eastAsia"/>
                      <w:bCs/>
                      <w:szCs w:val="21"/>
                      <w:lang w:val="en-US" w:eastAsia="zh-CN"/>
                    </w:rPr>
                    <w:t>牛奶类</w:t>
                  </w:r>
                </w:p>
              </w:tc>
              <w:tc>
                <w:tcPr>
                  <w:tcW w:w="4263" w:type="dxa"/>
                  <w:shd w:val="clear" w:color="auto" w:fill="auto"/>
                  <w:vAlign w:val="center"/>
                </w:tcPr>
                <w:p>
                  <w:pPr>
                    <w:jc w:val="center"/>
                    <w:rPr>
                      <w:rFonts w:hint="default"/>
                      <w:bCs/>
                      <w:szCs w:val="21"/>
                      <w:lang w:val="en-US" w:eastAsia="zh-CN"/>
                    </w:rPr>
                  </w:pPr>
                  <w:r>
                    <w:rPr>
                      <w:rFonts w:hint="eastAsia"/>
                      <w:bCs/>
                      <w:szCs w:val="21"/>
                      <w:lang w:val="en-US" w:eastAsia="zh-CN"/>
                    </w:rPr>
                    <w:t>符合GB19301 、GB19302标准等</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eastAsia" w:eastAsia="宋体"/>
                      <w:bCs/>
                      <w:lang w:val="en-US" w:eastAsia="zh-CN"/>
                    </w:rPr>
                  </w:pPr>
                  <w:r>
                    <w:rPr>
                      <w:rFonts w:hint="eastAsia"/>
                      <w:bCs/>
                      <w:lang w:val="en-US" w:eastAsia="zh-CN"/>
                    </w:rPr>
                    <w:t>粮油类</w:t>
                  </w:r>
                </w:p>
              </w:tc>
              <w:tc>
                <w:tcPr>
                  <w:tcW w:w="4263" w:type="dxa"/>
                  <w:shd w:val="clear" w:color="auto" w:fill="auto"/>
                  <w:vAlign w:val="bottom"/>
                </w:tcPr>
                <w:p>
                  <w:pPr>
                    <w:rPr>
                      <w:rFonts w:hint="default" w:eastAsia="宋体"/>
                      <w:bCs/>
                      <w:lang w:val="en-US" w:eastAsia="zh-CN"/>
                    </w:rPr>
                  </w:pPr>
                  <w:r>
                    <w:rPr>
                      <w:rFonts w:hint="eastAsia"/>
                      <w:bCs/>
                      <w:lang w:val="en-US" w:eastAsia="zh-CN"/>
                    </w:rPr>
                    <w:t>预包装完好，按照GB2716/GB2715执行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pPr>
              <w:rPr>
                <w:rFonts w:hint="eastAsia"/>
                <w:lang w:val="en-US" w:eastAsia="zh-CN"/>
              </w:rPr>
            </w:pPr>
            <w:r>
              <w:rPr/>
              <w:sym w:font="Wingdings" w:char="00FE"/>
            </w:r>
            <w:r>
              <w:t>已收集相关法规</w:t>
            </w:r>
            <w:r>
              <w:rPr>
                <w:rFonts w:hint="eastAsia"/>
                <w:lang w:eastAsia="zh-CN"/>
              </w:rPr>
              <w:t>——</w:t>
            </w:r>
            <w:r>
              <w:rPr>
                <w:rFonts w:hint="eastAsia"/>
                <w:lang w:val="en-US" w:eastAsia="zh-CN"/>
              </w:rPr>
              <w:t>见《法律法规清单》</w:t>
            </w:r>
          </w:p>
          <w:p>
            <w:r>
              <w:rPr/>
              <w:sym w:font="Wingdings" w:char="00A8"/>
            </w:r>
            <w:r>
              <w:t>未收集相关法规</w:t>
            </w:r>
          </w:p>
          <w:p>
            <w:r>
              <w:rPr/>
              <w:sym w:font="Wingdings" w:char="00A8"/>
            </w:r>
            <w:r>
              <w:t>收集相关法规不全面，说明：</w:t>
            </w:r>
            <w:r>
              <w:rPr>
                <w:u w:val="single"/>
              </w:rPr>
              <w:t xml:space="preserve">                  </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60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rPr>
                <w:rFonts w:hint="eastAsia" w:ascii="宋体" w:hAnsi="宋体" w:eastAsia="宋体"/>
                <w:b/>
                <w:bCs/>
                <w:szCs w:val="21"/>
                <w:u w:val="single"/>
                <w:lang w:eastAsia="zh-CN"/>
              </w:rPr>
            </w:pPr>
            <w:r>
              <w:rPr>
                <w:rFonts w:hint="eastAsia" w:ascii="宋体" w:hAnsi="宋体"/>
                <w:b/>
                <w:bCs/>
                <w:szCs w:val="21"/>
                <w:u w:val="single"/>
              </w:rPr>
              <w:t>有《PRP现场验证记录》，</w:t>
            </w:r>
            <w:r>
              <w:rPr>
                <w:rFonts w:hint="eastAsia" w:ascii="宋体" w:hAnsi="宋体"/>
                <w:b/>
                <w:bCs/>
                <w:szCs w:val="21"/>
                <w:u w:val="single"/>
                <w:lang w:val="en-US" w:eastAsia="zh-CN"/>
              </w:rPr>
              <w:t>2022年6月5日</w:t>
            </w:r>
            <w:r>
              <w:rPr>
                <w:rFonts w:hint="eastAsia" w:ascii="宋体" w:hAnsi="宋体"/>
                <w:b/>
                <w:bCs/>
                <w:szCs w:val="21"/>
                <w:u w:val="single"/>
              </w:rPr>
              <w:t>，结论：控制有效</w:t>
            </w:r>
            <w:r>
              <w:rPr>
                <w:rFonts w:hint="eastAsia" w:ascii="宋体" w:hAnsi="宋体"/>
                <w:b/>
                <w:bCs/>
                <w:szCs w:val="21"/>
                <w:u w:val="single"/>
                <w:lang w:eastAsia="zh-CN"/>
              </w:rPr>
              <w:t>【</w:t>
            </w:r>
            <w:r>
              <w:rPr>
                <w:rFonts w:hint="eastAsia" w:ascii="宋体" w:hAnsi="宋体"/>
                <w:b/>
                <w:bCs/>
                <w:szCs w:val="21"/>
                <w:u w:val="single"/>
                <w:lang w:val="en-US" w:eastAsia="zh-CN"/>
              </w:rPr>
              <w:t>部分验证项目策划不够合理，已与企业沟通</w:t>
            </w:r>
            <w:r>
              <w:rPr>
                <w:rFonts w:hint="eastAsia" w:ascii="宋体" w:hAnsi="宋体"/>
                <w:b/>
                <w:bCs/>
                <w:szCs w:val="21"/>
                <w:u w:val="single"/>
                <w:lang w:eastAsia="zh-CN"/>
              </w:rPr>
              <w:t>】</w:t>
            </w:r>
          </w:p>
          <w:p>
            <w:pPr>
              <w:adjustRightInd w:val="0"/>
              <w:snapToGrid w:val="0"/>
              <w:spacing w:line="240" w:lineRule="atLeast"/>
              <w:ind w:firstLine="211" w:firstLineChars="100"/>
              <w:rPr>
                <w:rFonts w:hint="eastAsia" w:ascii="宋体" w:hAnsi="宋体" w:eastAsia="宋体"/>
                <w:b/>
                <w:bCs/>
                <w:szCs w:val="21"/>
                <w:u w:val="single"/>
                <w:lang w:eastAsia="zh-CN"/>
              </w:rPr>
            </w:pPr>
            <w:r>
              <w:rPr>
                <w:rFonts w:hint="eastAsia" w:ascii="宋体" w:hAnsi="宋体"/>
                <w:b/>
                <w:bCs/>
                <w:szCs w:val="21"/>
                <w:u w:val="single"/>
              </w:rPr>
              <w:t>《</w:t>
            </w:r>
            <w:r>
              <w:rPr>
                <w:rFonts w:hint="eastAsia" w:ascii="宋体" w:hAnsi="宋体"/>
                <w:b/>
                <w:bCs/>
                <w:szCs w:val="21"/>
                <w:u w:val="single"/>
                <w:lang w:val="en-US" w:eastAsia="zh-CN"/>
              </w:rPr>
              <w:t>危害控制计划确认</w:t>
            </w:r>
            <w:r>
              <w:rPr>
                <w:rFonts w:hint="eastAsia" w:ascii="宋体" w:hAnsi="宋体"/>
                <w:b/>
                <w:bCs/>
                <w:szCs w:val="21"/>
                <w:u w:val="single"/>
              </w:rPr>
              <w:t>》，202</w:t>
            </w:r>
            <w:r>
              <w:rPr>
                <w:rFonts w:hint="eastAsia" w:ascii="宋体" w:hAnsi="宋体"/>
                <w:b/>
                <w:bCs/>
                <w:szCs w:val="21"/>
                <w:u w:val="single"/>
                <w:lang w:val="en-US" w:eastAsia="zh-CN"/>
              </w:rPr>
              <w:t>2-04-20日</w:t>
            </w:r>
            <w:r>
              <w:rPr>
                <w:rFonts w:hint="eastAsia" w:ascii="宋体" w:hAnsi="宋体"/>
                <w:b/>
                <w:bCs/>
                <w:szCs w:val="21"/>
                <w:u w:val="single"/>
              </w:rPr>
              <w:t>，结论：控制有效</w:t>
            </w:r>
            <w:r>
              <w:rPr>
                <w:rFonts w:hint="eastAsia" w:ascii="宋体" w:hAnsi="宋体"/>
                <w:b/>
                <w:bCs/>
                <w:szCs w:val="21"/>
                <w:u w:val="single"/>
                <w:lang w:eastAsia="zh-CN"/>
              </w:rPr>
              <w:t>【</w:t>
            </w:r>
            <w:r>
              <w:rPr>
                <w:rFonts w:hint="eastAsia" w:ascii="宋体" w:hAnsi="宋体"/>
                <w:b/>
                <w:bCs/>
                <w:szCs w:val="21"/>
                <w:u w:val="single"/>
                <w:lang w:val="en-US" w:eastAsia="zh-CN"/>
              </w:rPr>
              <w:t>策划的确认时间不够合理，已与企业沟通</w:t>
            </w:r>
            <w:r>
              <w:rPr>
                <w:rFonts w:hint="eastAsia" w:ascii="宋体" w:hAnsi="宋体"/>
                <w:b/>
                <w:bCs/>
                <w:szCs w:val="21"/>
                <w:u w:val="single"/>
                <w:lang w:eastAsia="zh-CN"/>
              </w:rPr>
              <w:t>】</w:t>
            </w:r>
          </w:p>
          <w:p>
            <w:pPr>
              <w:pStyle w:val="24"/>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 xml:space="preserve"> </w:t>
            </w:r>
          </w:p>
          <w:p>
            <w:pPr>
              <w:pStyle w:val="13"/>
              <w:ind w:left="0" w:firstLine="0" w:firstLineChars="0"/>
              <w:rPr>
                <w:rFonts w:hint="eastAsia"/>
                <w:color w:val="auto"/>
                <w:highlight w:val="none"/>
                <w:u w:val="single"/>
                <w:lang w:val="en-US" w:eastAsia="zh-CN"/>
              </w:rPr>
            </w:pPr>
          </w:p>
          <w:p>
            <w:pPr>
              <w:pStyle w:val="13"/>
              <w:ind w:left="0" w:firstLine="0" w:firstLineChars="0"/>
              <w:rPr>
                <w:color w:val="FF0000"/>
                <w:highlight w:val="yellow"/>
                <w:u w:val="single"/>
              </w:rPr>
            </w:pPr>
            <w:r>
              <w:rPr>
                <w:rFonts w:hint="eastAsia"/>
                <w:color w:val="auto"/>
                <w:highlight w:val="none"/>
                <w:u w:val="single"/>
                <w:lang w:val="en-US" w:eastAsia="zh-CN"/>
              </w:rPr>
              <w:t>随机抽取：</w:t>
            </w:r>
          </w:p>
          <w:tbl>
            <w:tblPr>
              <w:tblStyle w:val="15"/>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69"/>
              <w:gridCol w:w="1309"/>
              <w:gridCol w:w="2006"/>
              <w:gridCol w:w="152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日期</w:t>
                  </w:r>
                </w:p>
              </w:tc>
              <w:tc>
                <w:tcPr>
                  <w:tcW w:w="1469" w:type="dxa"/>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样品名称/批次</w:t>
                  </w:r>
                </w:p>
              </w:tc>
              <w:tc>
                <w:tcPr>
                  <w:tcW w:w="1309"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送检方式</w:t>
                  </w:r>
                </w:p>
              </w:tc>
              <w:tc>
                <w:tcPr>
                  <w:tcW w:w="2006" w:type="dxa"/>
                </w:tcPr>
                <w:p>
                  <w:pP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报告编号</w:t>
                  </w:r>
                </w:p>
              </w:tc>
              <w:tc>
                <w:tcPr>
                  <w:tcW w:w="1527"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报告日期</w:t>
                  </w:r>
                </w:p>
              </w:tc>
              <w:tc>
                <w:tcPr>
                  <w:tcW w:w="1653"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rPr>
                      <w:rFonts w:hint="default" w:eastAsia="宋体"/>
                      <w:color w:val="000000" w:themeColor="text1"/>
                      <w:sz w:val="21"/>
                      <w:szCs w:val="21"/>
                      <w:u w:val="none"/>
                      <w:lang w:val="en-US" w:eastAsia="zh-CN"/>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2-04-27</w:t>
                  </w:r>
                </w:p>
              </w:tc>
              <w:tc>
                <w:tcPr>
                  <w:tcW w:w="1469" w:type="dxa"/>
                </w:tcPr>
                <w:p>
                  <w:pPr>
                    <w:rPr>
                      <w:rFonts w:hint="eastAsia" w:eastAsia="宋体"/>
                      <w:color w:val="000000" w:themeColor="text1"/>
                      <w:sz w:val="21"/>
                      <w:szCs w:val="21"/>
                      <w:u w:val="none"/>
                      <w:lang w:eastAsia="zh-CN"/>
                      <w14:textFill>
                        <w14:solidFill>
                          <w14:schemeClr w14:val="tx1"/>
                        </w14:solidFill>
                      </w14:textFill>
                    </w:rPr>
                  </w:pPr>
                  <w:r>
                    <w:rPr>
                      <w:rFonts w:hint="eastAsia"/>
                      <w:color w:val="000000"/>
                      <w:sz w:val="21"/>
                      <w:szCs w:val="21"/>
                      <w:highlight w:val="none"/>
                      <w:u w:val="none"/>
                      <w:lang w:val="en-US" w:eastAsia="zh-CN"/>
                    </w:rPr>
                    <w:t>大豆油</w:t>
                  </w:r>
                </w:p>
              </w:tc>
              <w:tc>
                <w:tcPr>
                  <w:tcW w:w="1309" w:type="dxa"/>
                </w:tcPr>
                <w:p>
                  <w:pPr>
                    <w:rPr>
                      <w:sz w:val="21"/>
                      <w:szCs w:val="21"/>
                      <w:u w:val="none"/>
                    </w:rPr>
                  </w:pPr>
                  <w:r>
                    <w:rPr>
                      <w:sz w:val="21"/>
                      <w:szCs w:val="21"/>
                      <w:u w:val="none"/>
                    </w:rPr>
                    <w:sym w:font="Wingdings" w:char="00A8"/>
                  </w:r>
                  <w:r>
                    <w:rPr>
                      <w:sz w:val="21"/>
                      <w:szCs w:val="21"/>
                      <w:u w:val="none"/>
                    </w:rPr>
                    <w:t>抽检</w:t>
                  </w:r>
                </w:p>
                <w:p>
                  <w:pPr>
                    <w:rPr>
                      <w:sz w:val="21"/>
                      <w:szCs w:val="21"/>
                      <w:u w:val="none"/>
                    </w:rPr>
                  </w:pPr>
                  <w:r>
                    <w:rPr>
                      <w:sz w:val="21"/>
                      <w:szCs w:val="21"/>
                      <w:u w:val="none"/>
                    </w:rPr>
                    <w:sym w:font="Wingdings" w:char="00FE"/>
                  </w:r>
                  <w:r>
                    <w:rPr>
                      <w:rFonts w:hint="eastAsia"/>
                      <w:sz w:val="21"/>
                      <w:szCs w:val="21"/>
                      <w:u w:val="none"/>
                    </w:rPr>
                    <w:t>供方</w:t>
                  </w:r>
                  <w:r>
                    <w:rPr>
                      <w:sz w:val="21"/>
                      <w:szCs w:val="21"/>
                      <w:u w:val="none"/>
                    </w:rPr>
                    <w:t>送检</w:t>
                  </w:r>
                </w:p>
              </w:tc>
              <w:tc>
                <w:tcPr>
                  <w:tcW w:w="2006" w:type="dxa"/>
                </w:tcPr>
                <w:p>
                  <w:pPr>
                    <w:rPr>
                      <w:rFonts w:hint="default" w:eastAsia="宋体"/>
                      <w:color w:val="000000" w:themeColor="text1"/>
                      <w:sz w:val="21"/>
                      <w:szCs w:val="21"/>
                      <w:u w:val="none"/>
                      <w:lang w:val="en-US" w:eastAsia="zh-CN"/>
                      <w14:textFill>
                        <w14:solidFill>
                          <w14:schemeClr w14:val="tx1"/>
                        </w14:solidFill>
                      </w14:textFill>
                    </w:rPr>
                  </w:pPr>
                  <w:r>
                    <w:rPr>
                      <w:rFonts w:hint="eastAsia"/>
                      <w:color w:val="000000"/>
                      <w:sz w:val="21"/>
                      <w:szCs w:val="21"/>
                      <w:highlight w:val="none"/>
                      <w:u w:val="none"/>
                      <w:lang w:val="en-US" w:eastAsia="zh-CN"/>
                    </w:rPr>
                    <w:t>No.ACWH-L22200977</w:t>
                  </w:r>
                </w:p>
              </w:tc>
              <w:tc>
                <w:tcPr>
                  <w:tcW w:w="1527" w:type="dxa"/>
                </w:tcPr>
                <w:p>
                  <w:pPr>
                    <w:rPr>
                      <w:color w:val="000000" w:themeColor="text1"/>
                      <w:sz w:val="21"/>
                      <w:szCs w:val="21"/>
                      <w:u w:val="none"/>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2-04-27</w:t>
                  </w:r>
                </w:p>
              </w:tc>
              <w:tc>
                <w:tcPr>
                  <w:tcW w:w="1653"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sym w:font="Wingdings" w:char="00FE"/>
                  </w:r>
                  <w:r>
                    <w:rPr>
                      <w:color w:val="000000" w:themeColor="text1"/>
                      <w:sz w:val="21"/>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2022-01-14</w:t>
                  </w:r>
                </w:p>
              </w:tc>
              <w:tc>
                <w:tcPr>
                  <w:tcW w:w="1469" w:type="dxa"/>
                </w:tcPr>
                <w:p>
                  <w:pPr>
                    <w:rPr>
                      <w:color w:val="000000" w:themeColor="text1"/>
                      <w:sz w:val="21"/>
                      <w:szCs w:val="21"/>
                      <w:u w:val="none"/>
                      <w14:textFill>
                        <w14:solidFill>
                          <w14:schemeClr w14:val="tx1"/>
                        </w14:solidFill>
                      </w14:textFill>
                    </w:rPr>
                  </w:pPr>
                  <w:r>
                    <w:rPr>
                      <w:rFonts w:hint="eastAsia"/>
                      <w:color w:val="000000"/>
                      <w:sz w:val="21"/>
                      <w:szCs w:val="21"/>
                      <w:highlight w:val="none"/>
                      <w:u w:val="none"/>
                      <w:lang w:val="en-US" w:eastAsia="zh-CN"/>
                    </w:rPr>
                    <w:t>味精</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rPr>
                      <w:rFonts w:ascii="宋体" w:hAnsi="宋体"/>
                      <w:sz w:val="21"/>
                      <w:szCs w:val="21"/>
                      <w:u w:val="none"/>
                    </w:rPr>
                  </w:pPr>
                  <w:r>
                    <w:rPr>
                      <w:rFonts w:hint="eastAsia"/>
                      <w:color w:val="000000"/>
                      <w:sz w:val="21"/>
                      <w:szCs w:val="21"/>
                      <w:highlight w:val="none"/>
                      <w:u w:val="none"/>
                      <w:lang w:val="en-US" w:eastAsia="zh-CN"/>
                    </w:rPr>
                    <w:t>TJF22-000145-01</w:t>
                  </w:r>
                </w:p>
              </w:tc>
              <w:tc>
                <w:tcPr>
                  <w:tcW w:w="1527" w:type="dxa"/>
                </w:tcPr>
                <w:p>
                  <w:pPr>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2022-01-14</w:t>
                  </w:r>
                </w:p>
              </w:tc>
              <w:tc>
                <w:tcPr>
                  <w:tcW w:w="1653"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sym w:font="Wingdings" w:char="00FE"/>
                  </w:r>
                  <w:r>
                    <w:rPr>
                      <w:color w:val="000000" w:themeColor="text1"/>
                      <w:sz w:val="21"/>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firstLine="0" w:firstLineChars="0"/>
                    <w:rPr>
                      <w:color w:val="000000" w:themeColor="text1"/>
                      <w:sz w:val="21"/>
                      <w:szCs w:val="21"/>
                      <w:u w:val="none"/>
                      <w14:textFill>
                        <w14:solidFill>
                          <w14:schemeClr w14:val="tx1"/>
                        </w14:solidFill>
                      </w14:textFill>
                    </w:rPr>
                  </w:pPr>
                  <w:r>
                    <w:rPr>
                      <w:rFonts w:hint="eastAsia"/>
                      <w:color w:val="000000"/>
                      <w:sz w:val="21"/>
                      <w:szCs w:val="21"/>
                      <w:highlight w:val="none"/>
                      <w:u w:val="none"/>
                    </w:rPr>
                    <w:t>2022.02.28</w:t>
                  </w:r>
                  <w:r>
                    <w:rPr>
                      <w:rFonts w:hint="eastAsia"/>
                      <w:color w:val="000000"/>
                      <w:sz w:val="21"/>
                      <w:szCs w:val="21"/>
                      <w:highlight w:val="none"/>
                      <w:u w:val="none"/>
                      <w:lang w:val="en-US" w:eastAsia="zh-CN"/>
                    </w:rPr>
                    <w:t>日</w:t>
                  </w:r>
                </w:p>
              </w:tc>
              <w:tc>
                <w:tcPr>
                  <w:tcW w:w="1469" w:type="dxa"/>
                </w:tcPr>
                <w:p>
                  <w:pPr>
                    <w:rPr>
                      <w:color w:val="000000" w:themeColor="text1"/>
                      <w:sz w:val="21"/>
                      <w:szCs w:val="21"/>
                      <w:u w:val="none"/>
                      <w14:textFill>
                        <w14:solidFill>
                          <w14:schemeClr w14:val="tx1"/>
                        </w14:solidFill>
                      </w14:textFill>
                    </w:rPr>
                  </w:pPr>
                  <w:r>
                    <w:rPr>
                      <w:rFonts w:hint="eastAsia"/>
                      <w:color w:val="000000"/>
                      <w:sz w:val="21"/>
                      <w:szCs w:val="21"/>
                      <w:highlight w:val="none"/>
                      <w:u w:val="none"/>
                    </w:rPr>
                    <w:t>冷冻鸡产品</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rPr>
                      <w:rFonts w:ascii="宋体" w:hAnsi="宋体"/>
                      <w:sz w:val="21"/>
                      <w:szCs w:val="21"/>
                      <w:u w:val="none"/>
                    </w:rPr>
                  </w:pPr>
                  <w:r>
                    <w:rPr>
                      <w:rFonts w:hint="eastAsia"/>
                      <w:color w:val="000000"/>
                      <w:sz w:val="21"/>
                      <w:szCs w:val="21"/>
                      <w:highlight w:val="none"/>
                      <w:u w:val="none"/>
                      <w:lang w:val="en-US" w:eastAsia="zh-CN"/>
                    </w:rPr>
                    <w:t>FQG0206121861-R1</w:t>
                  </w:r>
                </w:p>
              </w:tc>
              <w:tc>
                <w:tcPr>
                  <w:tcW w:w="1527" w:type="dxa"/>
                </w:tcPr>
                <w:p>
                  <w:pPr>
                    <w:pStyle w:val="24"/>
                    <w:ind w:firstLine="0" w:firstLineChars="0"/>
                    <w:rPr>
                      <w:color w:val="000000" w:themeColor="text1"/>
                      <w:sz w:val="21"/>
                      <w:szCs w:val="21"/>
                      <w:u w:val="none"/>
                      <w14:textFill>
                        <w14:solidFill>
                          <w14:schemeClr w14:val="tx1"/>
                        </w14:solidFill>
                      </w14:textFill>
                    </w:rPr>
                  </w:pPr>
                  <w:r>
                    <w:rPr>
                      <w:rFonts w:hint="eastAsia"/>
                      <w:color w:val="000000"/>
                      <w:sz w:val="21"/>
                      <w:szCs w:val="21"/>
                      <w:highlight w:val="none"/>
                      <w:u w:val="none"/>
                    </w:rPr>
                    <w:t>2022.02.28</w:t>
                  </w:r>
                  <w:r>
                    <w:rPr>
                      <w:rFonts w:hint="eastAsia"/>
                      <w:color w:val="000000"/>
                      <w:sz w:val="21"/>
                      <w:szCs w:val="21"/>
                      <w:highlight w:val="none"/>
                      <w:u w:val="none"/>
                      <w:lang w:val="en-US" w:eastAsia="zh-CN"/>
                    </w:rPr>
                    <w:t>日</w:t>
                  </w:r>
                </w:p>
              </w:tc>
              <w:tc>
                <w:tcPr>
                  <w:tcW w:w="1653"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sym w:font="Wingdings" w:char="00FE"/>
                  </w:r>
                  <w:r>
                    <w:rPr>
                      <w:color w:val="000000" w:themeColor="text1"/>
                      <w:sz w:val="21"/>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left="0" w:leftChars="0" w:firstLine="0" w:firstLineChars="0"/>
                    <w:rPr>
                      <w:color w:val="000000" w:themeColor="text1"/>
                      <w:sz w:val="21"/>
                      <w:szCs w:val="21"/>
                      <w:u w:val="none"/>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2-04-30日</w:t>
                  </w:r>
                </w:p>
              </w:tc>
              <w:tc>
                <w:tcPr>
                  <w:tcW w:w="1469" w:type="dxa"/>
                </w:tcPr>
                <w:p>
                  <w:pPr>
                    <w:rPr>
                      <w:color w:val="000000" w:themeColor="text1"/>
                      <w:sz w:val="21"/>
                      <w:szCs w:val="21"/>
                      <w:u w:val="none"/>
                      <w14:textFill>
                        <w14:solidFill>
                          <w14:schemeClr w14:val="tx1"/>
                        </w14:solidFill>
                      </w14:textFill>
                    </w:rPr>
                  </w:pPr>
                  <w:r>
                    <w:rPr>
                      <w:rFonts w:hint="eastAsia"/>
                      <w:color w:val="000000"/>
                      <w:sz w:val="21"/>
                      <w:szCs w:val="21"/>
                      <w:highlight w:val="none"/>
                      <w:u w:val="none"/>
                      <w:lang w:val="en-US" w:eastAsia="zh-CN"/>
                    </w:rPr>
                    <w:t>冷冻鱿鱼（头筒须）</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pStyle w:val="13"/>
                    <w:ind w:left="0" w:firstLine="0" w:firstLineChars="0"/>
                    <w:rPr>
                      <w:color w:val="000000" w:themeColor="text1"/>
                      <w:sz w:val="21"/>
                      <w:szCs w:val="21"/>
                      <w:u w:val="none"/>
                      <w14:textFill>
                        <w14:solidFill>
                          <w14:schemeClr w14:val="tx1"/>
                        </w14:solidFill>
                      </w14:textFill>
                    </w:rPr>
                  </w:pPr>
                  <w:r>
                    <w:rPr>
                      <w:rFonts w:hint="eastAsia"/>
                      <w:color w:val="000000"/>
                      <w:sz w:val="21"/>
                      <w:szCs w:val="21"/>
                      <w:highlight w:val="none"/>
                      <w:u w:val="none"/>
                      <w:lang w:val="en-US" w:eastAsia="zh-CN"/>
                    </w:rPr>
                    <w:t xml:space="preserve">SJBG220419013 </w:t>
                  </w:r>
                </w:p>
              </w:tc>
              <w:tc>
                <w:tcPr>
                  <w:tcW w:w="1527" w:type="dxa"/>
                </w:tcPr>
                <w:p>
                  <w:pPr>
                    <w:pStyle w:val="24"/>
                    <w:ind w:left="0" w:leftChars="0" w:firstLine="0" w:firstLineChars="0"/>
                    <w:rPr>
                      <w:rFonts w:hint="default"/>
                      <w:color w:val="000000" w:themeColor="text1"/>
                      <w:sz w:val="21"/>
                      <w:szCs w:val="21"/>
                      <w:u w:val="none"/>
                      <w:lang w:val="en-US"/>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2-04-30日</w:t>
                  </w:r>
                </w:p>
              </w:tc>
              <w:tc>
                <w:tcPr>
                  <w:tcW w:w="1653" w:type="dxa"/>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sym w:font="Wingdings" w:char="00FE"/>
                  </w:r>
                  <w:r>
                    <w:rPr>
                      <w:color w:val="000000" w:themeColor="text1"/>
                      <w:sz w:val="21"/>
                      <w:szCs w:val="21"/>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left="0" w:leftChars="0" w:firstLine="0" w:firstLineChars="0"/>
                    <w:rPr>
                      <w:color w:val="000000" w:themeColor="text1"/>
                      <w:sz w:val="21"/>
                      <w:szCs w:val="21"/>
                      <w14:textFill>
                        <w14:solidFill>
                          <w14:schemeClr w14:val="tx1"/>
                        </w14:solidFill>
                      </w14:textFill>
                    </w:rPr>
                  </w:pPr>
                </w:p>
              </w:tc>
              <w:tc>
                <w:tcPr>
                  <w:tcW w:w="1469" w:type="dxa"/>
                </w:tcPr>
                <w:p>
                  <w:pPr>
                    <w:rPr>
                      <w:rFonts w:hint="eastAsia"/>
                      <w:color w:val="000000"/>
                      <w:sz w:val="21"/>
                      <w:szCs w:val="21"/>
                      <w:highlight w:val="none"/>
                      <w:u w:val="single"/>
                      <w:lang w:val="en-US" w:eastAsia="zh-CN"/>
                    </w:rPr>
                  </w:pPr>
                </w:p>
              </w:tc>
              <w:tc>
                <w:tcPr>
                  <w:tcW w:w="1309" w:type="dxa"/>
                </w:tcPr>
                <w:p>
                  <w:pPr>
                    <w:rPr>
                      <w:color w:val="000000" w:themeColor="text1"/>
                      <w:sz w:val="21"/>
                      <w:szCs w:val="21"/>
                      <w14:textFill>
                        <w14:solidFill>
                          <w14:schemeClr w14:val="tx1"/>
                        </w14:solidFill>
                      </w14:textFill>
                    </w:rPr>
                  </w:pPr>
                </w:p>
              </w:tc>
              <w:tc>
                <w:tcPr>
                  <w:tcW w:w="2006" w:type="dxa"/>
                </w:tcPr>
                <w:p>
                  <w:pPr>
                    <w:pStyle w:val="13"/>
                    <w:ind w:left="0" w:firstLine="0" w:firstLineChars="0"/>
                    <w:rPr>
                      <w:rFonts w:hint="eastAsia"/>
                      <w:color w:val="000000"/>
                      <w:sz w:val="21"/>
                      <w:szCs w:val="21"/>
                      <w:highlight w:val="none"/>
                      <w:u w:val="single"/>
                      <w:lang w:val="en-US" w:eastAsia="zh-CN"/>
                    </w:rPr>
                  </w:pPr>
                </w:p>
              </w:tc>
              <w:tc>
                <w:tcPr>
                  <w:tcW w:w="1527" w:type="dxa"/>
                </w:tcPr>
                <w:p>
                  <w:pPr>
                    <w:pStyle w:val="24"/>
                    <w:ind w:left="0" w:leftChars="0" w:firstLine="0" w:firstLineChars="0"/>
                    <w:rPr>
                      <w:color w:val="000000" w:themeColor="text1"/>
                      <w:sz w:val="21"/>
                      <w:szCs w:val="21"/>
                      <w14:textFill>
                        <w14:solidFill>
                          <w14:schemeClr w14:val="tx1"/>
                        </w14:solidFill>
                      </w14:textFill>
                    </w:rPr>
                  </w:pPr>
                </w:p>
              </w:tc>
              <w:tc>
                <w:tcPr>
                  <w:tcW w:w="1653" w:type="dxa"/>
                </w:tcPr>
                <w:p>
                  <w:pPr>
                    <w:rPr>
                      <w:color w:val="000000" w:themeColor="text1"/>
                      <w:sz w:val="21"/>
                      <w:szCs w:val="21"/>
                      <w14:textFill>
                        <w14:solidFill>
                          <w14:schemeClr w14:val="tx1"/>
                        </w14:solidFill>
                      </w14:textFill>
                    </w:rPr>
                  </w:pPr>
                </w:p>
              </w:tc>
            </w:tr>
          </w:tbl>
          <w:p>
            <w:pPr>
              <w:rPr>
                <w:rFonts w:hint="eastAsia"/>
                <w:u w:val="single"/>
                <w:lang w:val="en-US" w:eastAsia="zh-CN"/>
              </w:rPr>
            </w:pPr>
            <w:r>
              <w:rPr>
                <w:rFonts w:hint="eastAsia"/>
                <w:u w:val="single"/>
                <w:lang w:val="en-US" w:eastAsia="zh-CN"/>
              </w:rPr>
              <w:t>其余见收集材料文件夹（一阶段E文件夹）</w:t>
            </w:r>
          </w:p>
          <w:p>
            <w:pPr>
              <w:pStyle w:val="13"/>
              <w:rPr>
                <w:rFonts w:hint="default"/>
                <w:lang w:val="en-US" w:eastAsia="zh-CN"/>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hint="eastAsia"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本公司识别的OPRP点及CCP点如下：</w:t>
            </w:r>
          </w:p>
          <w:tbl>
            <w:tblPr>
              <w:tblStyle w:val="14"/>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621"/>
              <w:gridCol w:w="867"/>
              <w:gridCol w:w="856"/>
              <w:gridCol w:w="1289"/>
              <w:gridCol w:w="1316"/>
              <w:gridCol w:w="8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197"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C</w:t>
                  </w:r>
                  <w:r>
                    <w:rPr>
                      <w:rFonts w:asciiTheme="minorEastAsia" w:hAnsiTheme="minorEastAsia" w:eastAsiaTheme="minorEastAsia"/>
                      <w:b/>
                      <w:sz w:val="18"/>
                      <w:szCs w:val="18"/>
                      <w:highlight w:val="none"/>
                    </w:rPr>
                    <w:t>CP/OPRP</w:t>
                  </w:r>
                  <w:r>
                    <w:rPr>
                      <w:rFonts w:hint="eastAsia" w:asciiTheme="minorEastAsia" w:hAnsiTheme="minorEastAsia" w:eastAsiaTheme="minorEastAsia"/>
                      <w:b/>
                      <w:sz w:val="18"/>
                      <w:szCs w:val="18"/>
                      <w:highlight w:val="none"/>
                    </w:rPr>
                    <w:t>点</w:t>
                  </w:r>
                </w:p>
              </w:tc>
              <w:tc>
                <w:tcPr>
                  <w:tcW w:w="1621"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显著危害</w:t>
                  </w:r>
                </w:p>
              </w:tc>
              <w:tc>
                <w:tcPr>
                  <w:tcW w:w="867"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关键限值/行动准则</w:t>
                  </w:r>
                </w:p>
              </w:tc>
              <w:tc>
                <w:tcPr>
                  <w:tcW w:w="4339" w:type="dxa"/>
                  <w:gridSpan w:val="4"/>
                  <w:tcBorders>
                    <w:right w:val="nil"/>
                  </w:tcBorders>
                  <w:vAlign w:val="center"/>
                </w:tcPr>
                <w:p>
                  <w:pPr>
                    <w:spacing w:line="22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监 控</w:t>
                  </w:r>
                </w:p>
              </w:tc>
              <w:tc>
                <w:tcPr>
                  <w:tcW w:w="1163"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97" w:type="dxa"/>
                  <w:vMerge w:val="continue"/>
                  <w:vAlign w:val="center"/>
                </w:tcPr>
                <w:p>
                  <w:pPr>
                    <w:jc w:val="center"/>
                    <w:rPr>
                      <w:rFonts w:asciiTheme="minorEastAsia" w:hAnsiTheme="minorEastAsia" w:eastAsiaTheme="minorEastAsia"/>
                      <w:sz w:val="18"/>
                      <w:szCs w:val="18"/>
                      <w:highlight w:val="none"/>
                    </w:rPr>
                  </w:pPr>
                </w:p>
              </w:tc>
              <w:tc>
                <w:tcPr>
                  <w:tcW w:w="1621" w:type="dxa"/>
                  <w:vMerge w:val="continue"/>
                  <w:vAlign w:val="center"/>
                </w:tcPr>
                <w:p>
                  <w:pPr>
                    <w:jc w:val="center"/>
                    <w:rPr>
                      <w:rFonts w:asciiTheme="minorEastAsia" w:hAnsiTheme="minorEastAsia" w:eastAsiaTheme="minorEastAsia"/>
                      <w:sz w:val="18"/>
                      <w:szCs w:val="18"/>
                      <w:highlight w:val="none"/>
                    </w:rPr>
                  </w:pPr>
                </w:p>
              </w:tc>
              <w:tc>
                <w:tcPr>
                  <w:tcW w:w="867" w:type="dxa"/>
                  <w:vMerge w:val="continue"/>
                  <w:vAlign w:val="center"/>
                </w:tcPr>
                <w:p>
                  <w:pPr>
                    <w:jc w:val="center"/>
                    <w:rPr>
                      <w:rFonts w:asciiTheme="minorEastAsia" w:hAnsiTheme="minorEastAsia" w:eastAsiaTheme="minorEastAsia"/>
                      <w:sz w:val="18"/>
                      <w:szCs w:val="18"/>
                      <w:highlight w:val="none"/>
                    </w:rPr>
                  </w:pPr>
                </w:p>
              </w:tc>
              <w:tc>
                <w:tcPr>
                  <w:tcW w:w="856"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对象</w:t>
                  </w:r>
                </w:p>
              </w:tc>
              <w:tc>
                <w:tcPr>
                  <w:tcW w:w="1289"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方法</w:t>
                  </w:r>
                </w:p>
              </w:tc>
              <w:tc>
                <w:tcPr>
                  <w:tcW w:w="1316"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频率</w:t>
                  </w:r>
                </w:p>
              </w:tc>
              <w:tc>
                <w:tcPr>
                  <w:tcW w:w="878"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人员</w:t>
                  </w:r>
                </w:p>
              </w:tc>
              <w:tc>
                <w:tcPr>
                  <w:tcW w:w="1163" w:type="dxa"/>
                  <w:vMerge w:val="continue"/>
                  <w:vAlign w:val="center"/>
                </w:tcPr>
                <w:p>
                  <w:pPr>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97" w:type="dxa"/>
                  <w:vAlign w:val="center"/>
                </w:tcPr>
                <w:p>
                  <w:pPr>
                    <w:jc w:val="cente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蔬菜类</w:t>
                  </w:r>
                </w:p>
                <w:p>
                  <w:pPr>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Times New Roman"/>
                      <w:color w:val="auto"/>
                      <w:szCs w:val="21"/>
                      <w:highlight w:val="none"/>
                      <w:lang w:eastAsia="zh-CN"/>
                    </w:rPr>
                    <w:t>OPRP1</w:t>
                  </w:r>
                </w:p>
              </w:tc>
              <w:tc>
                <w:tcPr>
                  <w:tcW w:w="1621" w:type="dxa"/>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化学危害：农药残留</w:t>
                  </w:r>
                </w:p>
              </w:tc>
              <w:tc>
                <w:tcPr>
                  <w:tcW w:w="867" w:type="dxa"/>
                  <w:vAlign w:val="center"/>
                </w:tcPr>
                <w:p>
                  <w:pPr>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0"/>
                      <w:szCs w:val="24"/>
                      <w:highlight w:val="none"/>
                      <w:lang w:val="en-US" w:eastAsia="zh-CN" w:bidi="ar"/>
                    </w:rPr>
                    <w:t>合格的农产品检验报告单</w:t>
                  </w:r>
                </w:p>
              </w:tc>
              <w:tc>
                <w:tcPr>
                  <w:tcW w:w="856" w:type="dxa"/>
                  <w:vAlign w:val="center"/>
                </w:tcPr>
                <w:p>
                  <w:pPr>
                    <w:jc w:val="center"/>
                    <w:rPr>
                      <w:rFonts w:hint="default" w:ascii="宋体" w:hAnsi="宋体" w:eastAsia="宋体" w:cs="宋体"/>
                      <w:color w:val="auto"/>
                      <w:kern w:val="0"/>
                      <w:sz w:val="21"/>
                      <w:szCs w:val="24"/>
                      <w:highlight w:val="none"/>
                      <w:lang w:val="en-US" w:eastAsia="zh-CN" w:bidi="ar"/>
                    </w:rPr>
                  </w:pPr>
                  <w:r>
                    <w:rPr>
                      <w:rFonts w:hint="eastAsia" w:ascii="宋体" w:hAnsi="宋体" w:cs="宋体"/>
                      <w:color w:val="auto"/>
                      <w:kern w:val="0"/>
                      <w:szCs w:val="24"/>
                      <w:highlight w:val="none"/>
                      <w:lang w:bidi="ar"/>
                    </w:rPr>
                    <w:t>农残、外观、气味等</w:t>
                  </w:r>
                </w:p>
              </w:tc>
              <w:tc>
                <w:tcPr>
                  <w:tcW w:w="1289"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查看有无相应的有效官方检验</w:t>
                  </w:r>
                  <w:r>
                    <w:rPr>
                      <w:rFonts w:hint="eastAsia"/>
                      <w:color w:val="auto"/>
                      <w:sz w:val="21"/>
                      <w:szCs w:val="21"/>
                      <w:highlight w:val="none"/>
                      <w:lang w:val="en-US" w:eastAsia="zh-CN"/>
                    </w:rPr>
                    <w:t>证明/</w:t>
                  </w:r>
                  <w:r>
                    <w:rPr>
                      <w:rFonts w:hint="eastAsia"/>
                      <w:color w:val="auto"/>
                      <w:sz w:val="21"/>
                      <w:szCs w:val="21"/>
                      <w:highlight w:val="none"/>
                    </w:rPr>
                    <w:t>报告。</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r>
                    <w:rPr>
                      <w:rFonts w:hint="eastAsia"/>
                      <w:color w:val="auto"/>
                      <w:sz w:val="21"/>
                      <w:szCs w:val="21"/>
                      <w:highlight w:val="none"/>
                      <w:lang w:val="en-US" w:eastAsia="zh-CN"/>
                    </w:rPr>
                    <w:t>或</w:t>
                  </w:r>
                  <w:r>
                    <w:rPr>
                      <w:rFonts w:hint="eastAsia"/>
                      <w:color w:val="auto"/>
                      <w:sz w:val="21"/>
                      <w:szCs w:val="21"/>
                      <w:highlight w:val="none"/>
                      <w:lang w:eastAsia="zh-CN"/>
                    </w:rPr>
                    <w:t>每年一次</w:t>
                  </w:r>
                </w:p>
              </w:tc>
              <w:tc>
                <w:tcPr>
                  <w:tcW w:w="87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原料验收人员</w:t>
                  </w:r>
                </w:p>
              </w:tc>
              <w:tc>
                <w:tcPr>
                  <w:tcW w:w="1163" w:type="dxa"/>
                  <w:vAlign w:val="center"/>
                </w:tcPr>
                <w:p>
                  <w:pPr>
                    <w:spacing w:line="220" w:lineRule="exact"/>
                    <w:rPr>
                      <w:rFonts w:hint="eastAsia" w:asciiTheme="minorEastAsia" w:hAnsiTheme="minorEastAsia" w:eastAsiaTheme="minorEastAsia"/>
                      <w:snapToGrid w:val="0"/>
                      <w:sz w:val="18"/>
                      <w:szCs w:val="18"/>
                      <w:highlight w:val="none"/>
                      <w:lang w:eastAsia="zh-CN"/>
                    </w:rPr>
                  </w:pPr>
                  <w:r>
                    <w:rPr>
                      <w:rFonts w:hint="eastAsia" w:asciiTheme="minorEastAsia" w:hAnsiTheme="minorEastAsia" w:eastAsiaTheme="minorEastAsia"/>
                      <w:snapToGrid w:val="0"/>
                      <w:sz w:val="21"/>
                      <w:szCs w:val="21"/>
                      <w:highlight w:val="none"/>
                      <w:lang w:eastAsia="zh-CN"/>
                    </w:rPr>
                    <w:t>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97" w:type="dxa"/>
                  <w:vAlign w:val="center"/>
                </w:tcPr>
                <w:p>
                  <w:pPr>
                    <w:jc w:val="center"/>
                    <w:rPr>
                      <w:rFonts w:hint="eastAsia" w:eastAsia="宋体"/>
                      <w:color w:val="auto"/>
                      <w:highlight w:val="none"/>
                      <w:lang w:eastAsia="zh-CN"/>
                    </w:rPr>
                  </w:pPr>
                  <w:r>
                    <w:rPr>
                      <w:rFonts w:hint="eastAsia"/>
                      <w:color w:val="auto"/>
                      <w:highlight w:val="none"/>
                    </w:rPr>
                    <w:t>肉类</w:t>
                  </w:r>
                  <w:r>
                    <w:rPr>
                      <w:rFonts w:hint="eastAsia"/>
                      <w:color w:val="auto"/>
                      <w:highlight w:val="none"/>
                      <w:lang w:eastAsia="zh-CN"/>
                    </w:rPr>
                    <w:t>采购</w:t>
                  </w:r>
                </w:p>
                <w:p>
                  <w:pPr>
                    <w:jc w:val="cente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OPRP1</w:t>
                  </w:r>
                </w:p>
              </w:tc>
              <w:tc>
                <w:tcPr>
                  <w:tcW w:w="1621" w:type="dxa"/>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化学危害：食品添加剂、兽药/农药残留、重金属超标；生物危害：病毒、致病菌、寄生虫</w:t>
                  </w:r>
                </w:p>
              </w:tc>
              <w:tc>
                <w:tcPr>
                  <w:tcW w:w="867"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批检验/检疫合格证明或第三方检验报告</w:t>
                  </w:r>
                </w:p>
              </w:tc>
              <w:tc>
                <w:tcPr>
                  <w:tcW w:w="856"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检验/检疫合格证明</w:t>
                  </w:r>
                </w:p>
              </w:tc>
              <w:tc>
                <w:tcPr>
                  <w:tcW w:w="1289"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查看有无相应的有效官方检验</w:t>
                  </w:r>
                  <w:r>
                    <w:rPr>
                      <w:rFonts w:hint="eastAsia"/>
                      <w:color w:val="auto"/>
                      <w:sz w:val="21"/>
                      <w:szCs w:val="21"/>
                      <w:highlight w:val="none"/>
                      <w:lang w:val="en-US" w:eastAsia="zh-CN"/>
                    </w:rPr>
                    <w:t>证明/</w:t>
                  </w:r>
                  <w:r>
                    <w:rPr>
                      <w:rFonts w:hint="eastAsia"/>
                      <w:color w:val="auto"/>
                      <w:sz w:val="21"/>
                      <w:szCs w:val="21"/>
                      <w:highlight w:val="none"/>
                    </w:rPr>
                    <w:t>报告。</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r>
                    <w:rPr>
                      <w:rFonts w:hint="eastAsia"/>
                      <w:color w:val="auto"/>
                      <w:sz w:val="21"/>
                      <w:szCs w:val="21"/>
                      <w:highlight w:val="none"/>
                      <w:lang w:val="en-US" w:eastAsia="zh-CN"/>
                    </w:rPr>
                    <w:t>或每年</w:t>
                  </w:r>
                </w:p>
              </w:tc>
              <w:tc>
                <w:tcPr>
                  <w:tcW w:w="87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原料验收人员</w:t>
                  </w:r>
                </w:p>
              </w:tc>
              <w:tc>
                <w:tcPr>
                  <w:tcW w:w="1163" w:type="dxa"/>
                  <w:vAlign w:val="center"/>
                </w:tcPr>
                <w:p>
                  <w:pPr>
                    <w:spacing w:line="22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《动物检疫合格证明》或检验合格报告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1197" w:type="dxa"/>
                  <w:tcBorders>
                    <w:bottom w:val="single" w:color="auto" w:sz="4" w:space="0"/>
                  </w:tcBorders>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水产品</w:t>
                  </w:r>
                </w:p>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类</w:t>
                  </w:r>
                  <w:r>
                    <w:rPr>
                      <w:rFonts w:hint="eastAsia"/>
                      <w:color w:val="auto"/>
                      <w:highlight w:val="none"/>
                    </w:rPr>
                    <w:t>OPRP1</w:t>
                  </w:r>
                </w:p>
              </w:tc>
              <w:tc>
                <w:tcPr>
                  <w:tcW w:w="1621" w:type="dxa"/>
                  <w:tcBorders>
                    <w:bottom w:val="single" w:color="auto" w:sz="4" w:space="0"/>
                  </w:tcBorders>
                  <w:vAlign w:val="center"/>
                </w:tcPr>
                <w:p>
                  <w:pPr>
                    <w:jc w:val="left"/>
                    <w:rPr>
                      <w:rFonts w:hint="eastAsia"/>
                      <w:color w:val="auto"/>
                      <w:highlight w:val="none"/>
                      <w:lang w:val="en-US" w:eastAsia="zh-CN"/>
                    </w:rPr>
                  </w:pPr>
                  <w:r>
                    <w:rPr>
                      <w:rFonts w:hint="eastAsia"/>
                      <w:color w:val="auto"/>
                      <w:highlight w:val="none"/>
                    </w:rPr>
                    <w:t>生物危害：病毒、寄生虫</w:t>
                  </w:r>
                  <w:r>
                    <w:rPr>
                      <w:rFonts w:hint="eastAsia"/>
                      <w:color w:val="auto"/>
                      <w:highlight w:val="none"/>
                      <w:lang w:eastAsia="zh-CN"/>
                    </w:rPr>
                    <w:t>、</w:t>
                  </w:r>
                  <w:r>
                    <w:rPr>
                      <w:rFonts w:hint="eastAsia"/>
                      <w:color w:val="auto"/>
                      <w:highlight w:val="none"/>
                      <w:lang w:val="en-US" w:eastAsia="zh-CN"/>
                    </w:rPr>
                    <w:t>微生物</w:t>
                  </w:r>
                </w:p>
                <w:p>
                  <w:pPr>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化学危害：药物残留</w:t>
                  </w:r>
                </w:p>
              </w:tc>
              <w:tc>
                <w:tcPr>
                  <w:tcW w:w="867"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0"/>
                      <w:szCs w:val="24"/>
                      <w:highlight w:val="none"/>
                      <w:lang w:val="en-US" w:eastAsia="zh-CN" w:bidi="ar"/>
                    </w:rPr>
                    <w:t>合格农产品检验报告单</w:t>
                  </w:r>
                </w:p>
              </w:tc>
              <w:tc>
                <w:tcPr>
                  <w:tcW w:w="856" w:type="dxa"/>
                  <w:tcBorders>
                    <w:bottom w:val="single" w:color="auto" w:sz="4" w:space="0"/>
                  </w:tcBorders>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第三方检</w:t>
                  </w:r>
                </w:p>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测报告</w:t>
                  </w:r>
                </w:p>
              </w:tc>
              <w:tc>
                <w:tcPr>
                  <w:tcW w:w="1289" w:type="dxa"/>
                  <w:tcBorders>
                    <w:bottom w:val="single" w:color="auto" w:sz="4" w:space="0"/>
                  </w:tcBorders>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查看【原描述不够准确，已现场沟通】</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p>
              </w:tc>
              <w:tc>
                <w:tcPr>
                  <w:tcW w:w="878" w:type="dxa"/>
                  <w:tcBorders>
                    <w:bottom w:val="single" w:color="auto" w:sz="4" w:space="0"/>
                  </w:tcBorders>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原料验收人员</w:t>
                  </w:r>
                </w:p>
              </w:tc>
              <w:tc>
                <w:tcPr>
                  <w:tcW w:w="1163" w:type="dxa"/>
                  <w:tcBorders>
                    <w:bottom w:val="single" w:color="auto" w:sz="4" w:space="0"/>
                  </w:tcBorders>
                  <w:vAlign w:val="center"/>
                </w:tcPr>
                <w:p>
                  <w:pPr>
                    <w:spacing w:line="22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水产品药物残留</w:t>
                  </w:r>
                  <w:r>
                    <w:rPr>
                      <w:rFonts w:hint="eastAsia" w:cs="Times New Roman"/>
                      <w:color w:val="auto"/>
                      <w:sz w:val="21"/>
                      <w:szCs w:val="21"/>
                      <w:highlight w:val="none"/>
                      <w:lang w:val="en-US" w:eastAsia="zh-CN"/>
                    </w:rPr>
                    <w:t>检验</w:t>
                  </w:r>
                  <w:r>
                    <w:rPr>
                      <w:rFonts w:hint="eastAsia" w:ascii="Times New Roman" w:hAnsi="Times New Roman" w:cs="Times New Roman"/>
                      <w:color w:val="auto"/>
                      <w:sz w:val="21"/>
                      <w:szCs w:val="21"/>
                      <w:highlight w:val="none"/>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0" w:type="auto"/>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粮油副</w:t>
                  </w:r>
                </w:p>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食类</w:t>
                  </w:r>
                  <w:r>
                    <w:rPr>
                      <w:rFonts w:hint="eastAsia"/>
                      <w:color w:val="auto"/>
                      <w:highlight w:val="none"/>
                    </w:rPr>
                    <w:t>OPRP1</w:t>
                  </w:r>
                </w:p>
              </w:tc>
              <w:tc>
                <w:tcPr>
                  <w:tcW w:w="1621" w:type="dxa"/>
                  <w:vAlign w:val="center"/>
                </w:tcPr>
                <w:p>
                  <w:pPr>
                    <w:jc w:val="left"/>
                    <w:rPr>
                      <w:rFonts w:hint="default" w:ascii="Arial" w:hAnsi="Arial" w:eastAsia="宋体" w:cs="Times New Roman"/>
                      <w:b/>
                      <w:color w:val="auto"/>
                      <w:kern w:val="2"/>
                      <w:sz w:val="21"/>
                      <w:szCs w:val="24"/>
                      <w:highlight w:val="none"/>
                      <w:lang w:val="en-US" w:eastAsia="zh-CN" w:bidi="ar-SA"/>
                    </w:rPr>
                  </w:pPr>
                  <w:r>
                    <w:rPr>
                      <w:rFonts w:hint="eastAsia"/>
                      <w:color w:val="auto"/>
                      <w:highlight w:val="none"/>
                      <w:lang w:val="en-US" w:eastAsia="zh-CN"/>
                    </w:rPr>
                    <w:t>化学危害：食品添加剂超标【描述不够准备，主要是重金属、黄曲霉毒素超标等】</w:t>
                  </w:r>
                </w:p>
              </w:tc>
              <w:tc>
                <w:tcPr>
                  <w:tcW w:w="867"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产品质量检验报告/</w:t>
                  </w:r>
                  <w:r>
                    <w:rPr>
                      <w:rFonts w:hint="eastAsia" w:ascii="Times New Roman" w:hAnsi="Times New Roman" w:cs="Times New Roman"/>
                      <w:color w:val="auto"/>
                      <w:sz w:val="21"/>
                      <w:szCs w:val="21"/>
                      <w:highlight w:val="none"/>
                      <w:lang w:val="en-US" w:eastAsia="zh-CN"/>
                    </w:rPr>
                    <w:t>第三方</w:t>
                  </w:r>
                  <w:r>
                    <w:rPr>
                      <w:rFonts w:hint="eastAsia" w:cs="Times New Roman"/>
                      <w:color w:val="auto"/>
                      <w:sz w:val="21"/>
                      <w:szCs w:val="21"/>
                      <w:highlight w:val="none"/>
                      <w:lang w:val="en-US" w:eastAsia="zh-CN"/>
                    </w:rPr>
                    <w:t>检验</w:t>
                  </w:r>
                  <w:r>
                    <w:rPr>
                      <w:rFonts w:hint="eastAsia" w:ascii="Times New Roman" w:hAnsi="Times New Roman" w:cs="Times New Roman"/>
                      <w:color w:val="auto"/>
                      <w:sz w:val="21"/>
                      <w:szCs w:val="21"/>
                      <w:highlight w:val="none"/>
                      <w:lang w:val="en-US" w:eastAsia="zh-CN"/>
                    </w:rPr>
                    <w:t>报告</w:t>
                  </w:r>
                </w:p>
              </w:tc>
              <w:tc>
                <w:tcPr>
                  <w:tcW w:w="856"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第三方检测报告</w:t>
                  </w:r>
                </w:p>
              </w:tc>
              <w:tc>
                <w:tcPr>
                  <w:tcW w:w="1289" w:type="dxa"/>
                  <w:vAlign w:val="center"/>
                </w:tcPr>
                <w:p>
                  <w:pPr>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查看【原描述不够准确，已现场沟通】</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r>
                    <w:rPr>
                      <w:rFonts w:hint="eastAsia"/>
                      <w:color w:val="auto"/>
                      <w:sz w:val="21"/>
                      <w:szCs w:val="21"/>
                      <w:highlight w:val="none"/>
                      <w:lang w:eastAsia="zh-CN"/>
                    </w:rPr>
                    <w:t>【</w:t>
                  </w:r>
                  <w:r>
                    <w:rPr>
                      <w:rFonts w:hint="eastAsia"/>
                      <w:color w:val="auto"/>
                      <w:sz w:val="21"/>
                      <w:szCs w:val="21"/>
                      <w:highlight w:val="none"/>
                      <w:lang w:val="en-US" w:eastAsia="zh-CN"/>
                    </w:rPr>
                    <w:t>频率策划不够充分，已与企业沟通</w:t>
                  </w:r>
                  <w:r>
                    <w:rPr>
                      <w:rFonts w:hint="eastAsia"/>
                      <w:color w:val="auto"/>
                      <w:sz w:val="21"/>
                      <w:szCs w:val="21"/>
                      <w:highlight w:val="none"/>
                      <w:lang w:eastAsia="zh-CN"/>
                    </w:rPr>
                    <w:t>】</w:t>
                  </w:r>
                </w:p>
              </w:tc>
              <w:tc>
                <w:tcPr>
                  <w:tcW w:w="0" w:type="auto"/>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原料验收人员</w:t>
                  </w:r>
                </w:p>
              </w:tc>
              <w:tc>
                <w:tcPr>
                  <w:tcW w:w="0" w:type="auto"/>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粮油</w:t>
                  </w:r>
                  <w:r>
                    <w:rPr>
                      <w:rFonts w:hint="eastAsia" w:cs="Times New Roman"/>
                      <w:color w:val="auto"/>
                      <w:sz w:val="21"/>
                      <w:szCs w:val="21"/>
                      <w:highlight w:val="none"/>
                      <w:lang w:val="en-US" w:eastAsia="zh-CN"/>
                    </w:rPr>
                    <w:t>检验</w:t>
                  </w:r>
                  <w:r>
                    <w:rPr>
                      <w:rFonts w:hint="eastAsia" w:ascii="Times New Roman" w:hAnsi="Times New Roman" w:cs="Times New Roman"/>
                      <w:color w:val="auto"/>
                      <w:sz w:val="21"/>
                      <w:szCs w:val="21"/>
                      <w:highlight w:val="none"/>
                      <w:lang w:val="en-US" w:eastAsia="zh-CN"/>
                    </w:rPr>
                    <w:t>报告</w:t>
                  </w:r>
                </w:p>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《原料验收记录》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0" w:type="auto"/>
                  <w:vAlign w:val="center"/>
                </w:tcPr>
                <w:p>
                  <w:pPr>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Times New Roman"/>
                      <w:color w:val="auto"/>
                      <w:szCs w:val="21"/>
                      <w:highlight w:val="none"/>
                      <w:lang w:val="en-US" w:eastAsia="zh-CN"/>
                    </w:rPr>
                    <w:t>冷冻畜禽肉贮存</w:t>
                  </w:r>
                  <w:r>
                    <w:rPr>
                      <w:rFonts w:hint="eastAsia" w:ascii="宋体" w:hAnsi="宋体" w:cs="Times New Roman"/>
                      <w:color w:val="auto"/>
                      <w:szCs w:val="21"/>
                      <w:highlight w:val="none"/>
                    </w:rPr>
                    <w:t>OPRP2</w:t>
                  </w:r>
                </w:p>
              </w:tc>
              <w:tc>
                <w:tcPr>
                  <w:tcW w:w="1621"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生物危害：致病菌生长、致病菌污染</w:t>
                  </w:r>
                </w:p>
              </w:tc>
              <w:tc>
                <w:tcPr>
                  <w:tcW w:w="867"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控制冷冻产品</w:t>
                  </w:r>
                  <w:r>
                    <w:rPr>
                      <w:rFonts w:hint="eastAsia" w:cs="Times New Roman"/>
                      <w:color w:val="auto"/>
                      <w:sz w:val="21"/>
                      <w:szCs w:val="21"/>
                      <w:highlight w:val="none"/>
                      <w:lang w:val="en-US" w:eastAsia="zh-CN"/>
                    </w:rPr>
                    <w:t>冷库</w:t>
                  </w:r>
                  <w:r>
                    <w:rPr>
                      <w:rFonts w:hint="eastAsia" w:ascii="Times New Roman" w:hAnsi="Times New Roman" w:cs="Times New Roman"/>
                      <w:color w:val="auto"/>
                      <w:sz w:val="21"/>
                      <w:szCs w:val="21"/>
                      <w:highlight w:val="none"/>
                      <w:lang w:val="en-US" w:eastAsia="zh-CN"/>
                    </w:rPr>
                    <w:t>温度</w:t>
                  </w:r>
                  <w:r>
                    <w:rPr>
                      <w:rFonts w:hint="eastAsia" w:cs="Times New Roman"/>
                      <w:color w:val="auto"/>
                      <w:sz w:val="21"/>
                      <w:szCs w:val="21"/>
                      <w:highlight w:val="none"/>
                      <w:lang w:val="en-US" w:eastAsia="zh-CN"/>
                    </w:rPr>
                    <w:t>在≤</w:t>
                  </w:r>
                  <w:r>
                    <w:rPr>
                      <w:rFonts w:hint="eastAsia" w:ascii="Times New Roman" w:hAnsi="Times New Roman" w:cs="Times New Roman"/>
                      <w:color w:val="auto"/>
                      <w:sz w:val="21"/>
                      <w:szCs w:val="21"/>
                      <w:highlight w:val="none"/>
                      <w:lang w:val="en-US" w:eastAsia="zh-CN"/>
                    </w:rPr>
                    <w:t>-18℃</w:t>
                  </w:r>
                </w:p>
              </w:tc>
              <w:tc>
                <w:tcPr>
                  <w:tcW w:w="856" w:type="dxa"/>
                  <w:vAlign w:val="center"/>
                </w:tcPr>
                <w:p>
                  <w:pPr>
                    <w:jc w:val="center"/>
                    <w:rPr>
                      <w:rFonts w:hint="eastAsia" w:ascii="宋体" w:hAnsi="宋体" w:eastAsia="宋体" w:cs="宋体"/>
                      <w:color w:val="auto"/>
                      <w:kern w:val="0"/>
                      <w:sz w:val="21"/>
                      <w:szCs w:val="24"/>
                      <w:highlight w:val="none"/>
                      <w:lang w:val="en-US" w:eastAsia="zh-CN" w:bidi="ar"/>
                    </w:rPr>
                  </w:pPr>
                  <w:r>
                    <w:rPr>
                      <w:rFonts w:hint="eastAsia" w:ascii="Times New Roman" w:hAnsi="Times New Roman" w:cs="Times New Roman"/>
                      <w:color w:val="auto"/>
                      <w:sz w:val="21"/>
                      <w:szCs w:val="21"/>
                      <w:highlight w:val="none"/>
                      <w:lang w:val="en-US" w:eastAsia="zh-CN"/>
                    </w:rPr>
                    <w:t>对</w:t>
                  </w:r>
                  <w:r>
                    <w:rPr>
                      <w:rFonts w:hint="eastAsia" w:cs="Times New Roman"/>
                      <w:color w:val="auto"/>
                      <w:sz w:val="21"/>
                      <w:szCs w:val="21"/>
                      <w:highlight w:val="none"/>
                      <w:lang w:val="en-US" w:eastAsia="zh-CN"/>
                    </w:rPr>
                    <w:t>冷库</w:t>
                  </w:r>
                  <w:r>
                    <w:rPr>
                      <w:rFonts w:hint="eastAsia" w:ascii="Times New Roman" w:hAnsi="Times New Roman" w:cs="Times New Roman"/>
                      <w:color w:val="auto"/>
                      <w:sz w:val="21"/>
                      <w:szCs w:val="21"/>
                      <w:highlight w:val="none"/>
                      <w:lang w:val="en-US" w:eastAsia="zh-CN"/>
                    </w:rPr>
                    <w:t>温度进行控制</w:t>
                  </w:r>
                </w:p>
              </w:tc>
              <w:tc>
                <w:tcPr>
                  <w:tcW w:w="1289" w:type="dxa"/>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1.分区放置</w:t>
                  </w:r>
                </w:p>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2.控制</w:t>
                  </w:r>
                  <w:r>
                    <w:rPr>
                      <w:rFonts w:hint="eastAsia" w:cs="Times New Roman"/>
                      <w:color w:val="auto"/>
                      <w:sz w:val="21"/>
                      <w:szCs w:val="21"/>
                      <w:highlight w:val="none"/>
                      <w:lang w:val="en-US" w:eastAsia="zh-CN"/>
                    </w:rPr>
                    <w:t>冷库</w:t>
                  </w:r>
                  <w:r>
                    <w:rPr>
                      <w:rFonts w:hint="eastAsia" w:ascii="Times New Roman" w:hAnsi="Times New Roman" w:cs="Times New Roman"/>
                      <w:color w:val="auto"/>
                      <w:sz w:val="21"/>
                      <w:szCs w:val="21"/>
                      <w:highlight w:val="none"/>
                      <w:lang w:val="en-US" w:eastAsia="zh-CN"/>
                    </w:rPr>
                    <w:t>温度-18℃</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每天</w:t>
                  </w:r>
                </w:p>
              </w:tc>
              <w:tc>
                <w:tcPr>
                  <w:tcW w:w="0" w:type="auto"/>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仓管人员</w:t>
                  </w:r>
                </w:p>
              </w:tc>
              <w:tc>
                <w:tcPr>
                  <w:tcW w:w="0" w:type="auto"/>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《冷</w:t>
                  </w:r>
                  <w:r>
                    <w:rPr>
                      <w:rFonts w:hint="eastAsia" w:cs="Times New Roman"/>
                      <w:color w:val="auto"/>
                      <w:sz w:val="21"/>
                      <w:szCs w:val="21"/>
                      <w:highlight w:val="none"/>
                      <w:lang w:val="en-US" w:eastAsia="zh-CN"/>
                    </w:rPr>
                    <w:t>库</w:t>
                  </w:r>
                  <w:r>
                    <w:rPr>
                      <w:rFonts w:hint="eastAsia" w:ascii="Times New Roman" w:hAnsi="Times New Roman" w:cs="Times New Roman"/>
                      <w:color w:val="auto"/>
                      <w:sz w:val="21"/>
                      <w:szCs w:val="21"/>
                      <w:highlight w:val="none"/>
                      <w:lang w:val="en-US" w:eastAsia="zh-CN"/>
                    </w:rPr>
                    <w:t>温度检查记录表》</w:t>
                  </w:r>
                </w:p>
              </w:tc>
            </w:tr>
          </w:tbl>
          <w:p>
            <w:pPr>
              <w:rPr>
                <w:rFonts w:hint="default" w:asciiTheme="minorEastAsia" w:hAnsiTheme="minorEastAsia" w:eastAsiaTheme="minorEastAsia"/>
                <w:szCs w:val="21"/>
                <w:lang w:val="en-US" w:eastAsia="zh-CN"/>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373"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rFonts w:hint="eastAsia"/>
                <w:b/>
                <w:bCs/>
                <w:lang w:eastAsia="zh-CN"/>
              </w:rPr>
              <w:t>——</w:t>
            </w:r>
            <w:r>
              <w:rPr>
                <w:rFonts w:hint="eastAsia"/>
                <w:b/>
                <w:bCs/>
              </w:rPr>
              <w:t>（见</w:t>
            </w:r>
            <w:r>
              <w:rPr>
                <w:rFonts w:hint="eastAsia"/>
                <w:b/>
                <w:bCs/>
                <w:lang w:val="en-US" w:eastAsia="zh-CN"/>
              </w:rPr>
              <w:t>销售部</w:t>
            </w:r>
            <w:r>
              <w:rPr>
                <w:rFonts w:hint="eastAsia"/>
                <w:b/>
                <w:bCs/>
              </w:rPr>
              <w:t>审核记录）</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3"/>
            </w:pPr>
          </w:p>
          <w:p>
            <w:pPr>
              <w:rPr>
                <w:rFonts w:hint="default" w:eastAsia="宋体"/>
                <w:lang w:val="en-US" w:eastAsia="zh-CN"/>
              </w:rPr>
            </w:pPr>
            <w:r>
              <w:t>HACCP的实施情况：</w:t>
            </w:r>
            <w:r>
              <w:rPr>
                <w:rFonts w:hint="eastAsia"/>
                <w:b/>
                <w:bCs/>
                <w:lang w:eastAsia="zh-CN"/>
              </w:rPr>
              <w:t>——</w:t>
            </w:r>
            <w:r>
              <w:rPr>
                <w:rFonts w:hint="eastAsia"/>
                <w:b/>
                <w:bCs/>
                <w:lang w:val="en-US" w:eastAsia="zh-CN"/>
              </w:rPr>
              <w:t>经识别不涉及CCP点</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18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确认和验证控制程</w:t>
            </w:r>
            <w:r>
              <w:t>》</w:t>
            </w:r>
            <w:r>
              <w:rPr>
                <w:rFonts w:hint="eastAsia"/>
              </w:rPr>
              <w:t>，</w:t>
            </w:r>
            <w:r>
              <w:rPr/>
              <w:sym w:font="Wingdings" w:char="00FE"/>
            </w:r>
            <w:r>
              <w:rPr>
                <w:rFonts w:hint="eastAsia"/>
              </w:rPr>
              <w:t>手册8</w:t>
            </w:r>
            <w:r>
              <w:t>.6</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936"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rPr>
                <w:rFonts w:hint="eastAsia"/>
                <w:lang w:val="en-US" w:eastAsia="zh-CN"/>
              </w:rPr>
              <w:t>审核周期内</w:t>
            </w:r>
            <w:r>
              <w:t>未发生</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46" w:hRule="atLeast"/>
        </w:trPr>
        <w:tc>
          <w:tcPr>
            <w:tcW w:w="2174" w:type="dxa"/>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sym w:font="Wingdings 2" w:char="0052"/>
            </w:r>
            <w:r>
              <w:t>《确认和验证控制程序》</w:t>
            </w:r>
            <w:r>
              <w:rPr>
                <w:rFonts w:hint="eastAsia"/>
              </w:rPr>
              <w:t xml:space="preserve"> </w:t>
            </w:r>
            <w:r>
              <w:t xml:space="preserve">  </w:t>
            </w:r>
            <w:r>
              <w:rPr/>
              <w:sym w:font="Wingdings" w:char="00A8"/>
            </w:r>
            <w:r>
              <w:rPr>
                <w:rFonts w:hint="eastAsia"/>
              </w:rPr>
              <w:t>《验证程序》</w:t>
            </w:r>
          </w:p>
        </w:tc>
        <w:tc>
          <w:tcPr>
            <w:tcW w:w="1181" w:type="dxa"/>
            <w:vMerge w:val="restart"/>
            <w:shd w:val="clear" w:color="auto" w:fill="auto"/>
          </w:tcPr>
          <w:p>
            <w:r>
              <w:rPr/>
              <w:sym w:font="Wingdings" w:char="00FE"/>
            </w:r>
            <w:r>
              <w:t>符合</w:t>
            </w:r>
          </w:p>
          <w:p>
            <w:r>
              <w:rPr/>
              <w:sym w:font="Wingdings" w:char="00A8"/>
            </w:r>
            <w:r>
              <w:t>不符合</w:t>
            </w: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9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w:t>
                  </w:r>
                  <w:r>
                    <w:rPr>
                      <w:rFonts w:hint="eastAsia"/>
                      <w:szCs w:val="21"/>
                      <w:lang w:val="en-US" w:eastAsia="zh-CN"/>
                    </w:rPr>
                    <w:t>验证，修改后验证，定期验证</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rFonts w:hint="default" w:eastAsia="宋体"/>
                      <w:szCs w:val="21"/>
                      <w:lang w:val="en-US" w:eastAsia="zh-CN"/>
                    </w:rPr>
                  </w:pPr>
                  <w:r>
                    <w:rPr>
                      <w:szCs w:val="21"/>
                    </w:rPr>
                    <w:t>每年一</w:t>
                  </w:r>
                  <w:r>
                    <w:rPr>
                      <w:rFonts w:hint="eastAsia"/>
                      <w:szCs w:val="21"/>
                      <w:lang w:val="en-US" w:eastAsia="zh-CN"/>
                    </w:rPr>
                    <w:t>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pPr>
                    <w:rPr>
                      <w:rFonts w:hint="default" w:eastAsia="宋体"/>
                      <w:lang w:val="en-US" w:eastAsia="zh-CN"/>
                    </w:rPr>
                  </w:pPr>
                  <w:r>
                    <w:t>每年一次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w:t>
                  </w:r>
                  <w:r>
                    <w:rPr>
                      <w:rFonts w:hint="eastAsia"/>
                      <w:szCs w:val="21"/>
                      <w:lang w:val="en-US" w:eastAsia="zh-CN"/>
                    </w:rPr>
                    <w:t>验证，修改后验证，定期验证</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主要以清洁为主，见销售部8.2条款审核记录</w:t>
            </w:r>
            <w:r>
              <w:rPr>
                <w:color w:val="000000" w:themeColor="text1"/>
                <w:u w:val="single"/>
                <w14:textFill>
                  <w14:solidFill>
                    <w14:schemeClr w14:val="tx1"/>
                  </w14:solidFill>
                </w14:textFill>
              </w:rPr>
              <w:t xml:space="preserve"> </w:t>
            </w:r>
            <w:r>
              <w:rPr>
                <w:u w:val="single"/>
              </w:rPr>
              <w:t>》</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lang w:val="en-US" w:eastAsia="zh-CN"/>
              </w:rPr>
              <w:t>——</w:t>
            </w:r>
            <w:r>
              <w:rPr>
                <w:u w:val="single"/>
              </w:rPr>
              <w:t xml:space="preserve">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Pr>
              <w:rPr>
                <w:rFonts w:hint="default"/>
                <w:highlight w:val="none"/>
                <w:u w:val="single"/>
                <w:lang w:val="en-US" w:eastAsia="zh-CN"/>
              </w:rPr>
            </w:pPr>
            <w:r>
              <w:rPr>
                <w:rFonts w:hint="eastAsia"/>
                <w:highlight w:val="none"/>
                <w:u w:val="single"/>
                <w:lang w:val="en-US" w:eastAsia="zh-CN"/>
              </w:rPr>
              <w:t>主要以清洁地面、车辆、周转筐为主，城市管网供水；提供：武汉市水务集团有限公司所属水厂2022年6月出厂水常规检测项目监测结果（42项）指标，结果：无异常；</w:t>
            </w:r>
          </w:p>
          <w:p>
            <w:pPr>
              <w:rPr>
                <w:szCs w:val="21"/>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rFonts w:hint="eastAsia" w:ascii="宋体" w:hAnsi="宋体"/>
              </w:rPr>
              <w:sym w:font="Wingdings 2" w:char="0052"/>
            </w:r>
            <w:r>
              <w:t xml:space="preserve">《确认和验证控制程序》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A8"/>
            </w:r>
            <w:r>
              <w:rPr>
                <w:rFonts w:hint="eastAsia"/>
                <w:sz w:val="18"/>
                <w:szCs w:val="18"/>
              </w:rPr>
              <w:t>《验证程序》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2-06-05</w:t>
            </w:r>
            <w:r>
              <w:rPr>
                <w:rFonts w:hint="eastAsia"/>
                <w:b/>
                <w:bCs/>
                <w:szCs w:val="21"/>
                <w:u w:val="single"/>
              </w:rPr>
              <w:t>，结论：控制有效</w:t>
            </w:r>
          </w:p>
          <w:p>
            <w:pPr>
              <w:adjustRightInd w:val="0"/>
              <w:snapToGrid w:val="0"/>
              <w:spacing w:line="240" w:lineRule="atLeast"/>
              <w:ind w:firstLine="211" w:firstLineChars="100"/>
              <w:rPr>
                <w:rFonts w:hint="eastAsia" w:eastAsia="宋体"/>
                <w:b/>
                <w:bCs/>
                <w:szCs w:val="21"/>
                <w:u w:val="single"/>
                <w:lang w:eastAsia="zh-CN"/>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w:t>
            </w:r>
            <w:r>
              <w:rPr>
                <w:rFonts w:hint="eastAsia"/>
                <w:b/>
                <w:bCs/>
                <w:szCs w:val="21"/>
                <w:u w:val="single"/>
                <w:lang w:val="en-US" w:eastAsia="zh-CN"/>
              </w:rPr>
              <w:t>22-06-05</w:t>
            </w:r>
            <w:r>
              <w:rPr>
                <w:rFonts w:hint="eastAsia"/>
                <w:b/>
                <w:bCs/>
                <w:szCs w:val="21"/>
                <w:u w:val="single"/>
              </w:rPr>
              <w:t>，结论：控制有效</w:t>
            </w:r>
            <w:r>
              <w:rPr>
                <w:rFonts w:hint="eastAsia"/>
                <w:b/>
                <w:bCs/>
                <w:szCs w:val="21"/>
                <w:u w:val="single"/>
                <w:lang w:eastAsia="zh-CN"/>
              </w:rPr>
              <w:t>【</w:t>
            </w:r>
            <w:r>
              <w:rPr>
                <w:rFonts w:hint="eastAsia"/>
                <w:b/>
                <w:bCs/>
                <w:szCs w:val="21"/>
                <w:u w:val="single"/>
                <w:lang w:val="en-US" w:eastAsia="zh-CN"/>
              </w:rPr>
              <w:t>验证内容偏HACCP计划，建议下次验证时考虑OPRP计划</w:t>
            </w:r>
            <w:r>
              <w:rPr>
                <w:rFonts w:hint="eastAsia"/>
                <w:b/>
                <w:bCs/>
                <w:szCs w:val="21"/>
                <w:u w:val="single"/>
                <w:lang w:eastAsia="zh-CN"/>
              </w:rPr>
              <w:t>】</w:t>
            </w:r>
          </w:p>
          <w:p>
            <w:pPr>
              <w:adjustRightInd w:val="0"/>
              <w:snapToGrid w:val="0"/>
              <w:spacing w:line="240" w:lineRule="atLeast"/>
              <w:ind w:firstLine="211" w:firstLineChars="100"/>
              <w:rPr>
                <w:rFonts w:hint="eastAsia" w:eastAsia="宋体"/>
                <w:b/>
                <w:bCs/>
                <w:szCs w:val="21"/>
                <w:u w:val="single"/>
                <w:lang w:eastAsia="zh-CN"/>
              </w:rPr>
            </w:pPr>
            <w:r>
              <w:rPr>
                <w:b/>
                <w:bCs/>
                <w:szCs w:val="21"/>
                <w:u w:val="single"/>
              </w:rPr>
              <w:t>《验证活动结果分析报告》，</w:t>
            </w:r>
            <w:r>
              <w:rPr>
                <w:rFonts w:hint="eastAsia"/>
                <w:b/>
                <w:bCs/>
                <w:szCs w:val="21"/>
                <w:u w:val="single"/>
              </w:rPr>
              <w:t>202</w:t>
            </w:r>
            <w:r>
              <w:rPr>
                <w:rFonts w:hint="eastAsia"/>
                <w:b/>
                <w:bCs/>
                <w:szCs w:val="21"/>
                <w:u w:val="single"/>
                <w:lang w:val="en-US" w:eastAsia="zh-CN"/>
              </w:rPr>
              <w:t>2-06-07</w:t>
            </w:r>
            <w:r>
              <w:rPr>
                <w:rFonts w:hint="eastAsia"/>
                <w:b/>
                <w:bCs/>
                <w:szCs w:val="21"/>
                <w:u w:val="single"/>
              </w:rPr>
              <w:t>，结论：控制有效</w:t>
            </w:r>
            <w:r>
              <w:rPr>
                <w:b/>
                <w:bCs/>
                <w:szCs w:val="21"/>
                <w:u w:val="single"/>
              </w:rPr>
              <w:t>。</w:t>
            </w:r>
            <w:r>
              <w:rPr>
                <w:rFonts w:hint="eastAsia"/>
                <w:b/>
                <w:bCs/>
                <w:szCs w:val="21"/>
                <w:u w:val="single"/>
                <w:lang w:eastAsia="zh-CN"/>
              </w:rPr>
              <w:t>【</w:t>
            </w:r>
            <w:r>
              <w:rPr>
                <w:rFonts w:hint="eastAsia"/>
                <w:b/>
                <w:bCs/>
                <w:szCs w:val="21"/>
                <w:u w:val="single"/>
                <w:lang w:val="en-US" w:eastAsia="zh-CN"/>
              </w:rPr>
              <w:t>策划时间不够合理，已现场与企业沟通，已与企业沟通</w:t>
            </w:r>
            <w:r>
              <w:rPr>
                <w:rFonts w:hint="eastAsia"/>
                <w:b/>
                <w:bCs/>
                <w:szCs w:val="21"/>
                <w:u w:val="single"/>
                <w:lang w:eastAsia="zh-CN"/>
              </w:rP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tcPr>
          <w:p>
            <w:r>
              <w:t>分析与评价</w:t>
            </w:r>
          </w:p>
        </w:tc>
        <w:tc>
          <w:tcPr>
            <w:tcW w:w="936" w:type="dxa"/>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8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590" w:hRule="atLeast"/>
        </w:trPr>
        <w:tc>
          <w:tcPr>
            <w:tcW w:w="2174" w:type="dxa"/>
            <w:vMerge w:val="continue"/>
          </w:tcPr>
          <w:p/>
        </w:tc>
        <w:tc>
          <w:tcPr>
            <w:tcW w:w="936" w:type="dxa"/>
            <w:vMerge w:val="continue"/>
          </w:tcPr>
          <w:p/>
        </w:tc>
        <w:tc>
          <w:tcPr>
            <w:tcW w:w="745" w:type="dxa"/>
          </w:tcPr>
          <w:p>
            <w:r>
              <w:t>运行证据</w:t>
            </w:r>
          </w:p>
        </w:tc>
        <w:tc>
          <w:tcPr>
            <w:tcW w:w="10223" w:type="dxa"/>
          </w:tcPr>
          <w:p>
            <w:r>
              <w:t>组织对下列监测和测量产生的适当数据和信息进行分析和评估，包括：</w:t>
            </w:r>
          </w:p>
          <w:p>
            <w:pPr>
              <w:rPr>
                <w:rFonts w:hint="eastAsia" w:eastAsia="宋体"/>
                <w:lang w:eastAsia="zh-CN"/>
              </w:rPr>
            </w:pPr>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rPr>
                <w:u w:val="single"/>
              </w:rPr>
              <w:t>见《验证结果分析报告》</w:t>
            </w:r>
            <w:r>
              <w:rPr>
                <w:rFonts w:hint="eastAsia"/>
                <w:u w:val="single"/>
                <w:lang w:eastAsia="zh-CN"/>
              </w:rPr>
              <w:t>、《</w:t>
            </w:r>
            <w:r>
              <w:rPr>
                <w:rFonts w:hint="eastAsia"/>
                <w:u w:val="single"/>
                <w:lang w:val="en-US" w:eastAsia="zh-CN"/>
              </w:rPr>
              <w:t>管理评审</w:t>
            </w:r>
            <w:r>
              <w:rPr>
                <w:rFonts w:hint="eastAsia"/>
                <w:u w:val="single"/>
                <w:lang w:eastAsia="zh-CN"/>
              </w:rPr>
              <w:t>》</w:t>
            </w:r>
          </w:p>
        </w:tc>
        <w:tc>
          <w:tcPr>
            <w:tcW w:w="1181"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765" w:firstLineChars="450"/>
      <w:jc w:val="left"/>
      <w:rPr>
        <w:rStyle w:val="21"/>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1"/>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0849C8"/>
    <w:rsid w:val="193C2BA0"/>
    <w:rsid w:val="19444428"/>
    <w:rsid w:val="19553BF7"/>
    <w:rsid w:val="197008AF"/>
    <w:rsid w:val="19746F33"/>
    <w:rsid w:val="197E61C1"/>
    <w:rsid w:val="198F29B9"/>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6B0692"/>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033188"/>
    <w:rsid w:val="27130F81"/>
    <w:rsid w:val="271B4DE1"/>
    <w:rsid w:val="272228DE"/>
    <w:rsid w:val="27443F4D"/>
    <w:rsid w:val="274B78E8"/>
    <w:rsid w:val="27573F76"/>
    <w:rsid w:val="27602485"/>
    <w:rsid w:val="2769659E"/>
    <w:rsid w:val="276C5E49"/>
    <w:rsid w:val="276F39D7"/>
    <w:rsid w:val="279F2942"/>
    <w:rsid w:val="27A471C4"/>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312E63"/>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19769F"/>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6E095E"/>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1F26C4"/>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474E44"/>
    <w:rsid w:val="724D262A"/>
    <w:rsid w:val="72702455"/>
    <w:rsid w:val="728F2E47"/>
    <w:rsid w:val="72973011"/>
    <w:rsid w:val="72CD6505"/>
    <w:rsid w:val="72E25592"/>
    <w:rsid w:val="72E42D1B"/>
    <w:rsid w:val="72E75DED"/>
    <w:rsid w:val="72EA2DD0"/>
    <w:rsid w:val="730C52E1"/>
    <w:rsid w:val="734F0911"/>
    <w:rsid w:val="736054C4"/>
    <w:rsid w:val="736C572D"/>
    <w:rsid w:val="73A422EB"/>
    <w:rsid w:val="73C80EF6"/>
    <w:rsid w:val="73D74043"/>
    <w:rsid w:val="73E67F55"/>
    <w:rsid w:val="73F04042"/>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1489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8E6AFF"/>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4">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5">
    <w:name w:val="annotation text"/>
    <w:basedOn w:val="1"/>
    <w:link w:val="25"/>
    <w:semiHidden/>
    <w:unhideWhenUsed/>
    <w:qFormat/>
    <w:uiPriority w:val="99"/>
    <w:pPr>
      <w:jc w:val="left"/>
    </w:pPr>
  </w:style>
  <w:style w:type="paragraph" w:styleId="6">
    <w:name w:val="Body Text"/>
    <w:basedOn w:val="1"/>
    <w:qFormat/>
    <w:uiPriority w:val="0"/>
    <w:pPr>
      <w:spacing w:after="120"/>
    </w:pPr>
  </w:style>
  <w:style w:type="paragraph" w:styleId="7">
    <w:name w:val="Body Text Indent"/>
    <w:basedOn w:val="1"/>
    <w:qFormat/>
    <w:uiPriority w:val="0"/>
    <w:pPr>
      <w:ind w:left="420" w:firstLine="744"/>
    </w:pPr>
    <w:rPr>
      <w:rFonts w:ascii="宋体" w:hAnsi="宋体"/>
      <w:szCs w:val="24"/>
    </w:rPr>
  </w:style>
  <w:style w:type="paragraph" w:styleId="8">
    <w:name w:val="Balloon Text"/>
    <w:basedOn w:val="1"/>
    <w:link w:val="20"/>
    <w:semiHidden/>
    <w:unhideWhenUsed/>
    <w:qFormat/>
    <w:uiPriority w:val="99"/>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annotation subject"/>
    <w:basedOn w:val="5"/>
    <w:next w:val="5"/>
    <w:link w:val="26"/>
    <w:semiHidden/>
    <w:unhideWhenUsed/>
    <w:qFormat/>
    <w:uiPriority w:val="99"/>
    <w:rPr>
      <w:b/>
      <w:bCs/>
    </w:rPr>
  </w:style>
  <w:style w:type="paragraph" w:styleId="12">
    <w:name w:val="Body Text First Indent"/>
    <w:basedOn w:val="6"/>
    <w:qFormat/>
    <w:uiPriority w:val="0"/>
    <w:pPr>
      <w:ind w:firstLine="420" w:firstLineChars="100"/>
    </w:pPr>
  </w:style>
  <w:style w:type="paragraph" w:styleId="13">
    <w:name w:val="Body Text First Indent 2"/>
    <w:basedOn w:val="7"/>
    <w:unhideWhenUsed/>
    <w:qFormat/>
    <w:uiPriority w:val="99"/>
    <w:pPr>
      <w:tabs>
        <w:tab w:val="left" w:pos="540"/>
      </w:tabs>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9"/>
    <w:qFormat/>
    <w:uiPriority w:val="99"/>
    <w:rPr>
      <w:rFonts w:ascii="Times New Roman" w:hAnsi="Times New Roman" w:eastAsia="宋体" w:cs="Times New Roman"/>
      <w:sz w:val="18"/>
      <w:szCs w:val="18"/>
    </w:rPr>
  </w:style>
  <w:style w:type="character" w:customStyle="1" w:styleId="19">
    <w:name w:val="页脚 字符"/>
    <w:basedOn w:val="16"/>
    <w:link w:val="2"/>
    <w:qFormat/>
    <w:uiPriority w:val="99"/>
    <w:rPr>
      <w:rFonts w:ascii="Times New Roman" w:hAnsi="Times New Roman" w:eastAsia="宋体" w:cs="Times New Roman"/>
      <w:sz w:val="18"/>
      <w:szCs w:val="18"/>
    </w:rPr>
  </w:style>
  <w:style w:type="character" w:customStyle="1" w:styleId="20">
    <w:name w:val="批注框文本 字符"/>
    <w:basedOn w:val="16"/>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text|1"/>
    <w:basedOn w:val="1"/>
    <w:qFormat/>
    <w:uiPriority w:val="0"/>
    <w:pPr>
      <w:spacing w:after="80"/>
    </w:pPr>
    <w:rPr>
      <w:rFonts w:ascii="MingLiU" w:hAnsi="MingLiU" w:eastAsia="MingLiU" w:cs="MingLiU"/>
      <w:sz w:val="20"/>
      <w:lang w:val="zh-TW" w:eastAsia="zh-TW" w:bidi="zh-TW"/>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4">
    <w:name w:val="List Paragraph"/>
    <w:basedOn w:val="1"/>
    <w:qFormat/>
    <w:uiPriority w:val="99"/>
    <w:pPr>
      <w:ind w:firstLine="420" w:firstLineChars="200"/>
    </w:pPr>
  </w:style>
  <w:style w:type="character" w:customStyle="1" w:styleId="25">
    <w:name w:val="批注文字 字符"/>
    <w:basedOn w:val="16"/>
    <w:link w:val="5"/>
    <w:semiHidden/>
    <w:qFormat/>
    <w:uiPriority w:val="99"/>
    <w:rPr>
      <w:kern w:val="2"/>
      <w:sz w:val="21"/>
    </w:rPr>
  </w:style>
  <w:style w:type="character" w:customStyle="1" w:styleId="26">
    <w:name w:val="批注主题 字符"/>
    <w:basedOn w:val="25"/>
    <w:link w:val="11"/>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7878</Words>
  <Characters>8746</Characters>
  <Lines>99</Lines>
  <Paragraphs>28</Paragraphs>
  <TotalTime>0</TotalTime>
  <ScaleCrop>false</ScaleCrop>
  <LinksUpToDate>false</LinksUpToDate>
  <CharactersWithSpaces>9892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2022-08-03T01:39:31Z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59777BC33BE147EA923F46017B45EC7C</vt:lpwstr>
  </property>
</Properties>
</file>