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975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0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湖北宜达鲜农副产品有限公司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0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洪山区青菱乡张家湾特一号海鲜大市场鲜肉1区19号商铺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0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洪山区青菱乡张家湾特一号海鲜大市场鲜肉1区19号商铺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施玉林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15927554531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1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施玉林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15927554531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505567813@qq.com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0931-2022-F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0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7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0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1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04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04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0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75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位于洪山区青菱乡张家湾特一号海鲜大市场鲜肉1区19号商铺湖北宜达鲜农副产品有限公司销售区的预包装食品（含冷冻畜禽肉）销售、农副产品（蔬菜、鲜肉、水产品）销售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FI-2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0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2022年08月02日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13：00 </w:t>
            </w:r>
            <w:r>
              <w:rPr>
                <w:rFonts w:hint="eastAsia"/>
                <w:b/>
                <w:sz w:val="20"/>
              </w:rPr>
              <w:t>至2022年08月03日 上午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11:30</w:t>
            </w:r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1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【不适用】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0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FI-2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1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FI-2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1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vAlign w:val="center"/>
          </w:tcPr>
          <w:p/>
        </w:tc>
        <w:tc>
          <w:tcPr>
            <w:tcW w:w="12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17" w:type="dxa"/>
            <w:vAlign w:val="center"/>
          </w:tcPr>
          <w:p/>
        </w:tc>
        <w:tc>
          <w:tcPr>
            <w:tcW w:w="97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64" w:type="dxa"/>
            <w:gridSpan w:val="4"/>
            <w:vAlign w:val="center"/>
          </w:tcPr>
          <w:p/>
        </w:tc>
        <w:tc>
          <w:tcPr>
            <w:tcW w:w="12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2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tbl>
      <w:tblPr>
        <w:tblStyle w:val="5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9"/>
        <w:gridCol w:w="1022"/>
        <w:gridCol w:w="856"/>
        <w:gridCol w:w="5129"/>
        <w:gridCol w:w="148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34" w:name="_GoBack"/>
            <w:bookmarkEnd w:id="34"/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审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12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483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2022-0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8-02下午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85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13:30-17:00</w:t>
            </w:r>
          </w:p>
        </w:tc>
        <w:tc>
          <w:tcPr>
            <w:tcW w:w="856" w:type="dxa"/>
            <w:shd w:val="clear" w:color="auto" w:fill="E6E0EC" w:themeFill="accent4" w:themeFillTint="3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5129" w:type="dxa"/>
            <w:shd w:val="clear" w:color="auto" w:fill="E6E0EC" w:themeFill="accent4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食品安全小组及职责、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外部提供的食品安全管理体系要素的控制、产品实现的策划、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前提方案、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可追溯性、应急准备和响应、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实施危害分析的预备步骤、危害分析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危害控制计划的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建立、预备信息的更新、规定前提方案和HACCP计划文件的更新、验证策划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控制措施组合的确认、食品安全管理体系的验证及结果分析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分析和评价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、一阶段问题验证</w:t>
            </w:r>
          </w:p>
        </w:tc>
        <w:tc>
          <w:tcPr>
            <w:tcW w:w="1483" w:type="dxa"/>
            <w:shd w:val="clear" w:color="auto" w:fill="E6E0EC" w:themeFill="accent4" w:themeFillTint="3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5.3/7.1.5/8.1/8.2/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8.3/8.4/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8.5/8.6/8.8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/9.1.2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13:30-17:00</w:t>
            </w:r>
          </w:p>
        </w:tc>
        <w:tc>
          <w:tcPr>
            <w:tcW w:w="856" w:type="dxa"/>
            <w:shd w:val="clear" w:color="auto" w:fill="EBF1DE" w:themeFill="accent3" w:themeFillTint="3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  <w:t>销售部及现场</w:t>
            </w:r>
          </w:p>
        </w:tc>
        <w:tc>
          <w:tcPr>
            <w:tcW w:w="5129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基础设施、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车辆管理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工作环境控制、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(PRPs)前提方案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及现场情况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、可追溯性系统、应急准备和响应、关键控制点和操作性前提方案的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外部提供的过程、产品和服务的控制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、撤回/召回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监视和测量控制、不合格控制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、一阶段问题验证</w:t>
            </w:r>
          </w:p>
        </w:tc>
        <w:tc>
          <w:tcPr>
            <w:tcW w:w="1483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7.1.3/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7.1.4/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7.1.6/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8.2/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8.3/8.4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8.5.4.5/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8.7/8.9.1-8.9.5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5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85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</w:pPr>
          </w:p>
        </w:tc>
        <w:tc>
          <w:tcPr>
            <w:tcW w:w="512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审核结束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2022-08-03上午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第二天</w:t>
            </w:r>
          </w:p>
        </w:tc>
        <w:tc>
          <w:tcPr>
            <w:tcW w:w="85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79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7:30-10:00</w:t>
            </w:r>
          </w:p>
        </w:tc>
        <w:tc>
          <w:tcPr>
            <w:tcW w:w="856" w:type="dxa"/>
            <w:shd w:val="clear" w:color="auto" w:fill="E6E0EC" w:themeFill="accent4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129" w:type="dxa"/>
            <w:shd w:val="clear" w:color="auto" w:fill="E6E0EC" w:themeFill="accent4" w:themeFillTint="32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总要求、认证范围、过程方法、方针和目标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组织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内外部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因素、相关方的需求和期望、风险和机遇的控制、体系策划过程、管理承诺、岗位和职责、目标管理、资源提供过程、管理评审、内外部沟通、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内部审核、不符合项和控制措施、食品安全管理体系的更新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持续改进、顾客投诉处理、重大体系事故和变更管理、顾客反馈、产品召回、行业抽查情况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1483" w:type="dxa"/>
            <w:shd w:val="clear" w:color="auto" w:fill="E6E0EC" w:themeFill="accent4" w:themeFillTint="32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FSMS：4.1/4.2/4.3/4.4/5.1/5.2/5.3/6.1/6.2/6.3/7.1.1/7.4/9.1.1/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9.3/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10.1/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10.2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/10.3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10:00-11:00</w:t>
            </w:r>
          </w:p>
        </w:tc>
        <w:tc>
          <w:tcPr>
            <w:tcW w:w="856" w:type="dxa"/>
            <w:shd w:val="clear" w:color="auto" w:fill="E6E0EC" w:themeFill="accent4" w:themeFillTint="3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5129" w:type="dxa"/>
            <w:shd w:val="clear" w:color="auto" w:fill="E6E0EC" w:themeFill="accent4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职责、文件和记录管理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沟通、人员健康管理、持证上岗人员、人员招聘、员工培训及有效性评价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意识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；</w:t>
            </w:r>
          </w:p>
        </w:tc>
        <w:tc>
          <w:tcPr>
            <w:tcW w:w="1483" w:type="dxa"/>
            <w:shd w:val="clear" w:color="auto" w:fill="E6E0EC" w:themeFill="accent4" w:themeFillTint="32"/>
            <w:noWrap w:val="0"/>
            <w:vAlign w:val="top"/>
          </w:tcPr>
          <w:p>
            <w:pPr>
              <w:pStyle w:val="14"/>
              <w:spacing w:after="0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F：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5.3/6.2/7.1.2/</w:t>
            </w:r>
          </w:p>
          <w:p>
            <w:pPr>
              <w:pStyle w:val="14"/>
              <w:spacing w:after="0"/>
              <w:rPr>
                <w:rFonts w:hint="default" w:ascii="Times New Roman" w:hAnsi="Times New Roman" w:eastAsia="Times New Roman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7.2/7.3/7.4/7.5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7:30-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11:00</w:t>
            </w:r>
          </w:p>
        </w:tc>
        <w:tc>
          <w:tcPr>
            <w:tcW w:w="856" w:type="dxa"/>
            <w:shd w:val="clear" w:color="auto" w:fill="EBF1DE" w:themeFill="accent3" w:themeFillTint="3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  <w:t>销售部及现场</w:t>
            </w:r>
          </w:p>
        </w:tc>
        <w:tc>
          <w:tcPr>
            <w:tcW w:w="5129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基础设施、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车辆管理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工作环境控制、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(PRPs)前提方案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及现场情况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、可追溯性系统、应急准备和响应、关键控制点和操作性前提方案的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外部提供的过程、产品和服务的控制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、撤回/召回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监视和测量控制、不合格控制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、一阶段问题验证——【继续审核】</w:t>
            </w:r>
          </w:p>
        </w:tc>
        <w:tc>
          <w:tcPr>
            <w:tcW w:w="1483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7.1.3/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7.1.4/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7.1.6/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8.2/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8.3/8.4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8.5.4.5/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8.7/8.9.1-8.9.5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85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2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29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审核结束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4C842E9"/>
    <w:rsid w:val="15FB249C"/>
    <w:rsid w:val="1BB05AD7"/>
    <w:rsid w:val="27136B88"/>
    <w:rsid w:val="401144E6"/>
    <w:rsid w:val="4DC92897"/>
    <w:rsid w:val="796B0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1663</Words>
  <Characters>2360</Characters>
  <Lines>37</Lines>
  <Paragraphs>10</Paragraphs>
  <TotalTime>3</TotalTime>
  <ScaleCrop>false</ScaleCrop>
  <LinksUpToDate>false</LinksUpToDate>
  <CharactersWithSpaces>2417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2022-08-02T06:54:27Z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