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食品安全小组/销售部/综合部/领导层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负责人：施玉林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秦建峰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0" w:name="审核组成员不含组长"/>
            <w:bookmarkEnd w:id="0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任泽华</w:t>
            </w:r>
          </w:p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1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01</w:t>
            </w:r>
            <w:r>
              <w:rPr>
                <w:color w:val="000000"/>
              </w:rPr>
              <w:t xml:space="preserve">日 </w:t>
            </w:r>
            <w:r>
              <w:rPr>
                <w:rFonts w:hint="eastAsia"/>
                <w:color w:val="000000"/>
                <w:lang w:val="en-US" w:eastAsia="zh-CN"/>
              </w:rPr>
              <w:t>下午13：00</w:t>
            </w:r>
            <w:r>
              <w:rPr>
                <w:color w:val="000000"/>
              </w:rPr>
              <w:t>至</w:t>
            </w:r>
            <w:bookmarkEnd w:id="1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01</w:t>
            </w:r>
            <w:r>
              <w:rPr>
                <w:color w:val="000000"/>
              </w:rPr>
              <w:t xml:space="preserve">日 </w:t>
            </w:r>
            <w:r>
              <w:rPr>
                <w:rFonts w:hint="eastAsia"/>
                <w:color w:val="000000"/>
                <w:lang w:val="en-US" w:eastAsia="zh-CN"/>
              </w:rPr>
              <w:t>下午17:00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现场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；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>复印件</w:t>
            </w:r>
          </w:p>
          <w:p>
            <w:pPr>
              <w:spacing w:line="440" w:lineRule="exact"/>
              <w:ind w:firstLine="420" w:firstLineChars="200"/>
            </w:pPr>
            <w:r>
              <w:rPr>
                <w:rFonts w:hint="eastAsia"/>
              </w:rPr>
              <w:t>编号：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91420111MA4K2RJAX5</w:t>
            </w:r>
            <w:r>
              <w:rPr>
                <w:rFonts w:hint="eastAsia"/>
              </w:rPr>
              <w:t xml:space="preserve">； </w:t>
            </w:r>
            <w:r>
              <w:t xml:space="preserve"> </w:t>
            </w:r>
            <w:r>
              <w:rPr>
                <w:rFonts w:hint="eastAsia"/>
              </w:rPr>
              <w:t>有效期：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  <w:lang w:val="en-US" w:eastAsia="zh-CN"/>
              </w:rPr>
              <w:t>2019年01月14日 至长期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初级农副产品销售；食品销售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u w:val="single"/>
              </w:rPr>
              <w:t>位于洪山区青菱乡张家湾特一号海鲜大市场鲜肉1区19号商铺湖北宜达鲜农副产品有限公司销售区的预包装食品（含冷冻畜禽肉）销售、农副产品（蔬菜、鲜肉、水产品）销售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一阶段变更，见变更单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】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现场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食品经营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许可证》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副本；</w:t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原件</w:t>
            </w: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JY14201250048783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2020年7月2日至2025年7月1日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预包装食品销售（含冷藏冷冻食品）；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color w:val="000000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</w:rPr>
              <w:t>注册地址：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 xml:space="preserve">洪山区青菱乡张家湾特一号海鲜大市场鲜肉1区19号商铺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《营业执照》和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《</w:t>
            </w:r>
            <w:r>
              <w:rPr>
                <w:rFonts w:hint="eastAsia"/>
                <w:color w:val="000000"/>
                <w:lang w:val="en-US" w:eastAsia="zh-CN"/>
              </w:rPr>
              <w:t>食品经营</w:t>
            </w:r>
            <w:r>
              <w:rPr>
                <w:rFonts w:hint="eastAsia"/>
                <w:color w:val="000000"/>
              </w:rPr>
              <w:t>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highlight w:val="none"/>
                <w:u w:val="single"/>
                <w:lang w:val="en-US" w:eastAsia="zh-CN"/>
              </w:rPr>
              <w:t>洪山区青菱乡张家湾特一号海鲜大市场鲜肉1区19号商铺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生产或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【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】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【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】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【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  <w:r>
              <w:rPr>
                <w:rFonts w:hint="eastAsia"/>
                <w:color w:val="000000"/>
                <w:szCs w:val="18"/>
                <w:lang w:eastAsia="zh-CN"/>
              </w:rPr>
              <w:t>】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生产/服务流程图：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default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highlight w:val="none"/>
                <w:lang w:val="en-US" w:eastAsia="zh-CN"/>
              </w:rPr>
              <w:t>原辅料采购→验收/分拣→冷冻冷藏（适用时）→称量→检验→装车→运输/配送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  <w:highlight w:val="none"/>
              </w:rPr>
              <w:t>人）　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管理人员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；操作人员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；劳务派遣人员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；临时工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</w:rPr>
              <w:t>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季节工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21"/>
                <w:highlight w:val="none"/>
                <w:u w:val="single"/>
              </w:rPr>
              <w:t>人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与申请一致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单班（例如：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color w:val="000000"/>
                <w:szCs w:val="21"/>
                <w:highlight w:val="none"/>
              </w:rPr>
              <w:t>0- 1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000000"/>
                <w:szCs w:val="21"/>
                <w:highlight w:val="none"/>
              </w:rPr>
              <w:t>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</w:t>
            </w:r>
            <w:r>
              <w:rPr>
                <w:color w:val="000000"/>
                <w:szCs w:val="21"/>
                <w:highlight w:val="none"/>
              </w:rPr>
              <w:t>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color w:val="000000"/>
                <w:szCs w:val="21"/>
                <w:highlight w:val="none"/>
              </w:rPr>
              <w:t>:00- 1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7</w:t>
            </w:r>
            <w:r>
              <w:rPr>
                <w:color w:val="000000"/>
                <w:szCs w:val="21"/>
                <w:highlight w:val="none"/>
              </w:rPr>
              <w:t>:</w:t>
            </w:r>
            <w:r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color w:val="000000"/>
                <w:szCs w:val="21"/>
                <w:highlight w:val="none"/>
              </w:rPr>
              <w:t>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□双班（例如：早班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□三班（例如：早班</w:t>
            </w:r>
            <w:r>
              <w:rPr>
                <w:color w:val="000000"/>
                <w:szCs w:val="21"/>
                <w:highlight w:val="none"/>
              </w:rPr>
              <w:t>8:00- 16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；晚班</w:t>
            </w:r>
            <w:r>
              <w:rPr>
                <w:color w:val="000000"/>
                <w:szCs w:val="21"/>
                <w:highlight w:val="none"/>
              </w:rPr>
              <w:t>16 :00- 24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；夜班</w:t>
            </w:r>
            <w:r>
              <w:rPr>
                <w:color w:val="000000"/>
                <w:szCs w:val="21"/>
                <w:highlight w:val="none"/>
              </w:rPr>
              <w:t>24 :00-</w:t>
            </w:r>
            <w:r>
              <w:rPr>
                <w:rFonts w:hint="eastAsia"/>
                <w:color w:val="000000"/>
                <w:szCs w:val="21"/>
                <w:highlight w:val="none"/>
              </w:rPr>
              <w:t>次日</w:t>
            </w:r>
            <w:r>
              <w:rPr>
                <w:color w:val="000000"/>
                <w:szCs w:val="21"/>
                <w:highlight w:val="none"/>
              </w:rPr>
              <w:t xml:space="preserve"> 08 :00</w:t>
            </w:r>
            <w:r>
              <w:rPr>
                <w:rFonts w:hint="eastAsia"/>
                <w:color w:val="000000"/>
                <w:szCs w:val="21"/>
                <w:highlight w:val="none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管理手册发布的时间：</w:t>
            </w:r>
            <w:r>
              <w:rPr>
                <w:rFonts w:hint="default"/>
                <w:color w:val="000000"/>
                <w:szCs w:val="18"/>
                <w:highlight w:val="none"/>
                <w:u w:val="single"/>
              </w:rPr>
              <w:t>2022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default"/>
                <w:color w:val="000000"/>
                <w:szCs w:val="18"/>
                <w:highlight w:val="none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日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至今管理体系已运行3个月以上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满足要求</w:t>
            </w:r>
          </w:p>
          <w:p>
            <w:pPr>
              <w:rPr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highlight w:val="none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【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询问进行了宣贯，但未保留记录，已去企业沟通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eastAsia="zh-CN"/>
              </w:rPr>
              <w:t>】</w:t>
            </w:r>
          </w:p>
          <w:p>
            <w:pPr>
              <w:rPr>
                <w:color w:val="000000"/>
                <w:szCs w:val="21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t xml:space="preserve">□QMS  □EMS  □OHSMS  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 xml:space="preserve">FSMS  □HACCP  </w:t>
            </w:r>
          </w:p>
          <w:p>
            <w:pPr>
              <w:rPr>
                <w:color w:val="000000"/>
                <w:szCs w:val="21"/>
                <w:highlight w:val="non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highlight w:val="none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/>
                <w:color w:val="000000"/>
                <w:highlight w:val="none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  <w:highlight w:val="none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rFonts w:ascii="宋体" w:hAnsi="宋体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rFonts w:hint="eastAsia" w:eastAsia="宋体"/>
                <w:color w:val="000000"/>
                <w:u w:val="single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  <w:r>
              <w:rPr>
                <w:rFonts w:hint="eastAsia"/>
                <w:color w:val="000000"/>
                <w:szCs w:val="18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不适用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  <w:highlight w:val="none"/>
              </w:rPr>
              <w:sym w:font="Wingdings" w:char="00A8"/>
            </w:r>
            <w:r>
              <w:rPr>
                <w:rFonts w:hint="eastAsia"/>
                <w:color w:val="000000"/>
                <w:highlight w:val="none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  <w:highlight w:val="none"/>
              </w:rPr>
              <w:t>¨</w:t>
            </w:r>
            <w:r>
              <w:rPr>
                <w:rFonts w:hint="eastAsia"/>
                <w:color w:val="000000"/>
                <w:highlight w:val="none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ind w:firstLine="2410" w:firstLineChars="1143"/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>安全卫生，顾客满意</w:t>
            </w:r>
          </w:p>
          <w:p>
            <w:pPr>
              <w:ind w:firstLine="2410" w:firstLineChars="1143"/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>持续改善，行业先锋；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pacing w:val="-2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56"/>
              <w:gridCol w:w="1403"/>
              <w:gridCol w:w="1433"/>
              <w:gridCol w:w="34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4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143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</w:rPr>
                    <w:t>计算方法</w:t>
                  </w:r>
                </w:p>
              </w:tc>
              <w:tc>
                <w:tcPr>
                  <w:tcW w:w="34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</w:t>
                  </w:r>
                  <w:r>
                    <w:rPr>
                      <w:rFonts w:hint="eastAsia"/>
                      <w:color w:val="000000"/>
                      <w:szCs w:val="18"/>
                      <w:lang w:val="en-US" w:eastAsia="zh-CN"/>
                    </w:rPr>
                    <w:t>2022.01-2022.07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vAlign w:val="top"/>
                </w:tcPr>
                <w:p>
                  <w:pPr>
                    <w:pStyle w:val="17"/>
                    <w:spacing w:before="75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食品安全卫生事故发生率为：0/月；</w:t>
                  </w:r>
                </w:p>
              </w:tc>
              <w:tc>
                <w:tcPr>
                  <w:tcW w:w="140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43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——</w:t>
                  </w:r>
                </w:p>
              </w:tc>
              <w:tc>
                <w:tcPr>
                  <w:tcW w:w="348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3456" w:type="dxa"/>
                  <w:vAlign w:val="top"/>
                </w:tcPr>
                <w:p>
                  <w:pPr>
                    <w:pStyle w:val="17"/>
                    <w:spacing w:before="75"/>
                    <w:ind w:left="108" w:leftChars="0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客户满意度≥90 分</w:t>
                  </w:r>
                </w:p>
              </w:tc>
              <w:tc>
                <w:tcPr>
                  <w:tcW w:w="140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highlight w:val="none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143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/>
                    </w:rPr>
                  </w:pPr>
                </w:p>
              </w:tc>
              <w:tc>
                <w:tcPr>
                  <w:tcW w:w="348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92分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  <w:vAlign w:val="top"/>
                </w:tcPr>
                <w:p>
                  <w:pPr>
                    <w:pStyle w:val="17"/>
                    <w:spacing w:before="75"/>
                    <w:rPr>
                      <w:rFonts w:hint="default" w:ascii="宋体" w:hAnsi="宋体" w:eastAsia="宋体" w:cs="宋体"/>
                      <w:kern w:val="2"/>
                      <w:sz w:val="21"/>
                      <w:szCs w:val="21"/>
                      <w:lang w:val="en-US" w:eastAsia="zh-CN" w:bidi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产品及时交付率 100%；</w:t>
                  </w:r>
                </w:p>
              </w:tc>
              <w:tc>
                <w:tcPr>
                  <w:tcW w:w="14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433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</w:p>
              </w:tc>
              <w:tc>
                <w:tcPr>
                  <w:tcW w:w="3481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/>
                      <w:color w:val="000000"/>
                      <w:szCs w:val="18"/>
                      <w:highlight w:val="none"/>
                      <w:lang w:val="en-US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</w:trPr>
              <w:tc>
                <w:tcPr>
                  <w:tcW w:w="34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 w:val="21"/>
                      <w:szCs w:val="21"/>
                      <w:highlight w:val="cya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val="en-US" w:eastAsia="zh-CN"/>
                    </w:rPr>
                    <w:t>CCP/OPRP点控制率100％</w:t>
                  </w:r>
                </w:p>
              </w:tc>
              <w:tc>
                <w:tcPr>
                  <w:tcW w:w="14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每月</w:t>
                  </w:r>
                </w:p>
              </w:tc>
              <w:tc>
                <w:tcPr>
                  <w:tcW w:w="143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456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40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43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81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shd w:val="pct10" w:color="auto" w:fill="FFFFFF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  <w:lang w:val="en-US" w:eastAsia="zh-CN"/>
              </w:rPr>
              <w:t>未明确计算方法，已与企业沟通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default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份</w:t>
            </w:r>
            <w:r>
              <w:rPr>
                <w:rFonts w:hint="eastAsia"/>
                <w:color w:val="000000"/>
                <w:szCs w:val="18"/>
              </w:rPr>
              <w:t>；详见《受控文件清单》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-作业文件；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19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-记录表格；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  <w:lang w:val="en-US" w:eastAsia="zh-CN"/>
              </w:rPr>
              <w:t xml:space="preserve"> 63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18"/>
                <w:highlight w:val="none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20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</w:t>
            </w:r>
            <w:r>
              <w:rPr>
                <w:rFonts w:hint="eastAsia"/>
                <w:color w:val="000000"/>
                <w:szCs w:val="18"/>
                <w:highlight w:val="none"/>
              </w:rPr>
              <w:t>）</w:t>
            </w: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000000"/>
                <w:szCs w:val="18"/>
                <w:highlight w:val="cyan"/>
                <w:lang w:val="en-US" w:eastAsia="zh-C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bookmarkStart w:id="2" w:name="_GoBack"/>
            <w:bookmarkEnd w:id="2"/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Cs w:val="21"/>
              </w:rPr>
              <w:t xml:space="preserve"> 其他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一阶段的问题</w:t>
            </w: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在二阶段验证，未整改完成的开具不符合项</w:t>
            </w:r>
          </w:p>
          <w:p>
            <w:pPr>
              <w:pStyle w:val="16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5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8101330</wp:posOffset>
              </wp:positionH>
              <wp:positionV relativeFrom="paragraph">
                <wp:posOffset>33020</wp:posOffset>
              </wp:positionV>
              <wp:extent cx="1088390" cy="256540"/>
              <wp:effectExtent l="0" t="0" r="3810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839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637.9pt;margin-top:2.6pt;height:20.2pt;width:85.7pt;z-index:251659264;mso-width-relative:page;mso-height-relative:page;" fillcolor="#FFFFFF" filled="t" stroked="f" coordsize="21600,21600" o:gfxdata="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/fzsctcAAAAKAQAADwAAAAAAAAABACAAAAAiAAAAZHJzL2Rvd25yZXYu&#10;eG1sUEsBAhQAFAAAAAgAh07iQJppDPnDAQAAegMAAA4AAAAAAAAAAQAgAAAAJgEAAGRycy9lMm9E&#10;b2MueG1sUEsFBgAAAAAGAAYAWQEAAFs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  <w:rFonts w:hint="default"/>
      </w:rPr>
      <w:t>北京国标联合认证有限公司</w:t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  <w:r>
      <w:rPr>
        <w:rStyle w:val="15"/>
        <w:rFonts w:hint="default"/>
      </w:rPr>
      <w:tab/>
    </w:r>
  </w:p>
  <w:p>
    <w:pPr>
      <w:pStyle w:val="6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5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015747BE"/>
    <w:rsid w:val="03BE7AAE"/>
    <w:rsid w:val="042A043D"/>
    <w:rsid w:val="05992F79"/>
    <w:rsid w:val="06121A35"/>
    <w:rsid w:val="06231E4A"/>
    <w:rsid w:val="0DEE0F90"/>
    <w:rsid w:val="1FF16DE9"/>
    <w:rsid w:val="26C32B62"/>
    <w:rsid w:val="278E2DC8"/>
    <w:rsid w:val="287700A8"/>
    <w:rsid w:val="2A6C339D"/>
    <w:rsid w:val="35D53200"/>
    <w:rsid w:val="3DC20994"/>
    <w:rsid w:val="40902859"/>
    <w:rsid w:val="43AE09CA"/>
    <w:rsid w:val="43DA3792"/>
    <w:rsid w:val="44D501D8"/>
    <w:rsid w:val="44FA30CA"/>
    <w:rsid w:val="497C17D7"/>
    <w:rsid w:val="4CF17B79"/>
    <w:rsid w:val="57541431"/>
    <w:rsid w:val="5FF77A97"/>
    <w:rsid w:val="678D62A5"/>
    <w:rsid w:val="68706575"/>
    <w:rsid w:val="6AA61BD5"/>
    <w:rsid w:val="75467181"/>
    <w:rsid w:val="755723C0"/>
    <w:rsid w:val="7ACA583D"/>
    <w:rsid w:val="7B114DBF"/>
    <w:rsid w:val="7B347B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60" w:lineRule="auto"/>
      <w:outlineLvl w:val="3"/>
    </w:pPr>
    <w:rPr>
      <w:rFonts w:ascii="Arial" w:hAnsi="Arial" w:eastAsia="宋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sz w:val="24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5117</Words>
  <Characters>5610</Characters>
  <Lines>92</Lines>
  <Paragraphs>26</Paragraphs>
  <TotalTime>2</TotalTime>
  <ScaleCrop>false</ScaleCrop>
  <LinksUpToDate>false</LinksUpToDate>
  <CharactersWithSpaces>6726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肖新龙</cp:lastModifiedBy>
  <dcterms:modified xsi:type="dcterms:W3CDTF">2022-08-02T08:55:14Z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EA9F9E8BDB8F42FF8E0E088A684EDB86</vt:lpwstr>
  </property>
  <property fmtid="{D5CDD505-2E9C-101B-9397-08002B2CF9AE}" pid="3" name="KSOProductBuildVer">
    <vt:lpwstr>2052-11.1.0.11875</vt:lpwstr>
  </property>
</Properties>
</file>