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36"/>
        <w:gridCol w:w="104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南海容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赵丹妮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EMS：5.3组织的岗位、职责和权限、6.2环境目标、6.1.2环境因素、8.1运行策划和控制、8.2应急准备和响应，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236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443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询问生产部负责人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南海容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，能明确本人在环境管理体系方面的职责：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1) 负责生产现场运行控制管理，实施监督和检查；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2) 贯彻公司环境管理方针、目标、指标和方案，组织协调生产过程中重要环境因素的有效控制；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3) 根据公司生产经营计划合理调度，合理配置动力能源，提高能源利用率；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4) 参加环境事件的调查处理工作。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负责部门环境因素识别评价及运行控制。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6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ascii="楷体" w:hAnsi="楷体" w:eastAsia="楷体" w:cs="Times New Roman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</w:rPr>
                    <w:t>生产废气、粉尘集尘处理率100%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ascii="楷体" w:hAnsi="楷体" w:eastAsia="楷体" w:cs="Times New Roman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</w:rPr>
                    <w:t>设备隔音处理率100%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ascii="楷体" w:hAnsi="楷体" w:eastAsia="楷体" w:cs="Times New Roman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</w:rPr>
                    <w:t>化学品泄露率为0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月2日经查已完成。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E6.1.2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提供了《环境因素识别与评价控制程序》，对环境因素的识别、评价结果、控制手段等做出了规定。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部门负责人介绍识别环境因素时考虑了三种时态，过去、现在和将来，三种状态，正常、异常和紧急，按照办公过程及生产过程等进行了辨识。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查《环境因素识别评价汇总表》，对本部门生产和办公等有关过程的环境因素。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日常办公过程中的固废（废纸、废电池、灯管、墨盒）造成的土壤污染、水资源消耗、电能消耗、意外火灾引起的污染大气、生产过程（边角料排放、噪声排放、火灾、电能消耗、粉尘排放、噪声超标）、设备维修（废弃丢弃、漏油）等环境因素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：《重要环境因素清单》，公司涉及重要环境因素：设备噪声排放；生产过程中粉尘废气的产生；工作服、手套、工具、沉淀池渣；下脚料等固体废物的排放；生活和生产废水排放；化学品（脱模剂）的泄漏；润滑油的跑冒滴漏；火灾事故的发生等，本部门涉及的重要环境因素：均有涉及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环境因素通过运行控制、管理方案、定期收集、应急准备与响应进行控制。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生产部环境因素识别、评价基本符合标准要求。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E8.1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编制与环境管理体系运行控制有关的文件有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《环境管理控制程序》、《固体废弃物污染防治控制程序》、《废水污染防治控制程序》、《废气防治污染控制程序》、《噪声防治污染控制程序》、《能源资源管理控制程序》、《危险化学品管理控制程序》、《环保设备设施运行控制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应急预案》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南海容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部长介绍，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公司自成立以来，始终围绕以环保为主题，着力打造花园式工厂为目标，2018年度获得“省级园林式单位”。增加环保方面的投资，经环保专家评估，专业生产厂家施工，先后新增了多条先进处理工艺的废气处理设施。满足了达标排放的要求，目前总投资金额已达到了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00多万元。提供《废气处理设备投资明细表》  </w:t>
            </w:r>
          </w:p>
          <w:tbl>
            <w:tblPr>
              <w:tblStyle w:val="6"/>
              <w:tblW w:w="992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3"/>
              <w:gridCol w:w="1900"/>
              <w:gridCol w:w="3437"/>
              <w:gridCol w:w="1809"/>
              <w:gridCol w:w="165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车间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区域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处理工艺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主要技术参数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投资金额（万元）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前处理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表面处理线 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喷淋塔净化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处理量：2万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浸胶线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喷淋塔+UV光氧+活性炭催化燃烧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处理量：3万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82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3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硫化中心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车间顶部</w:t>
                  </w:r>
                </w:p>
              </w:tc>
              <w:tc>
                <w:tcPr>
                  <w:tcW w:w="343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负压风机加装活性炭过滤棉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48台 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车间北侧</w:t>
                  </w:r>
                </w:p>
              </w:tc>
              <w:tc>
                <w:tcPr>
                  <w:tcW w:w="343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24台 </w:t>
                  </w:r>
                </w:p>
              </w:tc>
              <w:tc>
                <w:tcPr>
                  <w:tcW w:w="16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二段车间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二段烤箱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喷淋塔+UV光氧+活性炭催化燃烧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处理量：5万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96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5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侧面加装冷却集气罩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8台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设备端集气罩加装软帘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8台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0.3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 w:hRule="atLeast"/>
              </w:trPr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炼胶中心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75L密炼线 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布袋除尘+新增（UV光氧+活性炭）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处理量：3万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56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炼胶车间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2条密炼线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布袋除尘+新增（UV光氧+活性炭）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 xml:space="preserve">处理量：0.5万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综合车间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注射机+平板硫化机</w:t>
                  </w:r>
                </w:p>
              </w:tc>
              <w:tc>
                <w:tcPr>
                  <w:tcW w:w="343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UV光氧+活性炭催化燃烧</w:t>
                  </w:r>
                </w:p>
              </w:tc>
              <w:tc>
                <w:tcPr>
                  <w:tcW w:w="18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 xml:space="preserve">处理量：6万 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98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尼龙气管</w:t>
                  </w:r>
                </w:p>
              </w:tc>
              <w:tc>
                <w:tcPr>
                  <w:tcW w:w="343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7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设备集气罩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加装透明软帘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7" w:hRule="atLeast"/>
              </w:trPr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合计：406.5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1、废水管控：生产过程产生废水按《水处理操作作业指导书》，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废水治理工艺：车间废水→予曝调节池，经投药装置进入高效斜管沉淀池→过滤排放，沉淀污泥经压滤后外运。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生活废水经化粪池简单处理后排入政府管网集中处理。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废气管控：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主要采用喷淋塔净化、喷淋塔+UV光氧+活性炭催化燃烧、负压风机加装活性炭过滤棉、喷淋塔+UV光氧+活性炭催化燃烧、侧面加装冷却集气罩、设备端集气罩加装软帘等处理工艺，使排放的气体低于排放标准。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3、噪声管控：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生产过程设备噪声，采取厂房内操作和选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 w:val="24"/>
                <w:szCs w:val="24"/>
              </w:rPr>
              <w:t>用低噪声的设备和工具并做消声和减振处理，同时加强设备的检查和维保，确保机械设备在正常工况下运行，噪声满足要求。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4、固废管控：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生产过程中主要为下料和生产过程产生废边角余料和废品。生产部将以上废弃物放置固定位置，积攒一定量后出售有处理能力的单位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回收再利用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危险废物为车间含油抹布、废油桶、废切削液桶，采取集中收集定期回收的方式处理。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485890" cy="2918460"/>
                  <wp:effectExtent l="0" t="0" r="3810" b="2540"/>
                  <wp:docPr id="1" name="图片 1" descr="52d792f85a08d2fe9f0f57a95462d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2d792f85a08d2fe9f0f57a95462d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890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5、能源资源管控：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生产过程注意节水、节电、节胶料，人走关闭设备和照明开关，现场未发现有漏水和浪费电能的现象。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公司从工艺设计和采购产品时已考虑了产品的环保性（包括原材料），生产过程中，严格按照环保等管理制度实施，控制好辅助材料的用量，避免浪费，生命周期终了时钢材还可以回收再利用。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公司生产车间和办公区域配备了消防栓、灭火器，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符合要求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（详见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8、按有关程序和要求通报供方和顾客，采用〈告知函〉方式通报。查到相关方告知书。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9、现场观察运行控制：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现场巡视办公及生产区域配备有消防栓、灭火器多个，各车间均配有消防栓、灭火器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企业主要从事油封、密封件、开关制造，车间分为胶料车间、炼胶中心、硫化中心、模具车间等，主要客户是法士特汽车公司。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51435</wp:posOffset>
                  </wp:positionV>
                  <wp:extent cx="2794000" cy="1858010"/>
                  <wp:effectExtent l="0" t="0" r="1905" b="9525"/>
                  <wp:wrapNone/>
                  <wp:docPr id="45" name="图片 45" descr="微信图片_20201207162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微信图片_202012071627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车间有环保设施满足要求，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车间采光良好、空气流通，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废气、噪声经第三方监测，能达标排放。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与车间车床、炼胶、硫化、磷化、废水处理站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岗位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操作人员交流了解到，员工均接受过环保和职业健康安全相关知识的培训，包括应急预案及演练等，现场人员交流对机械伤害、防火、逃生均较为清楚、明确，了解本岗位的设备安全操作规程。 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车间内现场设备和电线布线合理，电线均处于完好状态，设备有接地及保护装置，控制柜及漏电保护器状态良好。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前处理车间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浸胶线除尘设施：喷淋塔+UV光氧+活性炭催化燃烧；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炼胶车间除尘设施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：布袋除尘+新增（UV光氧+活性炭）；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硫化车间有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72台负压风机加装活性炭过滤棉除尘设备；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二段车间除尘设施：喷淋塔+UV光氧+活性炭催化燃烧，侧面加装冷却集气罩，设备端集气罩加装软帘；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综合车间除尘设施：UV光氧+活性炭催化燃烧；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现场查看以上设施运行正常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45720</wp:posOffset>
                  </wp:positionV>
                  <wp:extent cx="5335905" cy="2400935"/>
                  <wp:effectExtent l="0" t="0" r="10795" b="12065"/>
                  <wp:wrapNone/>
                  <wp:docPr id="6" name="图片 6" descr="e5295abea2c4c83371827017c8937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5295abea2c4c83371827017c8937e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905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2571115</wp:posOffset>
                  </wp:positionH>
                  <wp:positionV relativeFrom="paragraph">
                    <wp:posOffset>2260600</wp:posOffset>
                  </wp:positionV>
                  <wp:extent cx="3901440" cy="1756410"/>
                  <wp:effectExtent l="0" t="0" r="10160" b="8890"/>
                  <wp:wrapNone/>
                  <wp:docPr id="10" name="图片 10" descr="aa9b19f04f3285a8bf00cb4f04e17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a9b19f04f3285a8bf00cb4f04e17c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0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148840" cy="4774565"/>
                  <wp:effectExtent l="0" t="0" r="10160" b="635"/>
                  <wp:docPr id="7" name="图片 7" descr="4c2a0353de5414f9e52d82cd89b0b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c2a0353de5414f9e52d82cd89b0ba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477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车间现场在环保方面的控制管理基本有效。提供环保设备运行记录和点检记录  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废气处理设备运行记录表 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55880</wp:posOffset>
                  </wp:positionV>
                  <wp:extent cx="3289300" cy="2468245"/>
                  <wp:effectExtent l="0" t="0" r="0" b="8255"/>
                  <wp:wrapNone/>
                  <wp:docPr id="11" name="图片 11" descr="8fc0bfd9908c1d03a3665a2d1a1a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fc0bfd9908c1d03a3665a2d1a1ac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246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3397885</wp:posOffset>
                  </wp:positionH>
                  <wp:positionV relativeFrom="paragraph">
                    <wp:posOffset>180975</wp:posOffset>
                  </wp:positionV>
                  <wp:extent cx="3069590" cy="1381125"/>
                  <wp:effectExtent l="0" t="0" r="3810" b="3175"/>
                  <wp:wrapNone/>
                  <wp:docPr id="12" name="图片 12" descr="98069d339e52664e2b109a9ec1540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8069d339e52664e2b109a9ec1540f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59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废气处理设备登记表，前处理车间、硫化中心、综合车间、炼胶车间等。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点检表内容</w:t>
            </w:r>
          </w:p>
          <w:tbl>
            <w:tblPr>
              <w:tblStyle w:val="7"/>
              <w:tblW w:w="84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2509"/>
              <w:gridCol w:w="1754"/>
              <w:gridCol w:w="3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  <w:jc w:val="center"/>
              </w:trPr>
              <w:tc>
                <w:tcPr>
                  <w:tcW w:w="760" w:type="dxa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分类</w:t>
                  </w:r>
                </w:p>
              </w:tc>
              <w:tc>
                <w:tcPr>
                  <w:tcW w:w="2509" w:type="dxa"/>
                </w:tcPr>
                <w:p>
                  <w:pPr>
                    <w:ind w:firstLine="180" w:firstLineChars="100"/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点检项目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360" w:firstLineChars="2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判断方法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判定标准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60" w:type="dxa"/>
                  <w:vMerge w:val="restart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日</w:t>
                  </w:r>
                </w:p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检</w:t>
                  </w: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各部位按钮及指示灯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360" w:firstLineChars="2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动作及指示正常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各部位风阀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风阀能正常开启和关闭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主排风机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风机能正常运转且无异常声音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UV光解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设备能正常启动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喷淋塔水泵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水泵能正常运转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各部位管路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540" w:firstLineChars="3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无漏液或漏气现象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restart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周检</w:t>
                  </w: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水箱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水量充足(水箱3/4高度)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脱附装置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功能正常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各部位风机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360" w:firstLineChars="2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目视、听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运行平稳，无异常声音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60" w:type="dxa"/>
                  <w:vMerge w:val="restart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月检</w:t>
                  </w: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活性炭箱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活性炭充足无异常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UV光解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灯管无破损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查污水处理站，按时加药和自检。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环保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运行控制满足要求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E8.2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生产部按照策划的《应急准备和响应控制程序程序》《消防安全应急预案》等，明确了相应的运行准则。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现场审核时现场查看车间门口有灭火器若干，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基本在有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效期内。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生产现场有“禁止吸烟”， 等环保、安全警示标识。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日参加了综合办组织的消防应急预案演练，提供了相关记录。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829E8"/>
    <w:multiLevelType w:val="singleLevel"/>
    <w:tmpl w:val="248829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10B05"/>
    <w:rsid w:val="00020CA6"/>
    <w:rsid w:val="000214B6"/>
    <w:rsid w:val="00032462"/>
    <w:rsid w:val="0003373A"/>
    <w:rsid w:val="000421F8"/>
    <w:rsid w:val="00050B17"/>
    <w:rsid w:val="0005199E"/>
    <w:rsid w:val="0005697E"/>
    <w:rsid w:val="00061925"/>
    <w:rsid w:val="00062EC3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2221"/>
    <w:rsid w:val="00102C0C"/>
    <w:rsid w:val="001037D5"/>
    <w:rsid w:val="00127276"/>
    <w:rsid w:val="00133A9E"/>
    <w:rsid w:val="00133F17"/>
    <w:rsid w:val="00160177"/>
    <w:rsid w:val="00162423"/>
    <w:rsid w:val="00171246"/>
    <w:rsid w:val="00186785"/>
    <w:rsid w:val="00191AFC"/>
    <w:rsid w:val="0019749C"/>
    <w:rsid w:val="001A2D7F"/>
    <w:rsid w:val="001A3DF8"/>
    <w:rsid w:val="001C345C"/>
    <w:rsid w:val="001C5C73"/>
    <w:rsid w:val="001C5C87"/>
    <w:rsid w:val="001D0C70"/>
    <w:rsid w:val="00214671"/>
    <w:rsid w:val="00222532"/>
    <w:rsid w:val="00234803"/>
    <w:rsid w:val="00237445"/>
    <w:rsid w:val="00241B7D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27441"/>
    <w:rsid w:val="003358F7"/>
    <w:rsid w:val="003370D7"/>
    <w:rsid w:val="00337922"/>
    <w:rsid w:val="00340867"/>
    <w:rsid w:val="00342857"/>
    <w:rsid w:val="00355472"/>
    <w:rsid w:val="00361197"/>
    <w:rsid w:val="003627B6"/>
    <w:rsid w:val="00367C20"/>
    <w:rsid w:val="003708D5"/>
    <w:rsid w:val="00380837"/>
    <w:rsid w:val="00381A3A"/>
    <w:rsid w:val="003836CA"/>
    <w:rsid w:val="00386A98"/>
    <w:rsid w:val="003B712F"/>
    <w:rsid w:val="003D6BE3"/>
    <w:rsid w:val="003F20A5"/>
    <w:rsid w:val="003F696F"/>
    <w:rsid w:val="004012E9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92096"/>
    <w:rsid w:val="004B217F"/>
    <w:rsid w:val="004B5E36"/>
    <w:rsid w:val="004C07FE"/>
    <w:rsid w:val="004E4394"/>
    <w:rsid w:val="004E4AA7"/>
    <w:rsid w:val="00500FC6"/>
    <w:rsid w:val="00521CF0"/>
    <w:rsid w:val="00533E7D"/>
    <w:rsid w:val="00536930"/>
    <w:rsid w:val="00564E53"/>
    <w:rsid w:val="00583277"/>
    <w:rsid w:val="00592C3E"/>
    <w:rsid w:val="005A000F"/>
    <w:rsid w:val="005B0413"/>
    <w:rsid w:val="005B6888"/>
    <w:rsid w:val="005C1225"/>
    <w:rsid w:val="005E489C"/>
    <w:rsid w:val="005F1B92"/>
    <w:rsid w:val="005F3411"/>
    <w:rsid w:val="005F6C65"/>
    <w:rsid w:val="005F7730"/>
    <w:rsid w:val="00600F02"/>
    <w:rsid w:val="00603024"/>
    <w:rsid w:val="0060444D"/>
    <w:rsid w:val="00611DAE"/>
    <w:rsid w:val="00640D78"/>
    <w:rsid w:val="006423BE"/>
    <w:rsid w:val="00642776"/>
    <w:rsid w:val="00644FE2"/>
    <w:rsid w:val="00645FB8"/>
    <w:rsid w:val="00651986"/>
    <w:rsid w:val="006545E8"/>
    <w:rsid w:val="00664CAA"/>
    <w:rsid w:val="00665980"/>
    <w:rsid w:val="006702AA"/>
    <w:rsid w:val="0067640C"/>
    <w:rsid w:val="00692C4C"/>
    <w:rsid w:val="00694F0E"/>
    <w:rsid w:val="00695256"/>
    <w:rsid w:val="00695570"/>
    <w:rsid w:val="00696AF1"/>
    <w:rsid w:val="006A1F44"/>
    <w:rsid w:val="006A3B31"/>
    <w:rsid w:val="006A68F3"/>
    <w:rsid w:val="006B4127"/>
    <w:rsid w:val="006B5535"/>
    <w:rsid w:val="006B7A73"/>
    <w:rsid w:val="006C40B9"/>
    <w:rsid w:val="006D2A9F"/>
    <w:rsid w:val="006E678B"/>
    <w:rsid w:val="006F00CC"/>
    <w:rsid w:val="006F594E"/>
    <w:rsid w:val="006F7E33"/>
    <w:rsid w:val="007170AA"/>
    <w:rsid w:val="007171D0"/>
    <w:rsid w:val="007262EA"/>
    <w:rsid w:val="00730589"/>
    <w:rsid w:val="00732B66"/>
    <w:rsid w:val="007406DE"/>
    <w:rsid w:val="00743E79"/>
    <w:rsid w:val="00750554"/>
    <w:rsid w:val="00751C37"/>
    <w:rsid w:val="007757F3"/>
    <w:rsid w:val="007774E2"/>
    <w:rsid w:val="00777EAC"/>
    <w:rsid w:val="007815DC"/>
    <w:rsid w:val="007960BC"/>
    <w:rsid w:val="007A47FB"/>
    <w:rsid w:val="007B106B"/>
    <w:rsid w:val="007B275D"/>
    <w:rsid w:val="007E339C"/>
    <w:rsid w:val="007E6AEB"/>
    <w:rsid w:val="007F01EC"/>
    <w:rsid w:val="007F030C"/>
    <w:rsid w:val="007F61DA"/>
    <w:rsid w:val="007F6A42"/>
    <w:rsid w:val="007F7DF2"/>
    <w:rsid w:val="008079FA"/>
    <w:rsid w:val="0085122B"/>
    <w:rsid w:val="00864902"/>
    <w:rsid w:val="0086555F"/>
    <w:rsid w:val="00870A97"/>
    <w:rsid w:val="00880718"/>
    <w:rsid w:val="00882522"/>
    <w:rsid w:val="00890931"/>
    <w:rsid w:val="00896C56"/>
    <w:rsid w:val="008973EE"/>
    <w:rsid w:val="008C6CF5"/>
    <w:rsid w:val="008D089D"/>
    <w:rsid w:val="008F0B04"/>
    <w:rsid w:val="008F76A9"/>
    <w:rsid w:val="0090035E"/>
    <w:rsid w:val="00904E1B"/>
    <w:rsid w:val="00923EDF"/>
    <w:rsid w:val="00924483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77B3A"/>
    <w:rsid w:val="009973B4"/>
    <w:rsid w:val="009C7777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12F4"/>
    <w:rsid w:val="00A76D36"/>
    <w:rsid w:val="00A801DE"/>
    <w:rsid w:val="00A90A22"/>
    <w:rsid w:val="00A911CD"/>
    <w:rsid w:val="00A964A3"/>
    <w:rsid w:val="00AB41FC"/>
    <w:rsid w:val="00AB4BFA"/>
    <w:rsid w:val="00AB7D2F"/>
    <w:rsid w:val="00AC0A90"/>
    <w:rsid w:val="00AC19B4"/>
    <w:rsid w:val="00AE37CA"/>
    <w:rsid w:val="00AF0AAB"/>
    <w:rsid w:val="00AF4665"/>
    <w:rsid w:val="00AF546C"/>
    <w:rsid w:val="00B0685B"/>
    <w:rsid w:val="00B166EA"/>
    <w:rsid w:val="00B411A9"/>
    <w:rsid w:val="00B434A0"/>
    <w:rsid w:val="00B45C2D"/>
    <w:rsid w:val="00B8202D"/>
    <w:rsid w:val="00B931E4"/>
    <w:rsid w:val="00B95F69"/>
    <w:rsid w:val="00BA1E88"/>
    <w:rsid w:val="00BA25C0"/>
    <w:rsid w:val="00BC0645"/>
    <w:rsid w:val="00BC2015"/>
    <w:rsid w:val="00BD6549"/>
    <w:rsid w:val="00BE2A1A"/>
    <w:rsid w:val="00BF04D9"/>
    <w:rsid w:val="00BF4EC2"/>
    <w:rsid w:val="00BF597E"/>
    <w:rsid w:val="00C24C9B"/>
    <w:rsid w:val="00C31C73"/>
    <w:rsid w:val="00C51A36"/>
    <w:rsid w:val="00C548BE"/>
    <w:rsid w:val="00C55228"/>
    <w:rsid w:val="00C67A2A"/>
    <w:rsid w:val="00C67E19"/>
    <w:rsid w:val="00C67E47"/>
    <w:rsid w:val="00C71E85"/>
    <w:rsid w:val="00C84120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26082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650B"/>
    <w:rsid w:val="00DF72F9"/>
    <w:rsid w:val="00E038E4"/>
    <w:rsid w:val="00E06FC4"/>
    <w:rsid w:val="00E10651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019E4"/>
    <w:rsid w:val="00F06CFC"/>
    <w:rsid w:val="00F075C4"/>
    <w:rsid w:val="00F1123C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A4584"/>
    <w:rsid w:val="00FC5B50"/>
    <w:rsid w:val="00FC7CBE"/>
    <w:rsid w:val="00FD2869"/>
    <w:rsid w:val="00FD5EE5"/>
    <w:rsid w:val="00FD72A6"/>
    <w:rsid w:val="00FF6091"/>
    <w:rsid w:val="02F44082"/>
    <w:rsid w:val="0AAA5626"/>
    <w:rsid w:val="10395DC1"/>
    <w:rsid w:val="105B3739"/>
    <w:rsid w:val="108219C2"/>
    <w:rsid w:val="14F80623"/>
    <w:rsid w:val="173C0B7B"/>
    <w:rsid w:val="18033556"/>
    <w:rsid w:val="18B530E6"/>
    <w:rsid w:val="19EC745C"/>
    <w:rsid w:val="1AEF7967"/>
    <w:rsid w:val="1C8B3470"/>
    <w:rsid w:val="23A73D83"/>
    <w:rsid w:val="279165C4"/>
    <w:rsid w:val="28685B2C"/>
    <w:rsid w:val="2F1A4DD6"/>
    <w:rsid w:val="305F5F09"/>
    <w:rsid w:val="3C612FAA"/>
    <w:rsid w:val="3C6B04F3"/>
    <w:rsid w:val="3E223994"/>
    <w:rsid w:val="403F3DBF"/>
    <w:rsid w:val="41107198"/>
    <w:rsid w:val="45346A46"/>
    <w:rsid w:val="4F635576"/>
    <w:rsid w:val="50D855BA"/>
    <w:rsid w:val="50E9601C"/>
    <w:rsid w:val="561A377D"/>
    <w:rsid w:val="59605C0A"/>
    <w:rsid w:val="59C41C6F"/>
    <w:rsid w:val="5E0B2A4F"/>
    <w:rsid w:val="5EA12B9A"/>
    <w:rsid w:val="60F85D3C"/>
    <w:rsid w:val="63387E58"/>
    <w:rsid w:val="65DE5AD1"/>
    <w:rsid w:val="67EA69AA"/>
    <w:rsid w:val="68C50864"/>
    <w:rsid w:val="6A8F64B5"/>
    <w:rsid w:val="6B6E5B98"/>
    <w:rsid w:val="7103534E"/>
    <w:rsid w:val="79C73EF5"/>
    <w:rsid w:val="7A44462B"/>
    <w:rsid w:val="7AC62F68"/>
    <w:rsid w:val="7B087E20"/>
    <w:rsid w:val="7C6C5B69"/>
    <w:rsid w:val="7D5C7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526</Words>
  <Characters>3002</Characters>
  <Lines>25</Lines>
  <Paragraphs>7</Paragraphs>
  <TotalTime>12</TotalTime>
  <ScaleCrop>false</ScaleCrop>
  <LinksUpToDate>false</LinksUpToDate>
  <CharactersWithSpaces>3521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2022-08-23T01:48:16Z</dcterms:modified>
  <cp:revision>409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E25B6B3D1BC044AEBE003A526B7E3219</vt:lpwstr>
  </property>
</Properties>
</file>