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0921-2022-E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陕西秦航机械制造有限责任公司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陕西秦航机械制造有限责任公司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陕西省咸阳市永寿县火车站大街</w:t>
            </w:r>
            <w:bookmarkEnd w:id="6"/>
          </w:p>
        </w:tc>
        <w:tc>
          <w:tcPr>
            <w:tcW w:w="1242" w:type="dxa"/>
            <w:vMerge w:val="restart"/>
            <w:vAlign w:val="center"/>
          </w:tcPr>
          <w:p>
            <w:r>
              <w:rPr>
                <w:rFonts w:hint="eastAsia"/>
              </w:rPr>
              <w:t>邮编</w:t>
            </w:r>
          </w:p>
        </w:tc>
        <w:tc>
          <w:tcPr>
            <w:tcW w:w="1771" w:type="dxa"/>
          </w:tcPr>
          <w:p>
            <w:bookmarkStart w:id="7" w:name="注册邮编"/>
            <w:r>
              <w:t>713400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陕西省咸阳市永寿县火车站大街</w:t>
            </w:r>
            <w:bookmarkEnd w:id="8"/>
          </w:p>
        </w:tc>
        <w:tc>
          <w:tcPr>
            <w:tcW w:w="1242" w:type="dxa"/>
            <w:vMerge w:val="continue"/>
            <w:vAlign w:val="center"/>
          </w:tcPr>
          <w:p/>
        </w:tc>
        <w:tc>
          <w:tcPr>
            <w:tcW w:w="1771" w:type="dxa"/>
          </w:tcPr>
          <w:p>
            <w:bookmarkStart w:id="9" w:name="办公邮编"/>
            <w:r>
              <w:t>713400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董旭辉</w:t>
            </w:r>
            <w:bookmarkEnd w:id="10"/>
          </w:p>
        </w:tc>
        <w:tc>
          <w:tcPr>
            <w:tcW w:w="1313" w:type="dxa"/>
            <w:vAlign w:val="center"/>
          </w:tcPr>
          <w:p>
            <w:r>
              <w:rPr>
                <w:rFonts w:hint="eastAsia"/>
              </w:rPr>
              <w:t>电话.</w:t>
            </w:r>
          </w:p>
        </w:tc>
        <w:tc>
          <w:tcPr>
            <w:tcW w:w="2180" w:type="dxa"/>
            <w:vAlign w:val="center"/>
          </w:tcPr>
          <w:p>
            <w:bookmarkStart w:id="11" w:name="联系人电话"/>
            <w:r>
              <w:t>029-38612527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王斌</w:t>
            </w:r>
            <w:bookmarkEnd w:id="13"/>
          </w:p>
        </w:tc>
        <w:tc>
          <w:tcPr>
            <w:tcW w:w="1313" w:type="dxa"/>
            <w:vAlign w:val="center"/>
          </w:tcPr>
          <w:p>
            <w:r>
              <w:rPr>
                <w:rFonts w:hint="eastAsia"/>
              </w:rPr>
              <w:t>管理者代表</w:t>
            </w:r>
          </w:p>
        </w:tc>
        <w:tc>
          <w:tcPr>
            <w:tcW w:w="2180" w:type="dxa"/>
          </w:tcPr>
          <w:p>
            <w:bookmarkStart w:id="14" w:name="管理者代表"/>
            <w:r>
              <w:t>董旭辉</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hAnsi="宋体"/>
                <w:szCs w:val="21"/>
              </w:rPr>
              <w:t>白模制作→造型→熔炼→浇注→清理→检验→入库。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2022年08月15日 上午至2022年08月16日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陕西省咸阳市永寿县火车站大街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汽车零部件:平衡轴支架、平衡轴壳类铸件的制造及其场所所涉及的环境管理活动。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22.03.02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5</w:t>
            </w:r>
            <w:r>
              <w:rPr>
                <w:rFonts w:hint="eastAsia"/>
              </w:rPr>
              <w:t>月</w:t>
            </w:r>
            <w:r>
              <w:rPr>
                <w:rFonts w:hint="eastAsia"/>
                <w:lang w:val="en-US" w:eastAsia="zh-CN"/>
              </w:rPr>
              <w:t>18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14</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lang w:val="de-DE" w:eastAsia="ja-JP"/>
              </w:rPr>
              <w:t>陕西秦航机械制造有限责任公司</w:t>
            </w:r>
            <w:r>
              <w:rPr>
                <w:rFonts w:hint="eastAsia"/>
                <w:lang w:val="en-US" w:eastAsia="zh-CN"/>
              </w:rPr>
              <w:t>/</w:t>
            </w:r>
            <w:r>
              <w:rPr>
                <w:rFonts w:hint="eastAsia"/>
                <w:lang w:val="de-DE" w:eastAsia="ja-JP"/>
              </w:rPr>
              <w:t>陕西省咸阳市永寿县火车站大街</w:t>
            </w:r>
          </w:p>
        </w:tc>
        <w:tc>
          <w:tcPr>
            <w:tcW w:w="2267" w:type="dxa"/>
          </w:tcPr>
          <w:p>
            <w:pPr>
              <w:rPr>
                <w:lang w:val="de-DE" w:eastAsia="ja-JP"/>
              </w:rPr>
            </w:pPr>
            <w:r>
              <w:rPr>
                <w:rFonts w:hint="eastAsia"/>
                <w:lang w:val="de-DE" w:eastAsia="ja-JP"/>
              </w:rPr>
              <w:t>陕西省咸阳市永寿县火车站大街</w:t>
            </w:r>
          </w:p>
        </w:tc>
        <w:tc>
          <w:tcPr>
            <w:tcW w:w="571" w:type="dxa"/>
            <w:vAlign w:val="center"/>
          </w:tcPr>
          <w:p>
            <w:pPr>
              <w:rPr>
                <w:rFonts w:hint="default" w:eastAsia="宋体"/>
                <w:lang w:val="en-US" w:eastAsia="zh-CN"/>
              </w:rPr>
            </w:pPr>
            <w:r>
              <w:rPr>
                <w:rFonts w:hint="eastAsia"/>
                <w:lang w:val="en-US" w:eastAsia="zh-CN"/>
              </w:rPr>
              <w:t>40</w:t>
            </w:r>
          </w:p>
        </w:tc>
        <w:tc>
          <w:tcPr>
            <w:tcW w:w="2803" w:type="dxa"/>
            <w:vAlign w:val="center"/>
          </w:tcPr>
          <w:p>
            <w:pPr>
              <w:rPr>
                <w:lang w:eastAsia="ja-JP"/>
              </w:rPr>
            </w:pPr>
            <w:r>
              <w:rPr>
                <w:rFonts w:hint="eastAsia"/>
                <w:lang w:eastAsia="ja-JP"/>
              </w:rPr>
              <w:t>平衡轴支架、平衡轴壳类铸件的制造及其场所所涉及的环境管理活动</w:t>
            </w:r>
          </w:p>
        </w:tc>
        <w:tc>
          <w:tcPr>
            <w:tcW w:w="669" w:type="dxa"/>
            <w:vAlign w:val="center"/>
          </w:tcPr>
          <w:p>
            <w:pPr>
              <w:rPr>
                <w:lang w:eastAsia="ja-JP"/>
              </w:rPr>
            </w:pPr>
            <w:r>
              <w:rPr>
                <w:rFonts w:hint="eastAsia"/>
                <w:lang w:val="de-DE"/>
              </w:rPr>
              <w:t>GB/T24001-2016</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2021-N1EMS-2222792</w:t>
            </w:r>
          </w:p>
        </w:tc>
        <w:tc>
          <w:tcPr>
            <w:tcW w:w="2179" w:type="dxa"/>
            <w:vAlign w:val="center"/>
          </w:tcPr>
          <w:p>
            <w: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2020-N1EMS-1263290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由：</w:t>
            </w:r>
            <w:r>
              <w:rPr>
                <w:rFonts w:hint="eastAsia"/>
              </w:rPr>
              <w:t>汽车零部件：平衡轴支架平衡轴壳类铸件、活气缸缸体制造其场所所涉及的环境管理活动</w:t>
            </w:r>
            <w:r>
              <w:rPr>
                <w:rFonts w:hint="eastAsia"/>
                <w:lang w:eastAsia="zh-CN"/>
              </w:rPr>
              <w:t>；</w:t>
            </w:r>
            <w:r>
              <w:rPr>
                <w:rFonts w:hint="eastAsia"/>
                <w:lang w:val="en-US" w:eastAsia="zh-CN"/>
              </w:rPr>
              <w:t>变更为：汽车零部件:平衡轴支架、平衡轴壳类铸件的制造及其场所所涉及的环境管理活动。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w:t>
      </w:r>
      <w:r>
        <w:rPr>
          <w:rFonts w:hint="eastAsia"/>
        </w:rPr>
        <w:sym w:font="Wingdings 2" w:char="0052"/>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无</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lang w:val="en-US" w:eastAsia="zh-CN"/>
              </w:rPr>
              <w:t>验证了上次不符合整改证据，措施有效。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在完成纠正措施后推荐认证注册(□初审</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30480</wp:posOffset>
                  </wp:positionV>
                  <wp:extent cx="425450" cy="327025"/>
                  <wp:effectExtent l="0" t="0" r="6350" b="3175"/>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6"/>
                          <a:stretch>
                            <a:fillRect/>
                          </a:stretch>
                        </pic:blipFill>
                        <pic:spPr>
                          <a:xfrm>
                            <a:off x="0" y="0"/>
                            <a:ext cx="425450" cy="327025"/>
                          </a:xfrm>
                          <a:prstGeom prst="rect">
                            <a:avLst/>
                          </a:prstGeom>
                        </pic:spPr>
                      </pic:pic>
                    </a:graphicData>
                  </a:graphic>
                </wp:anchor>
              </w:drawing>
            </w:r>
          </w:p>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2022.8.16</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w:t>
                  </w:r>
                  <w:r>
                    <w:rPr>
                      <w:rFonts w:hint="eastAsia"/>
                    </w:rPr>
                    <w:sym w:font="Wingdings 2" w:char="0052"/>
                  </w:r>
                  <w:r>
                    <w:rPr>
                      <w:rFonts w:hint="eastAsia"/>
                    </w:rPr>
                    <w:t xml:space="preserve">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rPr>
                      <w:rFonts w:hint="eastAsia"/>
                    </w:rPr>
                    <w:sym w:font="Wingdings 2" w:char="0052"/>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52"/>
            </w:r>
            <w:r>
              <w:rPr>
                <w:rFonts w:hint="eastAsia"/>
              </w:rPr>
              <w:t xml:space="preserve">生产 </w:t>
            </w:r>
            <w:r>
              <w:rPr>
                <w:rFonts w:hint="eastAsia"/>
              </w:rPr>
              <w:sym w:font="Wingdings 2" w:char="0052"/>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52"/>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52"/>
            </w:r>
            <w:r>
              <w:rPr>
                <w:rFonts w:hint="eastAsia"/>
              </w:rPr>
              <w:t xml:space="preserve">危化品管理 </w:t>
            </w:r>
            <w:r>
              <w:rPr>
                <w:rFonts w:hint="eastAsia"/>
              </w:rPr>
              <w:sym w:font="Wingdings 2" w:char="0052"/>
            </w:r>
            <w:r>
              <w:rPr>
                <w:rFonts w:hint="eastAsia"/>
              </w:rPr>
              <w:t xml:space="preserve">特种设备管理 </w:t>
            </w:r>
          </w:p>
          <w:p>
            <w:pPr>
              <w:shd w:val="clear" w:color="auto" w:fill="EBF1DE" w:themeFill="accent3" w:themeFillTint="32"/>
              <w:spacing w:before="40" w:after="40"/>
            </w:pPr>
            <w:r>
              <w:rPr>
                <w:rFonts w:hint="eastAsia"/>
              </w:rPr>
              <w:sym w:font="Wingdings 2" w:char="0052"/>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 xml:space="preserve">危险废物处置 </w:t>
            </w:r>
            <w:r>
              <w:rPr>
                <w:rFonts w:hint="eastAsia"/>
              </w:rPr>
              <w:sym w:font="Wingdings 2" w:char="0052"/>
            </w:r>
            <w:r>
              <w:rPr>
                <w:rFonts w:hint="eastAsia"/>
              </w:rPr>
              <w:t xml:space="preserve">消防检测 </w:t>
            </w:r>
            <w:r>
              <w:rPr>
                <w:rFonts w:hint="eastAsia"/>
              </w:rPr>
              <w:sym w:font="Wingdings 2" w:char="0052"/>
            </w:r>
            <w:r>
              <w:rPr>
                <w:rFonts w:hint="eastAsia"/>
              </w:rPr>
              <w:t xml:space="preserve">生产/服务过程 </w:t>
            </w:r>
            <w:r>
              <w:rPr>
                <w:rFonts w:hint="eastAsia"/>
              </w:rPr>
              <w:sym w:font="Wingdings 2" w:char="0052"/>
            </w:r>
            <w:r>
              <w:rPr>
                <w:rFonts w:hint="eastAsia"/>
              </w:rPr>
              <w:t xml:space="preserve">环保监测 </w:t>
            </w:r>
            <w:r>
              <w:rPr>
                <w:rFonts w:hint="eastAsia"/>
              </w:rPr>
              <w:sym w:font="Wingdings 2" w:char="0052"/>
            </w:r>
            <w:r>
              <w:rPr>
                <w:rFonts w:hint="eastAsia"/>
              </w:rPr>
              <w:t xml:space="preserve">产品运输 </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sym w:font="Wingdings 2" w:char="0052"/>
            </w: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u w:val="single"/>
              </w:rPr>
            </w:pPr>
            <w:r>
              <w:rPr>
                <w:rFonts w:hint="eastAsia"/>
              </w:rPr>
              <w:t>最高管理者制定了文件化的管理体系方针：</w:t>
            </w:r>
            <w:r>
              <w:rPr>
                <w:rFonts w:hint="eastAsia"/>
                <w:u w:val="single"/>
              </w:rPr>
              <w:t xml:space="preserve"> </w:t>
            </w:r>
            <w:r>
              <w:rPr>
                <w:rFonts w:hint="eastAsia" w:ascii="Times New Roman" w:hAnsi="Times New Roman" w:eastAsia="宋体" w:cs="Times New Roman"/>
                <w:u w:val="single"/>
              </w:rPr>
              <w:t xml:space="preserve"> 遵守法律、防治污染、降低能耗、持续改进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来自当地环保部门的监察</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合规合法经营</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污染物超标排放</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环保设备正常运行</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危险废弃物未按照要求处置</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交由有资质的处理单位统一处理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 xml:space="preserve">能源消耗  </w:t>
            </w:r>
            <w:r>
              <w:rPr>
                <w:rFonts w:hint="eastAsia"/>
              </w:rPr>
              <w:sym w:font="Wingdings 2" w:char="0052"/>
            </w:r>
            <w:r>
              <w:rPr>
                <w:rFonts w:hint="eastAsia"/>
              </w:rPr>
              <w:t xml:space="preserve">资源消耗 </w:t>
            </w:r>
            <w:r>
              <w:rPr>
                <w:rFonts w:hint="eastAsia"/>
              </w:rPr>
              <w:sym w:font="Wingdings 2" w:char="0052"/>
            </w:r>
            <w:r>
              <w:rPr>
                <w:rFonts w:hint="eastAsia"/>
              </w:rPr>
              <w:t xml:space="preserve">废水排放  </w:t>
            </w:r>
            <w:r>
              <w:rPr>
                <w:rFonts w:hint="eastAsia"/>
              </w:rPr>
              <w:sym w:font="Wingdings 2" w:char="0052"/>
            </w:r>
            <w:r>
              <w:rPr>
                <w:rFonts w:hint="eastAsia"/>
              </w:rPr>
              <w:t xml:space="preserve">废气排放 □粉尘排放  </w:t>
            </w:r>
            <w:r>
              <w:rPr>
                <w:rFonts w:hint="eastAsia"/>
              </w:rPr>
              <w:sym w:font="Wingdings 2" w:char="0052"/>
            </w:r>
            <w:r>
              <w:rPr>
                <w:rFonts w:hint="eastAsia"/>
              </w:rPr>
              <w:t xml:space="preserve">危废排放 </w:t>
            </w:r>
            <w:r>
              <w:rPr>
                <w:rFonts w:hint="eastAsia"/>
              </w:rPr>
              <w:sym w:font="Wingdings 2" w:char="0052"/>
            </w:r>
            <w:r>
              <w:rPr>
                <w:rFonts w:hint="eastAsia"/>
              </w:rPr>
              <w:t xml:space="preserve">噪声排放  </w:t>
            </w:r>
            <w:r>
              <w:rPr>
                <w:rFonts w:hint="eastAsia"/>
              </w:rPr>
              <w:sym w:font="Wingdings 2" w:char="0052"/>
            </w:r>
            <w:r>
              <w:rPr>
                <w:rFonts w:hint="eastAsia"/>
              </w:rPr>
              <w:t xml:space="preserve">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52"/>
            </w:r>
            <w:r>
              <w:rPr>
                <w:rFonts w:hint="eastAsia"/>
              </w:rPr>
              <w:t>环境影响报告表日期：</w:t>
            </w:r>
            <w:r>
              <w:rPr>
                <w:rFonts w:hint="eastAsia"/>
                <w:u w:val="single"/>
              </w:rPr>
              <w:t xml:space="preserve"> </w:t>
            </w:r>
            <w:r>
              <w:rPr>
                <w:rFonts w:hint="eastAsia" w:ascii="Times New Roman" w:hAnsi="Times New Roman" w:eastAsia="宋体" w:cs="Times New Roman"/>
                <w:u w:val="single"/>
              </w:rPr>
              <w:t>20</w:t>
            </w:r>
            <w:r>
              <w:rPr>
                <w:rFonts w:hint="eastAsia" w:ascii="Times New Roman" w:hAnsi="Times New Roman" w:eastAsia="宋体" w:cs="Times New Roman"/>
                <w:u w:val="single"/>
                <w:lang w:val="en-US" w:eastAsia="zh-CN"/>
              </w:rPr>
              <w:t>18</w:t>
            </w:r>
            <w:r>
              <w:rPr>
                <w:rFonts w:hint="eastAsia" w:ascii="Times New Roman" w:hAnsi="Times New Roman" w:eastAsia="宋体" w:cs="Times New Roman"/>
                <w:u w:val="single"/>
              </w:rPr>
              <w:t>年</w:t>
            </w:r>
            <w:r>
              <w:rPr>
                <w:rFonts w:hint="eastAsia" w:ascii="Times New Roman" w:hAnsi="Times New Roman" w:eastAsia="宋体" w:cs="Times New Roman"/>
                <w:u w:val="single"/>
                <w:lang w:val="en-US" w:eastAsia="zh-CN"/>
              </w:rPr>
              <w:t>12</w:t>
            </w:r>
            <w:r>
              <w:rPr>
                <w:rFonts w:hint="eastAsia" w:ascii="Times New Roman" w:hAnsi="Times New Roman" w:eastAsia="宋体" w:cs="Times New Roman"/>
                <w:u w:val="single"/>
              </w:rPr>
              <w:t>月</w:t>
            </w:r>
            <w:r>
              <w:rPr>
                <w:rFonts w:hint="eastAsia" w:ascii="Times New Roman" w:hAnsi="Times New Roman" w:eastAsia="宋体" w:cs="Times New Roman"/>
                <w:u w:val="single"/>
                <w:lang w:val="en-US" w:eastAsia="zh-CN"/>
              </w:rPr>
              <w:t>14</w:t>
            </w:r>
            <w:r>
              <w:rPr>
                <w:rFonts w:hint="eastAsia" w:ascii="Times New Roman" w:hAnsi="Times New Roman" w:eastAsia="宋体" w:cs="Times New Roman"/>
                <w:u w:val="single"/>
              </w:rPr>
              <w:t>日</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52"/>
            </w:r>
            <w:r>
              <w:rPr>
                <w:rFonts w:hint="eastAsia"/>
              </w:rPr>
              <w:t xml:space="preserve">污水处理  </w:t>
            </w:r>
            <w:r>
              <w:rPr>
                <w:rFonts w:hint="eastAsia"/>
              </w:rPr>
              <w:sym w:font="Wingdings 2" w:char="0052"/>
            </w:r>
            <w:r>
              <w:rPr>
                <w:rFonts w:hint="eastAsia"/>
              </w:rPr>
              <w:t xml:space="preserve">除尘设备 </w:t>
            </w:r>
            <w:r>
              <w:rPr>
                <w:rFonts w:hint="eastAsia"/>
              </w:rPr>
              <w:sym w:font="Wingdings 2" w:char="0052"/>
            </w:r>
            <w:r>
              <w:rPr>
                <w:rFonts w:hint="eastAsia"/>
              </w:rPr>
              <w:t xml:space="preserve">设备降噪  </w:t>
            </w:r>
            <w:r>
              <w:rPr>
                <w:rFonts w:hint="eastAsia"/>
              </w:rPr>
              <w:sym w:font="Wingdings 2" w:char="0052"/>
            </w:r>
            <w:r>
              <w:rPr>
                <w:rFonts w:hint="eastAsia"/>
              </w:rPr>
              <w:t xml:space="preserve">危废合法处置 </w:t>
            </w:r>
            <w:r>
              <w:rPr>
                <w:rFonts w:hint="eastAsia"/>
              </w:rPr>
              <w:sym w:font="Wingdings 2" w:char="0052"/>
            </w:r>
            <w:r>
              <w:rPr>
                <w:rFonts w:hint="eastAsia"/>
              </w:rPr>
              <w:t xml:space="preserve">使用节能设备  </w:t>
            </w:r>
            <w:r>
              <w:rPr>
                <w:rFonts w:hint="eastAsia"/>
              </w:rPr>
              <w:sym w:font="Wingdings 2" w:char="0052"/>
            </w:r>
            <w:r>
              <w:rPr>
                <w:rFonts w:hint="eastAsia"/>
              </w:rPr>
              <w:t xml:space="preserve">危化品控制 </w:t>
            </w:r>
          </w:p>
          <w:p>
            <w:pPr>
              <w:shd w:val="clear" w:color="auto" w:fill="EBF1DE" w:themeFill="accent3" w:themeFillTint="32"/>
              <w:rPr>
                <w:highlight w:val="cyan"/>
              </w:rPr>
            </w:pP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color w:val="auto"/>
                    </w:rPr>
                  </w:pPr>
                  <w:r>
                    <w:rPr>
                      <w:rFonts w:hint="eastAsia" w:ascii="宋体" w:hAnsi="宋体"/>
                      <w:color w:val="auto"/>
                    </w:rPr>
                    <w:t>环境目标</w:t>
                  </w:r>
                </w:p>
              </w:tc>
              <w:tc>
                <w:tcPr>
                  <w:tcW w:w="3136" w:type="dxa"/>
                  <w:shd w:val="clear" w:color="auto" w:fill="auto"/>
                </w:tcPr>
                <w:p>
                  <w:pPr>
                    <w:shd w:val="clear" w:color="auto" w:fill="EBF1DE" w:themeFill="accent3" w:themeFillTint="32"/>
                    <w:rPr>
                      <w:rFonts w:ascii="宋体" w:hAnsi="宋体"/>
                      <w:color w:val="auto"/>
                    </w:rPr>
                  </w:pPr>
                  <w:r>
                    <w:rPr>
                      <w:rFonts w:hint="eastAsia" w:ascii="宋体" w:hAnsi="宋体"/>
                      <w:color w:val="auto"/>
                    </w:rPr>
                    <w:t>控制措施</w:t>
                  </w:r>
                </w:p>
              </w:tc>
              <w:tc>
                <w:tcPr>
                  <w:tcW w:w="1350" w:type="dxa"/>
                  <w:shd w:val="clear" w:color="auto" w:fill="auto"/>
                </w:tcPr>
                <w:p>
                  <w:pPr>
                    <w:shd w:val="clear" w:color="auto" w:fill="EBF1DE" w:themeFill="accent3"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EBF1DE" w:themeFill="accent3"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rPr>
                      <w:rFonts w:hint="eastAsia" w:ascii="宋体" w:hAnsi="宋体" w:eastAsia="宋体" w:cs="Times New Roman"/>
                      <w:color w:val="auto"/>
                    </w:rPr>
                  </w:pPr>
                  <w:r>
                    <w:rPr>
                      <w:rFonts w:hint="eastAsia" w:ascii="宋体" w:hAnsi="宋体"/>
                      <w:bCs/>
                      <w:color w:val="auto"/>
                      <w:szCs w:val="21"/>
                    </w:rPr>
                    <w:t>固体废弃物有效处置率100%</w:t>
                  </w:r>
                </w:p>
              </w:tc>
              <w:tc>
                <w:tcPr>
                  <w:tcW w:w="3136" w:type="dxa"/>
                  <w:shd w:val="clear" w:color="auto" w:fill="auto"/>
                  <w:vAlign w:val="center"/>
                </w:tcPr>
                <w:p>
                  <w:pPr>
                    <w:shd w:val="clear" w:color="auto" w:fill="EBF1DE" w:themeFill="accent3" w:themeFillTint="32"/>
                    <w:rPr>
                      <w:rFonts w:hint="default" w:ascii="宋体" w:hAnsi="宋体" w:eastAsia="宋体" w:cs="Times New Roman"/>
                      <w:color w:val="auto"/>
                      <w:lang w:val="en-US" w:eastAsia="zh-CN"/>
                    </w:rPr>
                  </w:pPr>
                  <w:r>
                    <w:rPr>
                      <w:rFonts w:hint="eastAsia" w:ascii="宋体" w:hAnsi="宋体"/>
                      <w:color w:val="auto"/>
                      <w:lang w:val="en-US" w:eastAsia="zh-CN"/>
                    </w:rPr>
                    <w:t>加强废弃物有效处理</w:t>
                  </w:r>
                </w:p>
              </w:tc>
              <w:tc>
                <w:tcPr>
                  <w:tcW w:w="1350" w:type="dxa"/>
                  <w:shd w:val="clear" w:color="auto" w:fill="auto"/>
                  <w:vAlign w:val="center"/>
                </w:tcPr>
                <w:p>
                  <w:pPr>
                    <w:shd w:val="clear" w:color="auto" w:fill="EBF1DE" w:themeFill="accent3" w:themeFillTint="32"/>
                    <w:rPr>
                      <w:rFonts w:hint="default" w:eastAsia="宋体"/>
                      <w:color w:val="auto"/>
                      <w:lang w:val="en-US" w:eastAsia="zh-CN"/>
                    </w:rPr>
                  </w:pPr>
                  <w:r>
                    <w:rPr>
                      <w:rFonts w:hint="eastAsia"/>
                      <w:color w:val="auto"/>
                      <w:lang w:val="en-US" w:eastAsia="zh-CN"/>
                    </w:rPr>
                    <w:t>办公室</w:t>
                  </w:r>
                </w:p>
              </w:tc>
              <w:tc>
                <w:tcPr>
                  <w:tcW w:w="1774" w:type="dxa"/>
                  <w:shd w:val="clear" w:color="auto" w:fill="auto"/>
                  <w:vAlign w:val="center"/>
                </w:tcPr>
                <w:p>
                  <w:pPr>
                    <w:shd w:val="clear" w:color="auto" w:fill="EBF1DE" w:themeFill="accent3" w:themeFillTint="32"/>
                    <w:jc w:val="center"/>
                    <w:rPr>
                      <w:rFonts w:ascii="宋体" w:hAnsi="宋体"/>
                      <w:color w:val="auto"/>
                      <w:lang w:val="en-GB"/>
                    </w:rPr>
                  </w:pPr>
                  <w:r>
                    <w:rPr>
                      <w:rFonts w:hint="eastAsia" w:ascii="宋体" w:hAnsi="宋体"/>
                      <w:bCs/>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240" w:lineRule="exact"/>
                    <w:rPr>
                      <w:rFonts w:hint="eastAsia" w:ascii="宋体" w:hAnsi="宋体" w:eastAsia="宋体" w:cs="Times New Roman"/>
                      <w:color w:val="auto"/>
                    </w:rPr>
                  </w:pPr>
                  <w:r>
                    <w:rPr>
                      <w:rFonts w:hint="eastAsia" w:ascii="宋体" w:hAnsi="宋体"/>
                      <w:bCs/>
                      <w:color w:val="auto"/>
                      <w:szCs w:val="21"/>
                    </w:rPr>
                    <w:t>火灾发生</w:t>
                  </w:r>
                  <w:r>
                    <w:rPr>
                      <w:rFonts w:hint="eastAsia" w:ascii="宋体" w:hAnsi="宋体"/>
                      <w:bCs/>
                      <w:color w:val="auto"/>
                      <w:szCs w:val="21"/>
                      <w:lang w:val="en-US" w:eastAsia="zh-CN"/>
                    </w:rPr>
                    <w:t>数</w:t>
                  </w:r>
                  <w:r>
                    <w:rPr>
                      <w:rFonts w:hint="eastAsia" w:ascii="宋体" w:hAnsi="宋体"/>
                      <w:bCs/>
                      <w:color w:val="auto"/>
                      <w:szCs w:val="21"/>
                    </w:rPr>
                    <w:t>0</w:t>
                  </w:r>
                </w:p>
              </w:tc>
              <w:tc>
                <w:tcPr>
                  <w:tcW w:w="3136" w:type="dxa"/>
                  <w:shd w:val="clear" w:color="auto" w:fill="auto"/>
                  <w:vAlign w:val="center"/>
                </w:tcPr>
                <w:p>
                  <w:pPr>
                    <w:shd w:val="clear" w:color="auto" w:fill="EBF1DE" w:themeFill="accent3" w:themeFillTint="32"/>
                    <w:rPr>
                      <w:rFonts w:hint="default" w:ascii="宋体" w:hAnsi="宋体" w:eastAsia="宋体"/>
                      <w:color w:val="auto"/>
                      <w:lang w:val="en-US" w:eastAsia="zh-CN"/>
                    </w:rPr>
                  </w:pPr>
                  <w:r>
                    <w:rPr>
                      <w:rFonts w:hint="eastAsia" w:ascii="宋体" w:hAnsi="宋体"/>
                      <w:color w:val="auto"/>
                      <w:lang w:val="en-US" w:eastAsia="zh-CN"/>
                    </w:rPr>
                    <w:t>加强人员安全消防意识，及消防设施的检查</w:t>
                  </w:r>
                </w:p>
              </w:tc>
              <w:tc>
                <w:tcPr>
                  <w:tcW w:w="1350" w:type="dxa"/>
                  <w:shd w:val="clear" w:color="auto" w:fill="auto"/>
                  <w:vAlign w:val="center"/>
                </w:tcPr>
                <w:p>
                  <w:pPr>
                    <w:shd w:val="clear" w:color="auto" w:fill="EBF1DE" w:themeFill="accent3" w:themeFillTint="32"/>
                    <w:rPr>
                      <w:rFonts w:ascii="宋体" w:hAnsi="宋体"/>
                      <w:color w:val="auto"/>
                    </w:rPr>
                  </w:pPr>
                  <w:r>
                    <w:rPr>
                      <w:rFonts w:hint="eastAsia"/>
                      <w:color w:val="auto"/>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color w:val="auto"/>
                      <w:lang w:val="en-US" w:eastAsia="zh-CN"/>
                    </w:rPr>
                  </w:pPr>
                  <w:r>
                    <w:rPr>
                      <w:rFonts w:hint="eastAsia" w:ascii="宋体" w:hAnsi="宋体"/>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7"/>
                    <w:spacing w:before="0" w:beforeAutospacing="0" w:after="0" w:afterAutospacing="0" w:line="240" w:lineRule="exact"/>
                    <w:rPr>
                      <w:rFonts w:hint="eastAsia" w:ascii="宋体" w:hAnsi="宋体" w:eastAsia="宋体" w:cs="Times New Roman"/>
                      <w:color w:val="auto"/>
                    </w:rPr>
                  </w:pPr>
                  <w:r>
                    <w:rPr>
                      <w:rFonts w:hint="eastAsia" w:ascii="宋体" w:hAnsi="宋体" w:eastAsia="宋体" w:cs="Times New Roman"/>
                      <w:bCs/>
                      <w:color w:val="auto"/>
                      <w:kern w:val="2"/>
                      <w:sz w:val="21"/>
                      <w:szCs w:val="21"/>
                    </w:rPr>
                    <w:t>生产废气、粉尘集尘处理率100%</w:t>
                  </w:r>
                </w:p>
              </w:tc>
              <w:tc>
                <w:tcPr>
                  <w:tcW w:w="3136" w:type="dxa"/>
                  <w:shd w:val="clear" w:color="auto" w:fill="auto"/>
                  <w:vAlign w:val="center"/>
                </w:tcPr>
                <w:p>
                  <w:pPr>
                    <w:shd w:val="clear" w:color="auto" w:fill="EBF1DE" w:themeFill="accent3" w:themeFillTint="32"/>
                    <w:rPr>
                      <w:rFonts w:hint="eastAsia" w:ascii="宋体" w:hAnsi="宋体" w:eastAsia="宋体"/>
                      <w:color w:val="auto"/>
                      <w:lang w:val="en-US" w:eastAsia="zh-CN"/>
                    </w:rPr>
                  </w:pPr>
                  <w:r>
                    <w:rPr>
                      <w:rFonts w:hint="eastAsia" w:ascii="宋体" w:hAnsi="宋体"/>
                      <w:color w:val="auto"/>
                      <w:lang w:val="en-US" w:eastAsia="zh-CN"/>
                    </w:rPr>
                    <w:t>加废气处理设备、强食堂油烟处理设备有效运行</w:t>
                  </w:r>
                </w:p>
              </w:tc>
              <w:tc>
                <w:tcPr>
                  <w:tcW w:w="1350" w:type="dxa"/>
                  <w:shd w:val="clear" w:color="auto" w:fill="auto"/>
                  <w:vAlign w:val="center"/>
                </w:tcPr>
                <w:p>
                  <w:pPr>
                    <w:shd w:val="clear" w:color="auto" w:fill="EBF1DE" w:themeFill="accent3" w:themeFillTint="32"/>
                    <w:rPr>
                      <w:rFonts w:ascii="宋体" w:hAnsi="宋体"/>
                      <w:color w:val="auto"/>
                    </w:rPr>
                  </w:pPr>
                  <w:r>
                    <w:rPr>
                      <w:rFonts w:hint="eastAsia"/>
                      <w:color w:val="auto"/>
                      <w:lang w:val="en-US" w:eastAsia="zh-CN"/>
                    </w:rPr>
                    <w:t>生产部</w:t>
                  </w:r>
                </w:p>
              </w:tc>
              <w:tc>
                <w:tcPr>
                  <w:tcW w:w="1774" w:type="dxa"/>
                  <w:shd w:val="clear" w:color="auto" w:fill="auto"/>
                  <w:vAlign w:val="center"/>
                </w:tcPr>
                <w:p>
                  <w:pPr>
                    <w:shd w:val="clear" w:color="auto" w:fill="EBF1DE" w:themeFill="accent3" w:themeFillTint="32"/>
                    <w:jc w:val="center"/>
                    <w:rPr>
                      <w:rFonts w:ascii="宋体" w:hAnsi="宋体"/>
                      <w:color w:val="auto"/>
                    </w:rPr>
                  </w:pPr>
                  <w:r>
                    <w:rPr>
                      <w:rFonts w:hint="eastAsia" w:ascii="宋体" w:hAnsi="宋体"/>
                      <w:bCs/>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1" w:type="dxa"/>
                  <w:shd w:val="clear" w:color="auto" w:fill="auto"/>
                  <w:vAlign w:val="top"/>
                </w:tcPr>
                <w:p>
                  <w:pPr>
                    <w:pStyle w:val="7"/>
                    <w:spacing w:before="0" w:beforeAutospacing="0" w:after="0" w:afterAutospacing="0" w:line="240" w:lineRule="exact"/>
                    <w:rPr>
                      <w:rFonts w:hint="eastAsia" w:ascii="宋体" w:hAnsi="宋体" w:eastAsia="宋体" w:cs="Times New Roman"/>
                      <w:color w:val="auto"/>
                    </w:rPr>
                  </w:pPr>
                  <w:r>
                    <w:rPr>
                      <w:rFonts w:hint="eastAsia" w:ascii="宋体" w:hAnsi="宋体" w:eastAsia="宋体" w:cs="Times New Roman"/>
                      <w:bCs/>
                      <w:color w:val="auto"/>
                      <w:kern w:val="2"/>
                      <w:sz w:val="21"/>
                      <w:szCs w:val="21"/>
                    </w:rPr>
                    <w:t>设备隔音处理率100%</w:t>
                  </w:r>
                </w:p>
              </w:tc>
              <w:tc>
                <w:tcPr>
                  <w:tcW w:w="3136" w:type="dxa"/>
                  <w:shd w:val="clear" w:color="auto" w:fill="auto"/>
                  <w:vAlign w:val="center"/>
                </w:tcPr>
                <w:p>
                  <w:pPr>
                    <w:shd w:val="clear" w:color="auto" w:fill="EBF1DE" w:themeFill="accent3" w:themeFillTint="32"/>
                    <w:rPr>
                      <w:rFonts w:hint="default" w:ascii="宋体" w:hAnsi="宋体" w:eastAsia="宋体" w:cs="Times New Roman"/>
                      <w:color w:val="auto"/>
                      <w:lang w:val="en-US" w:eastAsia="zh-CN"/>
                    </w:rPr>
                  </w:pPr>
                  <w:r>
                    <w:rPr>
                      <w:rFonts w:hint="eastAsia" w:ascii="宋体" w:hAnsi="宋体"/>
                      <w:color w:val="auto"/>
                      <w:lang w:val="en-US" w:eastAsia="zh-CN"/>
                    </w:rPr>
                    <w:t>增加设备隔音设施</w:t>
                  </w:r>
                </w:p>
              </w:tc>
              <w:tc>
                <w:tcPr>
                  <w:tcW w:w="1350" w:type="dxa"/>
                  <w:shd w:val="clear" w:color="auto" w:fill="auto"/>
                  <w:vAlign w:val="center"/>
                </w:tcPr>
                <w:p>
                  <w:pPr>
                    <w:shd w:val="clear" w:color="auto" w:fill="EBF1DE" w:themeFill="accent3" w:themeFillTint="32"/>
                    <w:rPr>
                      <w:rFonts w:ascii="宋体" w:hAnsi="宋体"/>
                      <w:color w:val="auto"/>
                    </w:rPr>
                  </w:pPr>
                  <w:r>
                    <w:rPr>
                      <w:rFonts w:hint="eastAsia"/>
                      <w:color w:val="auto"/>
                      <w:lang w:val="en-US" w:eastAsia="zh-CN"/>
                    </w:rPr>
                    <w:t>生产部</w:t>
                  </w:r>
                </w:p>
              </w:tc>
              <w:tc>
                <w:tcPr>
                  <w:tcW w:w="1774" w:type="dxa"/>
                  <w:shd w:val="clear" w:color="auto" w:fill="auto"/>
                  <w:vAlign w:val="center"/>
                </w:tcPr>
                <w:p>
                  <w:pPr>
                    <w:shd w:val="clear" w:color="auto" w:fill="EBF1DE" w:themeFill="accent3" w:themeFillTint="32"/>
                    <w:jc w:val="center"/>
                    <w:rPr>
                      <w:rFonts w:ascii="宋体" w:hAnsi="宋体"/>
                      <w:color w:val="auto"/>
                    </w:rPr>
                  </w:pPr>
                  <w:r>
                    <w:rPr>
                      <w:rFonts w:hint="eastAsia" w:ascii="宋体" w:hAnsi="宋体"/>
                      <w:bCs/>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7"/>
                    <w:spacing w:before="0" w:beforeAutospacing="0" w:after="0" w:afterAutospacing="0" w:line="240" w:lineRule="exact"/>
                    <w:rPr>
                      <w:color w:val="auto"/>
                    </w:rPr>
                  </w:pPr>
                  <w:r>
                    <w:rPr>
                      <w:rFonts w:hint="eastAsia" w:ascii="宋体" w:hAnsi="宋体" w:eastAsia="宋体" w:cs="Times New Roman"/>
                      <w:bCs/>
                      <w:color w:val="auto"/>
                      <w:kern w:val="2"/>
                      <w:sz w:val="21"/>
                      <w:szCs w:val="21"/>
                    </w:rPr>
                    <w:t>化学品泄露率为0</w:t>
                  </w:r>
                </w:p>
              </w:tc>
              <w:tc>
                <w:tcPr>
                  <w:tcW w:w="3136" w:type="dxa"/>
                  <w:shd w:val="clear" w:color="auto" w:fill="auto"/>
                  <w:vAlign w:val="center"/>
                </w:tcPr>
                <w:p>
                  <w:pPr>
                    <w:shd w:val="clear" w:color="auto" w:fill="EBF1DE" w:themeFill="accent3" w:themeFillTint="32"/>
                    <w:rPr>
                      <w:rFonts w:hint="default" w:ascii="宋体" w:hAnsi="宋体" w:eastAsia="宋体"/>
                      <w:color w:val="auto"/>
                      <w:lang w:val="en-US" w:eastAsia="zh-CN"/>
                    </w:rPr>
                  </w:pPr>
                  <w:r>
                    <w:rPr>
                      <w:rFonts w:hint="eastAsia"/>
                      <w:color w:val="auto"/>
                      <w:lang w:val="en-US" w:eastAsia="zh-CN"/>
                    </w:rPr>
                    <w:t>加强化学品的日常管理</w:t>
                  </w:r>
                </w:p>
              </w:tc>
              <w:tc>
                <w:tcPr>
                  <w:tcW w:w="1350" w:type="dxa"/>
                  <w:shd w:val="clear" w:color="auto" w:fill="auto"/>
                  <w:vAlign w:val="center"/>
                </w:tcPr>
                <w:p>
                  <w:pPr>
                    <w:shd w:val="clear" w:color="auto" w:fill="EBF1DE" w:themeFill="accent3" w:themeFillTint="32"/>
                    <w:rPr>
                      <w:rFonts w:hint="default" w:ascii="宋体" w:hAnsi="宋体"/>
                      <w:color w:val="auto"/>
                      <w:lang w:val="en-US"/>
                    </w:rPr>
                  </w:pPr>
                  <w:r>
                    <w:rPr>
                      <w:rFonts w:hint="eastAsia"/>
                      <w:color w:val="auto"/>
                      <w:lang w:val="en-US" w:eastAsia="zh-CN"/>
                    </w:rPr>
                    <w:t>生产部</w:t>
                  </w:r>
                </w:p>
              </w:tc>
              <w:tc>
                <w:tcPr>
                  <w:tcW w:w="1774" w:type="dxa"/>
                  <w:shd w:val="clear" w:color="auto" w:fill="auto"/>
                  <w:vAlign w:val="center"/>
                </w:tcPr>
                <w:p>
                  <w:pPr>
                    <w:shd w:val="clear" w:color="auto" w:fill="EBF1DE" w:themeFill="accent3" w:themeFillTint="32"/>
                    <w:jc w:val="center"/>
                    <w:rPr>
                      <w:rFonts w:hint="eastAsia" w:ascii="宋体" w:hAnsi="宋体" w:eastAsia="宋体"/>
                      <w:color w:val="auto"/>
                      <w:lang w:val="en-US" w:eastAsia="zh-CN"/>
                    </w:rPr>
                  </w:pPr>
                  <w:r>
                    <w:rPr>
                      <w:rFonts w:hint="eastAsia" w:ascii="宋体" w:hAnsi="宋体"/>
                      <w:color w:val="auto"/>
                      <w:lang w:val="en-US" w:eastAsia="zh-CN"/>
                    </w:rPr>
                    <w:t>0</w:t>
                  </w:r>
                </w:p>
              </w:tc>
            </w:tr>
          </w:tbl>
          <w:p>
            <w:pPr>
              <w:shd w:val="clear" w:color="auto" w:fill="EBF1DE" w:themeFill="accent3" w:themeFillTint="32"/>
            </w:pPr>
            <w:r>
              <w:rPr>
                <w:rFonts w:hint="eastAsia" w:ascii="宋体" w:hAnsi="宋体" w:eastAsia="宋体" w:cs="宋体"/>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宋体" w:hAnsi="宋体" w:eastAsia="宋体" w:cs="宋体"/>
              </w:rPr>
              <w:t>■</w:t>
            </w:r>
            <w:r>
              <w:rPr>
                <w:rFonts w:hint="eastAsia"/>
              </w:rPr>
              <w:t xml:space="preserve">人力资源 </w:t>
            </w:r>
            <w:r>
              <w:rPr>
                <w:rFonts w:hint="eastAsia" w:ascii="Wingdings" w:hAnsi="Wingdings"/>
              </w:rPr>
              <w:t>¨</w:t>
            </w:r>
            <w:r>
              <w:rPr>
                <w:rFonts w:hint="eastAsia"/>
              </w:rPr>
              <w:t xml:space="preserve">自然资源 </w:t>
            </w:r>
            <w:r>
              <w:rPr>
                <w:rFonts w:hint="eastAsia" w:ascii="宋体" w:hAnsi="宋体" w:eastAsia="宋体" w:cs="宋体"/>
              </w:rPr>
              <w:t>■</w:t>
            </w:r>
            <w:r>
              <w:rPr>
                <w:rFonts w:hint="eastAsia"/>
              </w:rPr>
              <w:t xml:space="preserve">基础设施  </w:t>
            </w:r>
            <w:r>
              <w:rPr>
                <w:rFonts w:hint="eastAsia" w:ascii="Wingdings" w:hAnsi="Wingdings"/>
              </w:rPr>
              <w:t>¨</w:t>
            </w:r>
            <w:r>
              <w:rPr>
                <w:rFonts w:hint="eastAsia"/>
              </w:rPr>
              <w:t xml:space="preserve">技术  </w:t>
            </w:r>
            <w:r>
              <w:rPr>
                <w:rFonts w:hint="eastAsia" w:ascii="宋体" w:hAnsi="宋体" w:eastAsia="宋体" w:cs="宋体"/>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建筑面积：4.6万平方米；生产车间：6个，库房：4个库房  实验中心1个；</w:t>
            </w:r>
          </w:p>
          <w:p>
            <w:pPr>
              <w:shd w:val="clear" w:color="auto" w:fill="EBF1DE" w:themeFill="accent3" w:themeFillTint="32"/>
              <w:rPr>
                <w:rFonts w:hint="default"/>
                <w:u w:val="single"/>
                <w:lang w:val="en-US"/>
              </w:rPr>
            </w:pPr>
            <w:r>
              <w:rPr>
                <w:rFonts w:hint="eastAsia"/>
              </w:rPr>
              <w:t>主要生产设备有：</w:t>
            </w:r>
            <w:r>
              <w:rPr>
                <w:rFonts w:hint="eastAsia"/>
                <w:u w:val="single"/>
              </w:rPr>
              <w:t xml:space="preserve">  </w:t>
            </w:r>
            <w:r>
              <w:rPr>
                <w:rFonts w:hint="eastAsia"/>
                <w:u w:val="single"/>
                <w:lang w:val="en-US" w:eastAsia="zh-CN"/>
              </w:rPr>
              <w:t>硫化机、密炼机、开炼机、加工中心等</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布袋粉尘收集设施、灭火器、UV气体处理设施</w:t>
            </w:r>
          </w:p>
          <w:p>
            <w:pPr>
              <w:shd w:val="clear" w:color="auto" w:fill="EBF1DE" w:themeFill="accent3" w:themeFillTint="32"/>
            </w:pPr>
            <w:r>
              <w:rPr>
                <w:rFonts w:hint="eastAsia"/>
              </w:rPr>
              <w:t>特种设备：</w:t>
            </w:r>
            <w:r>
              <w:rPr>
                <w:rFonts w:hint="eastAsia" w:ascii="Wingdings" w:hAnsi="Wingdings"/>
              </w:rPr>
              <w:t>¨</w:t>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宋体" w:hAnsi="宋体" w:eastAsia="宋体" w:cs="宋体"/>
              </w:rPr>
              <w:t>■</w:t>
            </w:r>
            <w:r>
              <w:rPr>
                <w:rFonts w:hint="eastAsia"/>
              </w:rPr>
              <w:t xml:space="preserve">电梯  </w:t>
            </w:r>
            <w:r>
              <w:rPr>
                <w:rFonts w:hint="eastAsia" w:ascii="宋体" w:hAnsi="宋体" w:eastAsia="宋体" w:cs="宋体"/>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宋体" w:hAnsi="宋体" w:eastAsia="宋体" w:cs="宋体"/>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宋体" w:hAnsi="宋体" w:eastAsia="宋体" w:cs="宋体"/>
              </w:rPr>
              <w:t>■</w:t>
            </w:r>
            <w:r>
              <w:rPr>
                <w:rFonts w:hint="eastAsia"/>
              </w:rPr>
              <w:t xml:space="preserve">危废库  </w:t>
            </w:r>
            <w:r>
              <w:rPr>
                <w:rFonts w:hint="eastAsia" w:ascii="Wingdings" w:hAnsi="Wingdings"/>
              </w:rPr>
              <w:t>¨</w:t>
            </w:r>
            <w:r>
              <w:rPr>
                <w:rFonts w:hint="eastAsia"/>
              </w:rPr>
              <w:t xml:space="preserve">建筑施工 </w:t>
            </w:r>
            <w:r>
              <w:rPr>
                <w:rFonts w:hint="eastAsia" w:ascii="宋体" w:hAnsi="宋体" w:eastAsia="宋体" w:cs="宋体"/>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宋体" w:hAnsi="宋体" w:eastAsia="宋体" w:cs="宋体"/>
              </w:rPr>
              <w:t>■</w:t>
            </w:r>
            <w:r>
              <w:rPr>
                <w:rFonts w:hint="eastAsia"/>
              </w:rPr>
              <w:t xml:space="preserve">招聘 </w:t>
            </w:r>
            <w:r>
              <w:rPr>
                <w:rFonts w:hint="eastAsia" w:ascii="宋体" w:hAnsi="宋体" w:eastAsia="宋体" w:cs="宋体"/>
              </w:rPr>
              <w:t>■</w:t>
            </w:r>
            <w:r>
              <w:rPr>
                <w:rFonts w:hint="eastAsia"/>
              </w:rPr>
              <w:t xml:space="preserve">换岗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考核   </w:t>
            </w:r>
            <w:r>
              <w:rPr>
                <w:rFonts w:hint="eastAsia" w:ascii="宋体" w:hAnsi="宋体" w:eastAsia="宋体" w:cs="宋体"/>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宋体" w:hAnsi="宋体" w:eastAsia="宋体" w:cs="宋体"/>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ascii="宋体" w:hAnsi="宋体" w:eastAsia="宋体" w:cs="宋体"/>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宋体" w:hAnsi="宋体" w:eastAsia="宋体" w:cs="宋体"/>
              </w:rPr>
              <w:t>■</w:t>
            </w:r>
            <w:r>
              <w:rPr>
                <w:rFonts w:hint="eastAsia"/>
              </w:rPr>
              <w:t xml:space="preserve">会议传达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培训  </w:t>
            </w:r>
            <w:r>
              <w:rPr>
                <w:rFonts w:hint="eastAsia" w:ascii="宋体" w:hAnsi="宋体" w:eastAsia="宋体" w:cs="宋体"/>
              </w:rPr>
              <w:t>■</w:t>
            </w:r>
            <w:r>
              <w:rPr>
                <w:rFonts w:hint="eastAsia"/>
              </w:rPr>
              <w:t xml:space="preserve">看板   </w:t>
            </w:r>
            <w:r>
              <w:rPr>
                <w:rFonts w:hint="eastAsia" w:ascii="宋体" w:hAnsi="宋体" w:eastAsia="宋体" w:cs="宋体"/>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宋体" w:hAnsi="宋体" w:eastAsia="宋体" w:cs="宋体"/>
              </w:rPr>
              <w:t>■</w:t>
            </w:r>
            <w:r>
              <w:rPr>
                <w:rFonts w:hint="eastAsia"/>
              </w:rPr>
              <w:t xml:space="preserve">文件发放 </w:t>
            </w:r>
            <w:r>
              <w:rPr>
                <w:rFonts w:hint="eastAsia" w:ascii="宋体" w:hAnsi="宋体" w:eastAsia="宋体" w:cs="宋体"/>
              </w:rPr>
              <w:t>■</w:t>
            </w:r>
            <w:r>
              <w:rPr>
                <w:rFonts w:hint="eastAsia"/>
              </w:rPr>
              <w:t xml:space="preserve">会议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宋体" w:hAnsi="宋体" w:eastAsia="宋体" w:cs="宋体"/>
              </w:rPr>
              <w:t>■</w:t>
            </w:r>
            <w:r>
              <w:rPr>
                <w:rFonts w:hint="eastAsia"/>
              </w:rPr>
              <w:t xml:space="preserve">宣传材料 </w:t>
            </w:r>
            <w:r>
              <w:rPr>
                <w:rFonts w:hint="eastAsia" w:ascii="宋体" w:hAnsi="宋体" w:eastAsia="宋体" w:cs="宋体"/>
              </w:rPr>
              <w:t>■</w:t>
            </w:r>
            <w:r>
              <w:rPr>
                <w:rFonts w:hint="eastAsia"/>
              </w:rPr>
              <w:t xml:space="preserve">网站  </w:t>
            </w:r>
            <w:r>
              <w:rPr>
                <w:rFonts w:hint="eastAsia" w:ascii="宋体" w:hAnsi="宋体" w:eastAsia="宋体" w:cs="宋体"/>
              </w:rPr>
              <w:t>■</w:t>
            </w:r>
            <w:r>
              <w:rPr>
                <w:rFonts w:hint="eastAsia"/>
              </w:rPr>
              <w:t xml:space="preserve">标语  </w:t>
            </w:r>
            <w:r>
              <w:rPr>
                <w:rFonts w:hint="eastAsia" w:ascii="宋体" w:hAnsi="宋体" w:eastAsia="宋体" w:cs="宋体"/>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宋体" w:hAnsi="宋体" w:eastAsia="宋体" w:cs="宋体"/>
              </w:rPr>
              <w:t>■</w:t>
            </w:r>
            <w:r>
              <w:rPr>
                <w:rFonts w:hint="eastAsia"/>
              </w:rPr>
              <w:t xml:space="preserve">体系文件受控 </w:t>
            </w:r>
            <w:r>
              <w:rPr>
                <w:rFonts w:hint="eastAsia" w:ascii="宋体" w:hAnsi="宋体" w:eastAsia="宋体" w:cs="宋体"/>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宋体" w:hAnsi="宋体" w:eastAsia="宋体" w:cs="宋体"/>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宋体" w:hAnsi="宋体" w:eastAsia="宋体" w:cs="宋体"/>
              </w:rPr>
              <w:t>■</w:t>
            </w:r>
            <w:r>
              <w:rPr>
                <w:rFonts w:hint="eastAsia"/>
              </w:rPr>
              <w:t xml:space="preserve">工艺流程图 </w:t>
            </w:r>
            <w:r>
              <w:rPr>
                <w:rFonts w:hint="eastAsia" w:ascii="宋体" w:hAnsi="宋体" w:eastAsia="宋体" w:cs="宋体"/>
              </w:rPr>
              <w:t>■</w:t>
            </w:r>
            <w:r>
              <w:rPr>
                <w:rFonts w:hint="eastAsia"/>
              </w:rPr>
              <w:t xml:space="preserve">作业文件  </w:t>
            </w:r>
            <w:r>
              <w:rPr>
                <w:rFonts w:hint="eastAsia" w:ascii="宋体" w:hAnsi="宋体" w:eastAsia="宋体" w:cs="宋体"/>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宋体" w:hAnsi="宋体" w:eastAsia="宋体" w:cs="宋体"/>
              </w:rPr>
              <w:t>■</w:t>
            </w:r>
            <w:r>
              <w:rPr>
                <w:rFonts w:hint="eastAsia"/>
              </w:rPr>
              <w:t xml:space="preserve">MSDS  </w:t>
            </w:r>
            <w:r>
              <w:rPr>
                <w:rFonts w:hint="eastAsia" w:ascii="宋体" w:hAnsi="宋体" w:eastAsia="宋体" w:cs="宋体"/>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宋体" w:hAnsi="宋体" w:eastAsia="宋体" w:cs="宋体"/>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宋体" w:hAnsi="宋体" w:eastAsia="宋体" w:cs="宋体"/>
              </w:rPr>
              <w:t>■</w:t>
            </w:r>
            <w:r>
              <w:rPr>
                <w:rFonts w:hint="eastAsia"/>
              </w:rPr>
              <w:t xml:space="preserve">合同约定 </w:t>
            </w:r>
            <w:r>
              <w:rPr>
                <w:rFonts w:hint="eastAsia" w:ascii="宋体" w:hAnsi="宋体" w:eastAsia="宋体" w:cs="宋体"/>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宋体" w:hAnsi="宋体" w:eastAsia="宋体" w:cs="宋体"/>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rPr>
                      <w:rFonts w:hint="eastAsia" w:ascii="Times New Roman" w:hAnsi="Times New Roman" w:eastAsia="宋体" w:cs="Times New Roman"/>
                      <w:kern w:val="2"/>
                      <w:sz w:val="21"/>
                      <w:szCs w:val="24"/>
                      <w:lang w:val="en-US" w:eastAsia="zh-CN" w:bidi="ar-SA"/>
                    </w:rPr>
                  </w:pPr>
                  <w:r>
                    <w:rPr>
                      <w:rFonts w:hint="eastAsia"/>
                      <w:szCs w:val="22"/>
                    </w:rPr>
                    <w:t>生产过程注意节水、节电，人走关闭设备和照明开关</w:t>
                  </w:r>
                  <w:r>
                    <w:rPr>
                      <w:rFonts w:hint="eastAsia"/>
                      <w:szCs w:val="22"/>
                      <w:lang w:eastAsia="zh-CN"/>
                    </w:rPr>
                    <w:t>。</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原材料的消耗，优化生产工艺，减少浪费。</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生活废水排入市政官网</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color w:val="000000" w:themeColor="text1"/>
                      <w:szCs w:val="22"/>
                      <w:lang w:val="en-US" w:eastAsia="zh-CN"/>
                    </w:rPr>
                    <w:t>产生废气</w:t>
                  </w:r>
                  <w:r>
                    <w:rPr>
                      <w:rFonts w:hint="eastAsia"/>
                      <w:color w:val="000000" w:themeColor="text1"/>
                      <w:szCs w:val="22"/>
                    </w:rPr>
                    <w:t>采用了封闭</w:t>
                  </w:r>
                  <w:r>
                    <w:rPr>
                      <w:color w:val="000000" w:themeColor="text1"/>
                      <w:spacing w:val="0"/>
                      <w:w w:val="100"/>
                      <w:position w:val="0"/>
                      <w:sz w:val="20"/>
                      <w:szCs w:val="20"/>
                    </w:rPr>
                    <w:t>在</w:t>
                  </w:r>
                  <w:r>
                    <w:rPr>
                      <w:rFonts w:hint="eastAsia"/>
                      <w:color w:val="000000" w:themeColor="text1"/>
                      <w:spacing w:val="0"/>
                      <w:w w:val="100"/>
                      <w:position w:val="0"/>
                      <w:sz w:val="20"/>
                      <w:szCs w:val="20"/>
                      <w:lang w:val="en-US" w:eastAsia="zh-CN"/>
                    </w:rPr>
                    <w:t>硫化</w:t>
                  </w:r>
                  <w:r>
                    <w:rPr>
                      <w:color w:val="000000" w:themeColor="text1"/>
                      <w:spacing w:val="0"/>
                      <w:w w:val="100"/>
                      <w:position w:val="0"/>
                      <w:sz w:val="20"/>
                      <w:szCs w:val="20"/>
                    </w:rPr>
                    <w:t>过程产生的有机 废气，</w:t>
                  </w:r>
                  <w:r>
                    <w:rPr>
                      <w:rFonts w:hint="eastAsia"/>
                      <w:color w:val="000000" w:themeColor="text1"/>
                      <w:spacing w:val="0"/>
                      <w:w w:val="100"/>
                      <w:position w:val="0"/>
                      <w:sz w:val="20"/>
                      <w:szCs w:val="20"/>
                      <w:lang w:val="en-US" w:eastAsia="zh-CN"/>
                    </w:rPr>
                    <w:t>采用</w:t>
                  </w:r>
                  <w:r>
                    <w:rPr>
                      <w:color w:val="000000" w:themeColor="text1"/>
                      <w:spacing w:val="0"/>
                      <w:w w:val="100"/>
                      <w:position w:val="0"/>
                      <w:sz w:val="20"/>
                      <w:szCs w:val="20"/>
                      <w:lang w:val="zh-CN" w:eastAsia="zh-CN" w:bidi="zh-CN"/>
                    </w:rPr>
                    <w:t xml:space="preserve">活 </w:t>
                  </w:r>
                  <w:r>
                    <w:rPr>
                      <w:color w:val="000000" w:themeColor="text1"/>
                      <w:spacing w:val="0"/>
                      <w:w w:val="100"/>
                      <w:position w:val="0"/>
                      <w:sz w:val="20"/>
                      <w:szCs w:val="20"/>
                    </w:rPr>
                    <w:t>性炭</w:t>
                  </w:r>
                  <w:r>
                    <w:rPr>
                      <w:rFonts w:ascii="Times New Roman" w:hAnsi="Times New Roman" w:eastAsia="Times New Roman" w:cs="Times New Roman"/>
                      <w:color w:val="000000" w:themeColor="text1"/>
                      <w:spacing w:val="0"/>
                      <w:w w:val="100"/>
                      <w:position w:val="0"/>
                      <w:sz w:val="20"/>
                      <w:szCs w:val="20"/>
                      <w:lang w:val="en-US" w:eastAsia="en-US" w:bidi="en-US"/>
                    </w:rPr>
                    <w:t>+UV</w:t>
                  </w:r>
                  <w:r>
                    <w:rPr>
                      <w:color w:val="000000" w:themeColor="text1"/>
                      <w:spacing w:val="0"/>
                      <w:w w:val="100"/>
                      <w:position w:val="0"/>
                      <w:sz w:val="20"/>
                      <w:szCs w:val="20"/>
                    </w:rPr>
                    <w:t>光解”工艺，根据设备 分布情况、产生废气的工位大小、 集气风速，废气经处理后通 过</w:t>
                  </w:r>
                  <w:r>
                    <w:rPr>
                      <w:rFonts w:ascii="Times New Roman" w:hAnsi="Times New Roman" w:eastAsia="Times New Roman" w:cs="Times New Roman"/>
                      <w:color w:val="000000" w:themeColor="text1"/>
                      <w:spacing w:val="0"/>
                      <w:w w:val="100"/>
                      <w:position w:val="0"/>
                      <w:sz w:val="20"/>
                      <w:szCs w:val="20"/>
                      <w:lang w:val="en-US" w:eastAsia="en-US" w:bidi="en-US"/>
                    </w:rPr>
                    <w:t>15m</w:t>
                  </w:r>
                  <w:r>
                    <w:rPr>
                      <w:color w:val="000000" w:themeColor="text1"/>
                      <w:spacing w:val="0"/>
                      <w:w w:val="100"/>
                      <w:position w:val="0"/>
                      <w:sz w:val="20"/>
                      <w:szCs w:val="20"/>
                    </w:rPr>
                    <w:t>高排气筒</w:t>
                  </w:r>
                  <w:r>
                    <w:rPr>
                      <w:rFonts w:hint="eastAsia"/>
                      <w:color w:val="000000" w:themeColor="text1"/>
                      <w:spacing w:val="0"/>
                      <w:w w:val="100"/>
                      <w:position w:val="0"/>
                      <w:sz w:val="20"/>
                      <w:szCs w:val="20"/>
                      <w:lang w:val="en-US" w:eastAsia="zh-CN"/>
                    </w:rPr>
                    <w:t>达标</w:t>
                  </w:r>
                  <w:r>
                    <w:rPr>
                      <w:color w:val="000000" w:themeColor="text1"/>
                      <w:spacing w:val="0"/>
                      <w:w w:val="100"/>
                      <w:position w:val="0"/>
                      <w:sz w:val="20"/>
                      <w:szCs w:val="20"/>
                    </w:rPr>
                    <w:t>排放</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szCs w:val="22"/>
                    </w:rPr>
                    <w:t>车间设备采用了减震措施，噪声不大，设备有急停按钮，设备旋转部位有护罩</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rPr>
                      <w:rFonts w:hint="eastAsia"/>
                      <w:lang w:eastAsia="zh-CN"/>
                    </w:rPr>
                  </w:pPr>
                  <w:r>
                    <w:rPr>
                      <w:rFonts w:hint="eastAsia"/>
                      <w:lang w:val="en-US" w:eastAsia="zh-CN"/>
                    </w:rPr>
                    <w:t>一般固废：</w:t>
                  </w:r>
                  <w:r>
                    <w:t>目模切、分条工序会产生一定 量的不干胶边角料，</w:t>
                  </w:r>
                  <w:r>
                    <w:rPr>
                      <w:rFonts w:hint="eastAsia"/>
                      <w:lang w:val="en-US" w:eastAsia="zh-CN"/>
                    </w:rPr>
                    <w:t>布条、地毯、木碎、面纱，</w:t>
                  </w:r>
                  <w:r>
                    <w:t>统一收集后 交由资源回收单位回收利用</w:t>
                  </w:r>
                  <w:r>
                    <w:rPr>
                      <w:rFonts w:hint="eastAsia"/>
                      <w:lang w:eastAsia="zh-CN"/>
                    </w:rPr>
                    <w:t>；</w:t>
                  </w:r>
                </w:p>
                <w:p>
                  <w:pPr>
                    <w:pStyle w:val="2"/>
                    <w:rPr>
                      <w:rFonts w:hint="eastAsia" w:ascii="Times New Roman" w:hAnsi="Times New Roman" w:eastAsia="宋体" w:cs="Times New Roman"/>
                      <w:bCs/>
                      <w:spacing w:val="10"/>
                      <w:kern w:val="2"/>
                      <w:sz w:val="21"/>
                      <w:szCs w:val="24"/>
                      <w:lang w:val="en-US" w:eastAsia="zh-CN" w:bidi="ar-SA"/>
                    </w:rPr>
                  </w:pPr>
                  <w:r>
                    <w:rPr>
                      <w:rFonts w:hint="eastAsia"/>
                      <w:color w:val="auto"/>
                      <w:szCs w:val="22"/>
                      <w:lang w:val="en-US" w:eastAsia="zh-CN"/>
                    </w:rPr>
                    <w:t>危废：</w:t>
                  </w:r>
                  <w:r>
                    <w:rPr>
                      <w:rFonts w:hint="eastAsia"/>
                      <w:color w:val="auto"/>
                      <w:szCs w:val="22"/>
                    </w:rPr>
                    <w:t>生产过程中主要</w:t>
                  </w:r>
                  <w:r>
                    <w:rPr>
                      <w:rFonts w:hint="eastAsia" w:ascii="宋体" w:hAnsi="宋体"/>
                      <w:color w:val="auto"/>
                      <w:szCs w:val="21"/>
                      <w:lang w:val="en-US" w:eastAsia="zh-CN"/>
                    </w:rPr>
                    <w:t>废油桶、废印版、废清洗液、废抹布手套</w:t>
                  </w:r>
                  <w:r>
                    <w:rPr>
                      <w:color w:val="auto"/>
                      <w:spacing w:val="0"/>
                      <w:w w:val="100"/>
                      <w:position w:val="0"/>
                      <w:sz w:val="20"/>
                      <w:szCs w:val="20"/>
                    </w:rPr>
                    <w:t>必须交由取得相应危险废物经营许可证的单 位集中处置</w:t>
                  </w:r>
                  <w:r>
                    <w:rPr>
                      <w:rFonts w:hint="eastAsia"/>
                      <w:color w:val="auto"/>
                      <w:spacing w:val="0"/>
                      <w:w w:val="100"/>
                      <w:position w:val="0"/>
                      <w:sz w:val="20"/>
                      <w:szCs w:val="20"/>
                      <w:lang w:eastAsia="zh-CN"/>
                    </w:rPr>
                    <w:t>；</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布袋除尘收集设施</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szCs w:val="22"/>
                    </w:rPr>
                    <w:t>公司生产车间和办公区域配备了灭火器</w:t>
                  </w:r>
                </w:p>
              </w:tc>
              <w:tc>
                <w:tcPr>
                  <w:tcW w:w="32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lang w:val="en-US" w:eastAsia="zh-CN"/>
                    </w:rPr>
                    <w:t>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宋体" w:hAnsi="宋体" w:eastAsia="宋体" w:cs="宋体"/>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 xml:space="preserve">特种设备检测报告，如： </w:t>
            </w:r>
            <w:r>
              <w:rPr>
                <w:rFonts w:hint="eastAsia"/>
                <w:u w:val="single"/>
              </w:rPr>
              <w:t xml:space="preserve">    </w:t>
            </w:r>
            <w:r>
              <w:rPr>
                <w:rFonts w:hint="eastAsia"/>
                <w:u w:val="single"/>
                <w:lang w:val="en-US" w:eastAsia="zh-CN"/>
              </w:rPr>
              <w:t>电梯</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宋体" w:hAnsi="宋体" w:eastAsia="宋体" w:cs="宋体"/>
              </w:rPr>
              <w:t>■</w:t>
            </w:r>
            <w:r>
              <w:rPr>
                <w:rFonts w:hint="eastAsia"/>
              </w:rPr>
              <w:t xml:space="preserve">MSDS </w:t>
            </w:r>
            <w:r>
              <w:rPr>
                <w:rFonts w:hint="eastAsia" w:ascii="宋体" w:hAnsi="宋体" w:eastAsia="宋体" w:cs="宋体"/>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宋体" w:hAnsi="宋体" w:eastAsia="宋体" w:cs="宋体"/>
              </w:rPr>
              <w:t>■</w:t>
            </w:r>
            <w:r>
              <w:rPr>
                <w:rFonts w:hint="eastAsia"/>
              </w:rPr>
              <w:t xml:space="preserve">火灾控制 </w:t>
            </w:r>
            <w:r>
              <w:rPr>
                <w:rFonts w:hint="eastAsia" w:ascii="宋体" w:hAnsi="宋体" w:eastAsia="宋体" w:cs="宋体"/>
              </w:rPr>
              <w:t>■</w:t>
            </w:r>
            <w:r>
              <w:rPr>
                <w:rFonts w:hint="eastAsia"/>
              </w:rPr>
              <w:t xml:space="preserve">危化品泄露 </w:t>
            </w:r>
            <w:r>
              <w:rPr>
                <w:rFonts w:hint="eastAsia" w:ascii="Wingdings" w:hAnsi="Wingdings"/>
              </w:rPr>
              <w:t>¨</w:t>
            </w:r>
            <w:r>
              <w:rPr>
                <w:rFonts w:hint="eastAsia"/>
              </w:rPr>
              <w:t xml:space="preserve">锅炉爆炸 </w:t>
            </w:r>
            <w:r>
              <w:rPr>
                <w:rFonts w:hint="eastAsia" w:ascii="宋体" w:hAnsi="宋体" w:eastAsia="宋体" w:cs="宋体"/>
              </w:rPr>
              <w:t>■</w:t>
            </w:r>
            <w:r>
              <w:rPr>
                <w:rFonts w:hint="eastAsia"/>
              </w:rPr>
              <w:t xml:space="preserve">环保设备故障 </w:t>
            </w:r>
            <w:r>
              <w:rPr>
                <w:rFonts w:hint="eastAsia" w:ascii="宋体" w:hAnsi="宋体" w:eastAsia="宋体" w:cs="宋体"/>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宋体" w:hAnsi="宋体" w:eastAsia="宋体" w:cs="宋体"/>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应急消防</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bookmarkStart w:id="34" w:name="_GoBack"/>
            <w:bookmarkEnd w:id="34"/>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宋体" w:hAnsi="宋体" w:eastAsia="宋体" w:cs="宋体"/>
              </w:rPr>
              <w:t>■</w:t>
            </w:r>
            <w:r>
              <w:rPr>
                <w:rFonts w:hint="eastAsia"/>
              </w:rPr>
              <w:t>定期（每年） ：</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宋体" w:hAnsi="宋体" w:eastAsia="宋体" w:cs="宋体"/>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陕方清监字【2022】第07074号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宋体" w:hAnsi="宋体" w:eastAsia="宋体" w:cs="宋体"/>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26</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宋体" w:hAnsi="宋体" w:eastAsia="宋体" w:cs="宋体"/>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vAlign w:val="top"/>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宋体" w:hAnsi="宋体" w:eastAsia="宋体" w:cs="宋体"/>
              </w:rPr>
              <w:t>■</w:t>
            </w:r>
            <w:r>
              <w:rPr>
                <w:rFonts w:hint="eastAsia"/>
              </w:rPr>
              <w:t xml:space="preserve">检测结果不合格 </w:t>
            </w:r>
            <w:r>
              <w:rPr>
                <w:rFonts w:hint="eastAsia" w:ascii="宋体" w:hAnsi="宋体" w:eastAsia="宋体" w:cs="宋体"/>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宋体" w:hAnsi="宋体" w:eastAsia="宋体" w:cs="宋体"/>
              </w:rPr>
              <w:t>■</w:t>
            </w:r>
            <w:r>
              <w:rPr>
                <w:rFonts w:hint="eastAsia"/>
              </w:rPr>
              <w:t xml:space="preserve">内审不符合项   </w:t>
            </w:r>
            <w:r>
              <w:rPr>
                <w:rFonts w:hint="eastAsia" w:ascii="宋体" w:hAnsi="宋体" w:eastAsia="宋体" w:cs="宋体"/>
              </w:rPr>
              <w:t>■</w:t>
            </w:r>
            <w:r>
              <w:rPr>
                <w:rFonts w:hint="eastAsia"/>
              </w:rPr>
              <w:t xml:space="preserve">外审不符合项  </w:t>
            </w:r>
            <w:r>
              <w:rPr>
                <w:rFonts w:hint="eastAsia" w:ascii="宋体" w:hAnsi="宋体" w:eastAsia="宋体" w:cs="宋体"/>
              </w:rPr>
              <w:t>■</w:t>
            </w:r>
            <w:r>
              <w:rPr>
                <w:rFonts w:hint="eastAsia"/>
              </w:rPr>
              <w:t xml:space="preserve">管理评审   </w:t>
            </w:r>
            <w:r>
              <w:rPr>
                <w:rFonts w:hint="eastAsia" w:ascii="宋体" w:hAnsi="宋体" w:eastAsia="宋体" w:cs="宋体"/>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0D2F663E"/>
    <w:rsid w:val="262F1A38"/>
    <w:rsid w:val="2EAB6DE2"/>
    <w:rsid w:val="367D0F7F"/>
    <w:rsid w:val="37BA43E6"/>
    <w:rsid w:val="4AA444DD"/>
    <w:rsid w:val="4BB30ECF"/>
    <w:rsid w:val="607E307A"/>
    <w:rsid w:val="66F84921"/>
    <w:rsid w:val="6C4B5610"/>
    <w:rsid w:val="71C72A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18525</Words>
  <Characters>19206</Characters>
  <Lines>150</Lines>
  <Paragraphs>42</Paragraphs>
  <TotalTime>2</TotalTime>
  <ScaleCrop>false</ScaleCrop>
  <LinksUpToDate>false</LinksUpToDate>
  <CharactersWithSpaces>19327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2022-08-23T02:24:52Z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2052-11.1.0.12302</vt:lpwstr>
  </property>
</Properties>
</file>