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 采购部（含库房）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 赵恩娟       陪同人员：</w:t>
            </w:r>
            <w:r>
              <w:rPr>
                <w:rFonts w:hint="eastAsia"/>
                <w:sz w:val="24"/>
                <w:szCs w:val="24"/>
                <w:lang w:eastAsia="zh-CN"/>
              </w:rPr>
              <w:t>任亮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adjustRightInd w:val="0"/>
              <w:spacing w:before="156" w:beforeLines="50" w:after="156" w:afterLines="50" w:line="0" w:lineRule="atLeast"/>
              <w:textAlignment w:val="baseline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审核员：郭力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 xml:space="preserve"> 审核时间：20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22.8.15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审核条款：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 w:ascii="宋体" w:hAnsi="宋体" w:cs="Arial"/>
                <w:szCs w:val="24"/>
              </w:rPr>
              <w:t>5.3组织的岗位、职责和权限、6.2环境目标、6.1.2环境因素、8.1运行策划和控制、8.2应急准备和响应。</w:t>
            </w:r>
          </w:p>
          <w:p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组织的岗位职责和权限</w:t>
            </w:r>
          </w:p>
          <w:p/>
        </w:tc>
        <w:tc>
          <w:tcPr>
            <w:tcW w:w="9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赵恩娟部长介绍本部门主要负责公司</w:t>
            </w:r>
          </w:p>
          <w:p>
            <w:pPr>
              <w:spacing w:line="360" w:lineRule="auto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1) 负责物资采购、管理与使用过程的信息交流、处置与监督管理工作；</w:t>
            </w:r>
          </w:p>
          <w:p>
            <w:pPr>
              <w:spacing w:line="360" w:lineRule="auto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2) 负责对供方合同中环境条款的审核评价，在合同中明确环境要求和责任等，并对其施加影响，使其满足公司环境管理的要求；</w:t>
            </w:r>
          </w:p>
          <w:p>
            <w:pPr>
              <w:spacing w:line="360" w:lineRule="auto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3) 负责供货方环境管理绩效和资质的调查、评审和确认。</w:t>
            </w:r>
          </w:p>
          <w:p>
            <w:pPr>
              <w:spacing w:line="360" w:lineRule="auto"/>
            </w:pPr>
            <w:r>
              <w:rPr>
                <w:rFonts w:hint="eastAsia" w:ascii="宋体" w:hAnsi="宋体" w:cs="Arial"/>
                <w:szCs w:val="24"/>
              </w:rPr>
              <w:t>与部门负责人沟通，赵恩娟部长了解本部门的职责权限。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目标及其实现的策划总要求、</w:t>
            </w:r>
          </w:p>
        </w:tc>
        <w:tc>
          <w:tcPr>
            <w:tcW w:w="9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本部门的目标有: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固体废弃物有效处置率100%</w:t>
            </w:r>
            <w:r>
              <w:rPr>
                <w:rFonts w:hint="eastAsia"/>
                <w:szCs w:val="22"/>
              </w:rPr>
              <w:t>；</w:t>
            </w:r>
            <w:r>
              <w:rPr>
                <w:szCs w:val="22"/>
              </w:rPr>
              <w:t>火灾发生率0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提供20</w:t>
            </w:r>
            <w:r>
              <w:rPr>
                <w:rFonts w:hint="eastAsia"/>
                <w:szCs w:val="22"/>
                <w:lang w:val="en-US" w:eastAsia="zh-CN"/>
              </w:rPr>
              <w:t>22.8.4</w:t>
            </w:r>
            <w:r>
              <w:rPr>
                <w:rFonts w:hint="eastAsia"/>
                <w:szCs w:val="22"/>
              </w:rPr>
              <w:t>《质量、环境和职业健康安全目标指标考核表》</w:t>
            </w:r>
          </w:p>
          <w:p>
            <w:r>
              <w:rPr>
                <w:rFonts w:hint="eastAsia"/>
                <w:szCs w:val="22"/>
              </w:rPr>
              <w:t>经考核以上各目标均已达成。考核人：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梁永旭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环境因素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</w:p>
          <w:p>
            <w:pPr>
              <w:rPr>
                <w:szCs w:val="22"/>
              </w:rPr>
            </w:pPr>
          </w:p>
        </w:tc>
        <w:tc>
          <w:tcPr>
            <w:tcW w:w="9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查有：《环境因素的识别、评价控制程序》。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查供销部的《环境因素识别评价表》，识别了本部门在办公、采购、销售、相关方等各有关过程的环境因素，包括日光灯更换、电脑使用用电消耗、办公纸张、销售产品、销售活动宣传材料的处置、车辆尾气排放、废包装物排放等环境因素，能考虑生命周期观点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查《重要环境因素清单》，涉及本部门有2项重要环境因素，包括：固体废弃物的排放、火灾。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控制措施：固废分类存放、垃圾等由办公室负责按规定处置，包装物分类卖掉，培训教育，消防配备有消防器材、应急预案等措施。</w:t>
            </w:r>
          </w:p>
          <w:p>
            <w:pPr>
              <w:spacing w:line="360" w:lineRule="auto"/>
            </w:pPr>
            <w:r>
              <w:rPr>
                <w:rFonts w:hint="eastAsia"/>
                <w:szCs w:val="22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r>
              <w:rPr>
                <w:rFonts w:hint="eastAsia"/>
                <w:szCs w:val="22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现场巡视，本部门办公现场光照、温度适宜，未开启照明和空调，无水龙头跑冒滴漏现象。打印纸张非重要文件双面打印，垃圾箱分类存放，电器、线路完好无破损，纸张、用电、安全等通过日常培训提高员工节能、安全意识，通过电话、传真等形式告知客户组织的有关要求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日常对汽车做好保养，定期年检，防止交通事故的发生。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查见《库房日常检查表》、按既定的项目及频次对相关部位实施监控，从检查情况来看，各检查项均良好。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公司识别出与组织相关的客户、社会机构、周围企业、供方等相关方，提供了20</w:t>
            </w:r>
            <w:r>
              <w:rPr>
                <w:rFonts w:hint="eastAsia"/>
                <w:szCs w:val="22"/>
                <w:lang w:val="en-US" w:eastAsia="zh-CN"/>
              </w:rPr>
              <w:t>22</w:t>
            </w:r>
            <w:r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  <w:lang w:val="en-US" w:eastAsia="zh-CN"/>
              </w:rPr>
              <w:t>3</w:t>
            </w:r>
            <w:r>
              <w:rPr>
                <w:rFonts w:hint="eastAsia"/>
                <w:szCs w:val="22"/>
              </w:rPr>
              <w:t>.1日组织对相关方的《致供应商的信函》及《相关方环境要求承诺书》。</w:t>
            </w:r>
          </w:p>
          <w:p>
            <w:pPr>
              <w:jc w:val="left"/>
              <w:rPr>
                <w:rFonts w:hint="eastAsia"/>
              </w:rPr>
            </w:pPr>
            <w:r>
              <w:t>巡查危废库房</w:t>
            </w:r>
            <w:r>
              <w:rPr>
                <w:rFonts w:hint="eastAsia"/>
              </w:rPr>
              <w:t>，</w:t>
            </w:r>
            <w:r>
              <w:t>有管理制度</w:t>
            </w:r>
            <w:r>
              <w:rPr>
                <w:rFonts w:hint="eastAsia"/>
              </w:rPr>
              <w:t>，危废已分类隔离存放，门口有灭火器和消防沙。</w:t>
            </w:r>
          </w:p>
          <w:p>
            <w:pPr>
              <w:pStyle w:val="2"/>
              <w:jc w:val="left"/>
              <w:rPr>
                <w:rFonts w:hint="eastAsia" w:ascii="Times New Roman" w:eastAsia="宋体"/>
                <w:kern w:val="2"/>
                <w:sz w:val="21"/>
              </w:rPr>
            </w:pPr>
            <w:r>
              <w:rPr>
                <w:rFonts w:hint="eastAsia" w:ascii="Times New Roman" w:eastAsia="宋体"/>
                <w:kern w:val="2"/>
                <w:sz w:val="21"/>
              </w:rPr>
              <w:t>库房有危废台账。</w:t>
            </w:r>
          </w:p>
          <w:p>
            <w:pPr>
              <w:pStyle w:val="3"/>
              <w:ind w:left="0" w:leftChars="0" w:firstLine="0" w:firstLineChars="0"/>
            </w:pP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 </w:t>
            </w: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</w:p>
          <w:p>
            <w:pPr>
              <w:rPr>
                <w:szCs w:val="22"/>
              </w:rPr>
            </w:pPr>
            <w:r>
              <w:rPr>
                <w:rFonts w:hint="eastAsia" w:ascii="宋体" w:hAnsi="宋体" w:cs="Arial"/>
                <w:szCs w:val="24"/>
              </w:rPr>
              <w:t>应急准备和响应。</w:t>
            </w:r>
          </w:p>
        </w:tc>
        <w:tc>
          <w:tcPr>
            <w:tcW w:w="960" w:type="dxa"/>
          </w:tcPr>
          <w:p>
            <w:pPr>
              <w:rPr>
                <w:rFonts w:ascii="宋体" w:hAnsi="宋体" w:cs="Arial"/>
                <w:szCs w:val="24"/>
              </w:rPr>
            </w:pPr>
          </w:p>
          <w:p>
            <w:pPr>
              <w:rPr>
                <w:rFonts w:ascii="宋体" w:hAnsi="宋体" w:cs="Arial"/>
                <w:szCs w:val="24"/>
              </w:rPr>
            </w:pPr>
          </w:p>
          <w:p>
            <w:pPr>
              <w:rPr>
                <w:rFonts w:ascii="宋体" w:hAnsi="宋体" w:cs="Arial"/>
                <w:szCs w:val="24"/>
              </w:rPr>
            </w:pPr>
          </w:p>
          <w:p>
            <w:pPr>
              <w:rPr>
                <w:szCs w:val="22"/>
              </w:rPr>
            </w:pPr>
            <w:r>
              <w:rPr>
                <w:rFonts w:hint="eastAsia" w:ascii="宋体" w:hAnsi="宋体" w:cs="Arial"/>
                <w:szCs w:val="24"/>
              </w:rPr>
              <w:t>8.2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编制了《火灾应急预案》，其中包括目的、适用范围、职责、应急领导小组成员职责、程序、现场应急措施等，相关内容基本充分。</w:t>
            </w:r>
          </w:p>
          <w:p>
            <w:pPr>
              <w:spacing w:line="360" w:lineRule="auto"/>
              <w:rPr>
                <w:szCs w:val="22"/>
              </w:rPr>
            </w:pPr>
            <w:r>
              <w:rPr>
                <w:rFonts w:hint="eastAsia"/>
                <w:szCs w:val="22"/>
              </w:rPr>
              <w:t>202</w:t>
            </w:r>
            <w:r>
              <w:rPr>
                <w:rFonts w:hint="eastAsia"/>
                <w:szCs w:val="22"/>
                <w:lang w:val="en-US" w:eastAsia="zh-CN"/>
              </w:rPr>
              <w:t>2</w:t>
            </w:r>
            <w:r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  <w:lang w:val="en-US" w:eastAsia="zh-CN"/>
              </w:rPr>
              <w:t>8</w:t>
            </w:r>
            <w:r>
              <w:rPr>
                <w:rFonts w:hint="eastAsia"/>
                <w:szCs w:val="22"/>
              </w:rPr>
              <w:t>.</w:t>
            </w:r>
            <w:r>
              <w:rPr>
                <w:rFonts w:hint="eastAsia"/>
                <w:szCs w:val="22"/>
                <w:lang w:val="en-US" w:eastAsia="zh-CN"/>
              </w:rPr>
              <w:t>10</w:t>
            </w:r>
            <w:r>
              <w:rPr>
                <w:rFonts w:hint="eastAsia"/>
                <w:szCs w:val="22"/>
              </w:rPr>
              <w:t>上午参加了由总公司组织的消防演练。</w:t>
            </w:r>
          </w:p>
          <w:p>
            <w:pPr>
              <w:spacing w:line="360" w:lineRule="auto"/>
            </w:pPr>
            <w:r>
              <w:rPr>
                <w:rFonts w:hint="eastAsia"/>
                <w:szCs w:val="22"/>
              </w:rPr>
              <w:t>自体系运行以来未发生应急情况。</w:t>
            </w:r>
            <w:bookmarkStart w:id="0" w:name="_GoBack"/>
            <w:bookmarkEnd w:id="0"/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8" o:spid="_x0000_s4098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9973B4"/>
    <w:rsid w:val="000066C2"/>
    <w:rsid w:val="000237F6"/>
    <w:rsid w:val="0003373A"/>
    <w:rsid w:val="000400E2"/>
    <w:rsid w:val="00062E46"/>
    <w:rsid w:val="001A2D7F"/>
    <w:rsid w:val="002939AD"/>
    <w:rsid w:val="002C7BA6"/>
    <w:rsid w:val="00337922"/>
    <w:rsid w:val="00340867"/>
    <w:rsid w:val="00380837"/>
    <w:rsid w:val="003A198A"/>
    <w:rsid w:val="00410914"/>
    <w:rsid w:val="004D7B71"/>
    <w:rsid w:val="00536930"/>
    <w:rsid w:val="00564E53"/>
    <w:rsid w:val="005D5659"/>
    <w:rsid w:val="00600C20"/>
    <w:rsid w:val="00644FE2"/>
    <w:rsid w:val="0067640C"/>
    <w:rsid w:val="006E678B"/>
    <w:rsid w:val="007757F3"/>
    <w:rsid w:val="007B6779"/>
    <w:rsid w:val="007E6AEB"/>
    <w:rsid w:val="008973EE"/>
    <w:rsid w:val="008B0657"/>
    <w:rsid w:val="008C5BBC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E315A"/>
    <w:rsid w:val="00D06F59"/>
    <w:rsid w:val="00D8388C"/>
    <w:rsid w:val="00DD670B"/>
    <w:rsid w:val="00E60A9C"/>
    <w:rsid w:val="00E6224C"/>
    <w:rsid w:val="00EB0164"/>
    <w:rsid w:val="00ED0F62"/>
    <w:rsid w:val="01565474"/>
    <w:rsid w:val="02AE02B4"/>
    <w:rsid w:val="0A0F1269"/>
    <w:rsid w:val="1048588A"/>
    <w:rsid w:val="108219C2"/>
    <w:rsid w:val="1E940BC2"/>
    <w:rsid w:val="1FCD0363"/>
    <w:rsid w:val="20756427"/>
    <w:rsid w:val="22AA6901"/>
    <w:rsid w:val="2CB074FE"/>
    <w:rsid w:val="343E4025"/>
    <w:rsid w:val="37B409FD"/>
    <w:rsid w:val="38785A9B"/>
    <w:rsid w:val="3B990449"/>
    <w:rsid w:val="3BAD3EE6"/>
    <w:rsid w:val="3F5A7E3A"/>
    <w:rsid w:val="4F09725B"/>
    <w:rsid w:val="57EF6FA1"/>
    <w:rsid w:val="5CA70AAC"/>
    <w:rsid w:val="5EA12B9A"/>
    <w:rsid w:val="6CCA75A6"/>
    <w:rsid w:val="719F359D"/>
    <w:rsid w:val="7804716B"/>
    <w:rsid w:val="78637CC5"/>
    <w:rsid w:val="7ADD1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1041</Words>
  <Characters>1101</Characters>
  <Lines>9</Lines>
  <Paragraphs>2</Paragraphs>
  <TotalTime>1</TotalTime>
  <ScaleCrop>false</ScaleCrop>
  <LinksUpToDate>false</LinksUpToDate>
  <CharactersWithSpaces>1146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2022-08-23T02:32:17Z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ABF31D43E7FE4339B76E92362D1EFE15</vt:lpwstr>
  </property>
</Properties>
</file>