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0539-2021-QEO-2022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山西得中电气有限公司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山西得中电气有限公司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山西综改示范区太原学府园区电商街8号合创办公楼301室</w:t>
            </w:r>
            <w:bookmarkEnd w:id="6"/>
          </w:p>
        </w:tc>
        <w:tc>
          <w:tcPr>
            <w:tcW w:w="1242" w:type="dxa"/>
            <w:vMerge w:val="restart"/>
            <w:vAlign w:val="center"/>
          </w:tcPr>
          <w:p>
            <w:r>
              <w:rPr>
                <w:rFonts w:hint="eastAsia"/>
              </w:rPr>
              <w:t>邮编</w:t>
            </w:r>
          </w:p>
        </w:tc>
        <w:tc>
          <w:tcPr>
            <w:tcW w:w="1771" w:type="dxa"/>
          </w:tcPr>
          <w:p>
            <w:bookmarkStart w:id="7" w:name="注册邮编"/>
            <w:r>
              <w:t>030000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山西省太原市万柏林区龙头公寓西侧五层</w:t>
            </w:r>
            <w:bookmarkEnd w:id="8"/>
          </w:p>
        </w:tc>
        <w:tc>
          <w:tcPr>
            <w:tcW w:w="1242" w:type="dxa"/>
            <w:vMerge w:val="continue"/>
            <w:vAlign w:val="center"/>
          </w:tcPr>
          <w:p/>
        </w:tc>
        <w:tc>
          <w:tcPr>
            <w:tcW w:w="1771" w:type="dxa"/>
          </w:tcPr>
          <w:p>
            <w:bookmarkStart w:id="9" w:name="办公邮编"/>
            <w:r>
              <w:t>030000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王荣刚</w:t>
            </w:r>
            <w:bookmarkEnd w:id="10"/>
          </w:p>
        </w:tc>
        <w:tc>
          <w:tcPr>
            <w:tcW w:w="1313" w:type="dxa"/>
            <w:vAlign w:val="center"/>
          </w:tcPr>
          <w:p>
            <w:r>
              <w:rPr>
                <w:rFonts w:hint="eastAsia"/>
              </w:rPr>
              <w:t>电话.</w:t>
            </w:r>
          </w:p>
        </w:tc>
        <w:tc>
          <w:tcPr>
            <w:tcW w:w="2180" w:type="dxa"/>
            <w:vAlign w:val="center"/>
          </w:tcPr>
          <w:p>
            <w:bookmarkStart w:id="11" w:name="联系人电话"/>
            <w:r>
              <w:t>18135144190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张峰彬</w:t>
            </w:r>
            <w:bookmarkEnd w:id="13"/>
          </w:p>
        </w:tc>
        <w:tc>
          <w:tcPr>
            <w:tcW w:w="1313" w:type="dxa"/>
            <w:vAlign w:val="center"/>
          </w:tcPr>
          <w:p>
            <w:r>
              <w:rPr>
                <w:rFonts w:hint="eastAsia"/>
              </w:rPr>
              <w:t>管理者代表</w:t>
            </w:r>
          </w:p>
        </w:tc>
        <w:tc>
          <w:tcPr>
            <w:tcW w:w="2180" w:type="dxa"/>
          </w:tcPr>
          <w:p>
            <w:bookmarkStart w:id="14" w:name="管理者代表"/>
            <w:r>
              <w:t>王荣刚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pPr>
            <w:r>
              <w:rPr>
                <w:rFonts w:ascii="Times New Roman" w:hAnsi="Times New Roman" w:cs="Times New Roman"/>
                <w:sz w:val="24"/>
                <w:szCs w:val="24"/>
                <w:lang w:eastAsia="zh-CN"/>
              </w:rPr>
              <w:t>项目确认</w:t>
            </w:r>
            <w:r>
              <w:rPr>
                <w:rFonts w:hint="eastAsia" w:ascii="Times New Roman" w:hAnsi="Times New Roman" w:cs="Times New Roman"/>
                <w:sz w:val="24"/>
                <w:szCs w:val="24"/>
                <w:lang w:eastAsia="zh-CN"/>
              </w:rPr>
              <w:t>——→交流</w:t>
            </w:r>
            <w:r>
              <w:rPr>
                <w:rFonts w:hint="eastAsia" w:cs="Times New Roman"/>
                <w:sz w:val="24"/>
                <w:szCs w:val="24"/>
                <w:lang w:val="en-US" w:eastAsia="zh-CN"/>
              </w:rPr>
              <w:t>沟通</w:t>
            </w:r>
            <w:r>
              <w:rPr>
                <w:rFonts w:hint="eastAsia" w:ascii="Times New Roman" w:hAnsi="Times New Roman" w:cs="Times New Roman"/>
                <w:sz w:val="24"/>
                <w:szCs w:val="24"/>
                <w:lang w:eastAsia="zh-CN"/>
              </w:rPr>
              <w:t>——→</w:t>
            </w:r>
            <w:r>
              <w:rPr>
                <w:rFonts w:hint="eastAsia" w:cs="Times New Roman"/>
                <w:sz w:val="24"/>
                <w:szCs w:val="24"/>
                <w:lang w:val="en-US" w:eastAsia="zh-CN"/>
              </w:rPr>
              <w:t>方案</w:t>
            </w:r>
            <w:r>
              <w:rPr>
                <w:rFonts w:hint="eastAsia" w:ascii="Times New Roman" w:hAnsi="Times New Roman" w:cs="Times New Roman"/>
                <w:sz w:val="24"/>
                <w:szCs w:val="24"/>
                <w:lang w:eastAsia="zh-CN"/>
              </w:rPr>
              <w:t>设计——→</w:t>
            </w:r>
            <w:r>
              <w:rPr>
                <w:rFonts w:hint="eastAsia" w:cs="Times New Roman"/>
                <w:sz w:val="24"/>
                <w:szCs w:val="24"/>
                <w:lang w:val="en-US" w:eastAsia="zh-CN"/>
              </w:rPr>
              <w:t>合同确认</w:t>
            </w:r>
            <w:r>
              <w:rPr>
                <w:rFonts w:hint="eastAsia" w:ascii="Times New Roman" w:hAnsi="Times New Roman" w:cs="Times New Roman"/>
                <w:sz w:val="24"/>
                <w:szCs w:val="24"/>
                <w:lang w:eastAsia="zh-CN"/>
              </w:rPr>
              <w:t>——→</w:t>
            </w:r>
            <w:r>
              <w:rPr>
                <w:rFonts w:hint="eastAsia" w:cs="Times New Roman"/>
                <w:sz w:val="24"/>
                <w:szCs w:val="24"/>
                <w:lang w:val="en-US" w:eastAsia="zh-CN"/>
              </w:rPr>
              <w:t>详细</w:t>
            </w:r>
            <w:r>
              <w:rPr>
                <w:rFonts w:hint="eastAsia" w:ascii="Times New Roman" w:hAnsi="Times New Roman" w:cs="Times New Roman"/>
                <w:sz w:val="24"/>
                <w:szCs w:val="24"/>
                <w:lang w:eastAsia="zh-CN"/>
              </w:rPr>
              <w:t>设计——→材料采购——→委托加工——→产品验收——→</w:t>
            </w:r>
            <w:r>
              <w:rPr>
                <w:rFonts w:hint="eastAsia" w:cs="Times New Roman"/>
                <w:sz w:val="24"/>
                <w:szCs w:val="24"/>
                <w:lang w:eastAsia="zh-CN"/>
              </w:rPr>
              <w:t>发货客户</w:t>
            </w:r>
            <w:r>
              <w:rPr>
                <w:rFonts w:hint="eastAsia" w:ascii="Times New Roman" w:hAnsi="Times New Roman" w:cs="Times New Roman"/>
                <w:sz w:val="24"/>
                <w:szCs w:val="24"/>
                <w:lang w:eastAsia="zh-CN"/>
              </w:rPr>
              <w:t>——→</w:t>
            </w:r>
            <w:r>
              <w:rPr>
                <w:rFonts w:hint="eastAsia" w:cs="Times New Roman"/>
                <w:sz w:val="24"/>
                <w:szCs w:val="24"/>
                <w:lang w:eastAsia="zh-CN"/>
              </w:rPr>
              <w:t>客户验收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2022年08月12日 上午至2022年08月13日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Q：高低压成套设备、自动化控制设备的设计、销售</w:t>
            </w:r>
          </w:p>
          <w:p>
            <w:r>
              <w:t>E：高低压成套设备、自动化控制设备的设计、销售所涉及场所的相关环境管理活动</w:t>
            </w:r>
          </w:p>
          <w:p>
            <w:r>
              <w:t>O：高低压成套设备、自动化控制设备的设计、销售所涉及场所的相关职业健康安全管理活动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Q：29.10.07;34.05.00</w:t>
            </w:r>
          </w:p>
          <w:p>
            <w:r>
              <w:t>E：29.10.07;34.05.00</w:t>
            </w:r>
          </w:p>
          <w:p>
            <w:r>
              <w:t>O：29.10.07;34.05.00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6-8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山西得中电气有限公司</w:t>
            </w:r>
            <w:r>
              <w:rPr>
                <w:rFonts w:hint="eastAsia"/>
                <w:sz w:val="21"/>
                <w:szCs w:val="21"/>
                <w:lang w:val="en-US" w:eastAsia="zh-CN"/>
              </w:rPr>
              <w:t>/</w:t>
            </w:r>
            <w:r>
              <w:rPr>
                <w:rFonts w:asciiTheme="minorEastAsia" w:hAnsiTheme="minorEastAsia" w:eastAsiaTheme="minorEastAsia"/>
                <w:sz w:val="20"/>
              </w:rPr>
              <w:t>山西综改示范区太原学府园区电商街8号合创办公楼301室</w:t>
            </w:r>
          </w:p>
        </w:tc>
        <w:tc>
          <w:tcPr>
            <w:tcW w:w="2267" w:type="dxa"/>
          </w:tcPr>
          <w:p>
            <w:pPr>
              <w:rPr>
                <w:lang w:val="de-DE" w:eastAsia="ja-JP"/>
              </w:rPr>
            </w:pPr>
            <w:r>
              <w:rPr>
                <w:rFonts w:asciiTheme="minorEastAsia" w:hAnsiTheme="minorEastAsia" w:eastAsiaTheme="minorEastAsia"/>
                <w:sz w:val="20"/>
              </w:rPr>
              <w:t>山西省太原市万柏林区龙头公寓西侧五层</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widowControl/>
              <w:jc w:val="left"/>
              <w:rPr>
                <w:rFonts w:ascii="宋体" w:hAnsi="宋体" w:cs="宋体"/>
                <w:color w:val="000000"/>
                <w:kern w:val="0"/>
                <w:szCs w:val="21"/>
              </w:rPr>
            </w:pPr>
            <w:r>
              <w:rPr>
                <w:rFonts w:ascii="宋体" w:hAnsi="宋体" w:cs="宋体"/>
                <w:color w:val="000000"/>
                <w:kern w:val="0"/>
                <w:szCs w:val="21"/>
              </w:rPr>
              <w:t>Q：高低压成套设备、自动化控制设备的设计、销售</w:t>
            </w:r>
          </w:p>
          <w:p>
            <w:pPr>
              <w:widowControl/>
              <w:jc w:val="left"/>
              <w:rPr>
                <w:rFonts w:ascii="宋体" w:hAnsi="宋体" w:cs="宋体"/>
                <w:color w:val="000000"/>
                <w:kern w:val="0"/>
                <w:szCs w:val="21"/>
              </w:rPr>
            </w:pPr>
            <w:r>
              <w:rPr>
                <w:rFonts w:ascii="宋体" w:hAnsi="宋体" w:cs="宋体"/>
                <w:color w:val="000000"/>
                <w:kern w:val="0"/>
                <w:szCs w:val="21"/>
              </w:rPr>
              <w:t>E：高低压成套设备、自动化控制设备的设计、销售所涉及场所的相关环境管理活动</w:t>
            </w:r>
          </w:p>
          <w:p>
            <w:pPr>
              <w:rPr>
                <w:lang w:eastAsia="ja-JP"/>
              </w:rPr>
            </w:pPr>
            <w:r>
              <w:rPr>
                <w:rFonts w:ascii="宋体" w:hAnsi="宋体" w:cs="宋体"/>
                <w:color w:val="000000"/>
                <w:kern w:val="0"/>
                <w:szCs w:val="21"/>
              </w:rPr>
              <w:t>O：高低压成套设备、自动化控制设备的设计、销售所涉及场所的相关职业健康安全管理活动</w:t>
            </w:r>
          </w:p>
        </w:tc>
        <w:tc>
          <w:tcPr>
            <w:tcW w:w="669" w:type="dxa"/>
            <w:vAlign w:val="center"/>
          </w:tcPr>
          <w:p>
            <w:pPr>
              <w:rPr>
                <w:lang w:eastAsia="ja-JP"/>
              </w:rPr>
            </w:pPr>
            <w:r>
              <w:rPr>
                <w:rFonts w:hint="eastAsia" w:ascii="宋体" w:hAnsi="宋体"/>
                <w:b/>
                <w:sz w:val="21"/>
                <w:szCs w:val="21"/>
              </w:rPr>
              <w:t>■GB/T19001-2016■GB/T24001-2016■GB/T45001-2020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Q:29.10.07,34.05.00</w:t>
            </w:r>
          </w:p>
          <w:p>
            <w:r>
              <w:t>E:29.10.07,34.05.00</w:t>
            </w:r>
          </w:p>
          <w:p>
            <w:r>
              <w:t>O:29.10.07,34.05.00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Cs w:val="21"/>
              </w:rPr>
              <w:drawing>
                <wp:anchor distT="0" distB="0" distL="114300" distR="114300" simplePos="0" relativeHeight="251666432" behindDoc="0" locked="0" layoutInCell="1" allowOverlap="1">
                  <wp:simplePos x="0" y="0"/>
                  <wp:positionH relativeFrom="column">
                    <wp:posOffset>612775</wp:posOffset>
                  </wp:positionH>
                  <wp:positionV relativeFrom="paragraph">
                    <wp:posOffset>-245745</wp:posOffset>
                  </wp:positionV>
                  <wp:extent cx="304800" cy="927100"/>
                  <wp:effectExtent l="0" t="0" r="0" b="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04800" cy="9271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2022.8.13</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A3"/>
                  </w:r>
                  <w:r>
                    <w:rPr>
                      <w:rFonts w:hint="eastAsia"/>
                    </w:rPr>
                    <w:t>文化</w:t>
                  </w:r>
                  <w:r>
                    <w:rPr>
                      <w:rFonts w:hint="eastAsia"/>
                    </w:rPr>
                    <w:sym w:font="Wingdings 2" w:char="00A3"/>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A3"/>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w:t>
            </w:r>
            <w:r>
              <w:rPr>
                <w:rFonts w:hint="eastAsia"/>
              </w:rPr>
              <w:sym w:font="Wingdings 2" w:char="00A3"/>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A3"/>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宋体" w:hAnsi="宋体" w:eastAsia="宋体" w:cs="宋体"/>
                <w:color w:val="000000"/>
                <w:sz w:val="24"/>
                <w:szCs w:val="24"/>
              </w:rPr>
            </w:pPr>
            <w:r>
              <w:rPr>
                <w:rFonts w:hint="eastAsia"/>
              </w:rPr>
              <w:t>最高管理者制定了文件化的</w:t>
            </w:r>
            <w:r>
              <w:rPr>
                <w:rFonts w:hint="eastAsia"/>
                <w:lang w:eastAsia="zh-CN"/>
              </w:rPr>
              <w:t>管理体系方针：</w:t>
            </w:r>
            <w:r>
              <w:rPr>
                <w:rFonts w:hint="eastAsia" w:ascii="宋体" w:hAnsi="宋体" w:eastAsia="宋体" w:cs="宋体"/>
                <w:color w:val="000000"/>
                <w:sz w:val="24"/>
                <w:szCs w:val="24"/>
              </w:rPr>
              <w:t xml:space="preserve">  </w:t>
            </w:r>
          </w:p>
          <w:p>
            <w:pPr>
              <w:ind w:firstLine="723" w:firstLineChars="3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遵守法律法规，确保服务质量，预防环境污染,</w:t>
            </w:r>
          </w:p>
          <w:p>
            <w:pPr>
              <w:rPr>
                <w:b/>
                <w:bCs w:val="0"/>
                <w:u w:val="single"/>
              </w:rPr>
            </w:pPr>
            <w:r>
              <w:rPr>
                <w:rFonts w:hint="eastAsia" w:ascii="宋体" w:hAnsi="宋体" w:eastAsia="宋体" w:cs="宋体"/>
                <w:b/>
                <w:bCs w:val="0"/>
                <w:color w:val="000000"/>
                <w:sz w:val="24"/>
                <w:szCs w:val="24"/>
              </w:rPr>
              <w:t xml:space="preserve">           控制安全风险，实施持续改进，追求顾客满意。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行政人事部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eastAsia="zh-CN"/>
                    </w:rPr>
                    <w:t>产品</w:t>
                  </w:r>
                  <w:r>
                    <w:rPr>
                      <w:rFonts w:hint="eastAsia" w:ascii="Times New Roman" w:hAnsi="Times New Roman" w:eastAsia="宋体" w:cs="Times New Roman"/>
                    </w:rPr>
                    <w:t>品种单一，其他多元化产业未形成规模，抗风险能力弱</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自主开发和创新能力弱，在技术上无法占领制高点</w:t>
                  </w:r>
                </w:p>
              </w:tc>
              <w:tc>
                <w:tcPr>
                  <w:tcW w:w="402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1、继续提高研究开发提高竞争能力</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2、进一步发挥产品质量和价格优势</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3、做好广告宣传，包括ISO9001体系认证。</w:t>
                  </w:r>
                </w:p>
              </w:tc>
              <w:tc>
                <w:tcPr>
                  <w:tcW w:w="918"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法律法规收集不全；法律法规收集不及时；法律法规变化不了解。</w:t>
                  </w:r>
                </w:p>
              </w:tc>
              <w:tc>
                <w:tcPr>
                  <w:tcW w:w="4025" w:type="dxa"/>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rPr>
                    <w:t>建立对相关法律法规的更新信息的渠道</w:t>
                  </w:r>
                  <w:r>
                    <w:rPr>
                      <w:rFonts w:hint="eastAsia" w:ascii="Times New Roman" w:hAnsi="Times New Roman" w:eastAsia="宋体" w:cs="Times New Roman"/>
                      <w:lang w:eastAsia="zh-CN"/>
                    </w:rPr>
                    <w:t>、实施对公司的适宜的法律法规更新</w:t>
                  </w:r>
                </w:p>
              </w:tc>
              <w:tc>
                <w:tcPr>
                  <w:tcW w:w="918"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产品交付合格率为100%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rPr>
                    <w:t>交付的</w:t>
                  </w:r>
                  <w:r>
                    <w:rPr>
                      <w:rFonts w:hint="eastAsia" w:ascii="Times New Roman" w:hAnsi="Times New Roman" w:eastAsia="宋体" w:cs="Times New Roman"/>
                      <w:lang w:val="en-US" w:eastAsia="zh-CN"/>
                    </w:rPr>
                    <w:t>产品</w:t>
                  </w:r>
                  <w:r>
                    <w:rPr>
                      <w:rFonts w:hint="eastAsia" w:ascii="Times New Roman" w:hAnsi="Times New Roman" w:eastAsia="宋体" w:cs="Times New Roman"/>
                    </w:rPr>
                    <w:t>全部满足顾客的要求</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行政人事部</w:t>
                  </w:r>
                </w:p>
              </w:tc>
              <w:tc>
                <w:tcPr>
                  <w:tcW w:w="1774" w:type="dxa"/>
                  <w:shd w:val="clear" w:color="auto" w:fill="auto"/>
                  <w:vAlign w:val="top"/>
                </w:tcPr>
                <w:p>
                  <w:pPr>
                    <w:spacing w:line="276" w:lineRule="auto"/>
                    <w:jc w:val="center"/>
                    <w:rPr>
                      <w:rFonts w:ascii="宋体" w:hAnsi="宋体"/>
                      <w:lang w:val="en-GB"/>
                    </w:rPr>
                  </w:pPr>
                  <w:r>
                    <w:rPr>
                      <w:rFonts w:hint="eastAsia" w:ascii="宋体" w:hAnsi="宋体"/>
                      <w:szCs w:val="21"/>
                      <w:lang w:val="en-US" w:eastAsia="zh-CN"/>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bCs/>
                      <w:kern w:val="0"/>
                      <w:szCs w:val="21"/>
                    </w:rPr>
                    <w:t>顾客满意度≥95分</w:t>
                  </w:r>
                </w:p>
              </w:tc>
              <w:tc>
                <w:tcPr>
                  <w:tcW w:w="3136" w:type="dxa"/>
                  <w:shd w:val="clear" w:color="auto" w:fill="auto"/>
                  <w:vAlign w:val="center"/>
                </w:tcPr>
                <w:p>
                  <w:pPr>
                    <w:jc w:val="center"/>
                    <w:rPr>
                      <w:rFonts w:ascii="宋体" w:hAnsi="宋体"/>
                    </w:rPr>
                  </w:pPr>
                  <w:r>
                    <w:rPr>
                      <w:rFonts w:hint="eastAsia" w:ascii="宋体" w:hAnsi="宋体"/>
                      <w:bCs/>
                      <w:kern w:val="0"/>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行政人事部</w:t>
                  </w:r>
                </w:p>
              </w:tc>
              <w:tc>
                <w:tcPr>
                  <w:tcW w:w="1774" w:type="dxa"/>
                  <w:shd w:val="clear" w:color="auto" w:fill="auto"/>
                  <w:vAlign w:val="top"/>
                </w:tcPr>
                <w:p>
                  <w:pPr>
                    <w:spacing w:line="276" w:lineRule="auto"/>
                    <w:jc w:val="center"/>
                    <w:rPr>
                      <w:rFonts w:ascii="宋体" w:hAnsi="宋体"/>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70</w:t>
            </w:r>
            <w:r>
              <w:rPr>
                <w:rFonts w:hint="eastAsia"/>
              </w:rPr>
              <w:t>平方米；生产车间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rFonts w:hint="eastAsia"/>
                <w:lang w:val="en-US" w:eastAsia="zh-CN"/>
              </w:rPr>
            </w:pPr>
            <w:r>
              <w:rPr>
                <w:rFonts w:hint="eastAsia"/>
              </w:rPr>
              <w:t>主要生产设备有：</w:t>
            </w:r>
            <w:r>
              <w:rPr>
                <w:rFonts w:hint="eastAsia"/>
                <w:u w:val="single"/>
                <w:lang w:val="en-US" w:eastAsia="zh-CN"/>
              </w:rPr>
              <w:t xml:space="preserve"> </w:t>
            </w:r>
            <w:r>
              <w:rPr>
                <w:rFonts w:hint="eastAsia"/>
                <w:color w:val="000000"/>
                <w:szCs w:val="21"/>
                <w:u w:val="single"/>
                <w:lang w:val="en-US" w:eastAsia="zh-CN"/>
              </w:rPr>
              <w:t>台式电脑、笔</w:t>
            </w:r>
            <w:r>
              <w:rPr>
                <w:rFonts w:hint="eastAsia"/>
                <w:lang w:val="en-US" w:eastAsia="zh-CN"/>
              </w:rPr>
              <w:t>记本电脑、</w:t>
            </w:r>
            <w:r>
              <w:rPr>
                <w:rFonts w:hint="eastAsia"/>
              </w:rPr>
              <w:t>母线加工机</w:t>
            </w:r>
            <w:r>
              <w:rPr>
                <w:rFonts w:hint="eastAsia"/>
                <w:lang w:eastAsia="zh-CN"/>
              </w:rPr>
              <w:t>、</w:t>
            </w:r>
            <w:r>
              <w:rPr>
                <w:rFonts w:hint="eastAsia"/>
              </w:rPr>
              <w:t>综合电气调试平台</w:t>
            </w:r>
            <w:r>
              <w:rPr>
                <w:rFonts w:hint="eastAsia"/>
                <w:lang w:eastAsia="zh-CN"/>
              </w:rPr>
              <w:t>、</w:t>
            </w:r>
            <w:r>
              <w:rPr>
                <w:rFonts w:hint="eastAsia"/>
              </w:rPr>
              <w:t>液压开孔器</w:t>
            </w:r>
            <w:r>
              <w:rPr>
                <w:rFonts w:hint="eastAsia"/>
                <w:lang w:eastAsia="zh-CN"/>
              </w:rPr>
              <w:t>、</w:t>
            </w:r>
            <w:r>
              <w:rPr>
                <w:rFonts w:hint="eastAsia"/>
              </w:rPr>
              <w:t>液压线钳</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w:t>
            </w:r>
            <w:r>
              <w:rPr>
                <w:rFonts w:hint="eastAsia"/>
                <w:color w:val="000000"/>
                <w:szCs w:val="21"/>
                <w:u w:val="single"/>
                <w:lang w:val="en-US" w:eastAsia="zh-CN"/>
              </w:rPr>
              <w:t>万用表</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A3"/>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A3"/>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φ114Assel机组电气控制系统</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p>
              </w:tc>
              <w:tc>
                <w:tcPr>
                  <w:tcW w:w="2678" w:type="dxa"/>
                </w:tcPr>
                <w:p>
                  <w:pPr>
                    <w:shd w:val="clear" w:color="auto" w:fill="C7DAF1" w:themeFill="text2" w:themeFillTint="32"/>
                    <w:jc w:val="left"/>
                    <w:rPr>
                      <w:rFonts w:hint="eastAsia"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color w:val="auto"/>
                <w:lang w:val="en-US" w:eastAsia="zh-CN"/>
              </w:rPr>
              <w:t>销售</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A3"/>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《型式检验报告》，如：KYN28O-12/1250-31.5交流金属铠装移开式封闭开关设备</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20</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27</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A3"/>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设计和开发□采购□人力资源□营销和市场</w:t>
            </w:r>
            <w:r>
              <w:rPr>
                <w:rFonts w:hint="eastAsia"/>
              </w:rPr>
              <w:sym w:font="Wingdings 2" w:char="00A3"/>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节约能源</w:t>
            </w:r>
            <w:r>
              <w:rPr>
                <w:rFonts w:hint="eastAsia"/>
              </w:rPr>
              <w:sym w:font="Wingdings 2" w:char="00A3"/>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A3"/>
            </w:r>
            <w:r>
              <w:rPr>
                <w:rFonts w:hint="eastAsia"/>
              </w:rPr>
              <w:t>特种设备管理</w:t>
            </w:r>
          </w:p>
          <w:p>
            <w:pPr>
              <w:shd w:val="clear" w:color="auto" w:fill="EBF1DE" w:themeFill="accent3" w:themeFillTint="32"/>
              <w:spacing w:before="40" w:after="40"/>
            </w:pPr>
            <w:r>
              <w:rPr>
                <w:rFonts w:hint="eastAsia"/>
              </w:rPr>
              <w:sym w:font="Wingdings 2" w:char="00A3"/>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ind w:firstLine="723" w:firstLineChars="3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遵守法律法规，确保服务质量，预防环境污染,</w:t>
            </w:r>
          </w:p>
          <w:p>
            <w:pPr>
              <w:rPr>
                <w:b/>
                <w:bCs w:val="0"/>
                <w:u w:val="single"/>
              </w:rPr>
            </w:pPr>
            <w:r>
              <w:rPr>
                <w:rFonts w:hint="eastAsia" w:ascii="宋体" w:hAnsi="宋体" w:eastAsia="宋体" w:cs="宋体"/>
                <w:b/>
                <w:bCs w:val="0"/>
                <w:color w:val="000000"/>
                <w:sz w:val="24"/>
                <w:szCs w:val="24"/>
              </w:rPr>
              <w:t xml:space="preserve">           控制安全风险，实施持续改进，追求顾客满意。</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rPr>
                    <w:t>加强识别、收集，定期更新，重要条款予以培训或纳入制度中。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存在确定潜在的紧急情况  例如：火灾发生</w:t>
                  </w:r>
                </w:p>
              </w:tc>
              <w:tc>
                <w:tcPr>
                  <w:tcW w:w="3965" w:type="dxa"/>
                </w:tcPr>
                <w:p>
                  <w:pPr>
                    <w:shd w:val="clear" w:color="auto" w:fill="EBF1DE" w:themeFill="accent3" w:themeFillTint="32"/>
                  </w:pPr>
                  <w:r>
                    <w:rPr>
                      <w:rFonts w:hint="eastAsia"/>
                    </w:rPr>
                    <w:t>制定应急预案，定期培训防火常识，定期防火演练</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eastAsia="宋体"/>
                <w:lang w:eastAsia="zh-CN"/>
              </w:rPr>
            </w:pPr>
            <w:r>
              <w:rPr>
                <w:rFonts w:hint="eastAsia"/>
                <w:lang w:eastAsia="zh-CN"/>
              </w:rPr>
              <w:t>·</w:t>
            </w: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 xml:space="preserve">固废分类收集处置率100% </w:t>
                  </w:r>
                </w:p>
                <w:p>
                  <w:pPr>
                    <w:shd w:val="clear" w:color="auto" w:fill="EBF1DE" w:themeFill="accent3" w:themeFillTint="32"/>
                    <w:rPr>
                      <w:rFonts w:hint="eastAsia"/>
                    </w:rPr>
                  </w:pPr>
                </w:p>
              </w:tc>
              <w:tc>
                <w:tcPr>
                  <w:tcW w:w="3136"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lang w:val="en-US" w:eastAsia="zh-CN"/>
                    </w:rPr>
                    <w:t>火灾事故零发生</w:t>
                  </w:r>
                </w:p>
                <w:p>
                  <w:pPr>
                    <w:shd w:val="clear" w:color="auto" w:fill="EBF1DE" w:themeFill="accent3" w:themeFillTint="32"/>
                    <w:rPr>
                      <w:rFonts w:hint="eastAsia"/>
                    </w:rPr>
                  </w:pPr>
                </w:p>
              </w:tc>
              <w:tc>
                <w:tcPr>
                  <w:tcW w:w="3136" w:type="dxa"/>
                  <w:shd w:val="clear" w:color="auto" w:fill="auto"/>
                  <w:vAlign w:val="center"/>
                </w:tcPr>
                <w:p>
                  <w:pPr>
                    <w:shd w:val="clear" w:color="auto" w:fill="EBF1DE" w:themeFill="accent3" w:themeFillTint="32"/>
                    <w:rPr>
                      <w:rFonts w:hint="default"/>
                      <w:lang w:val="en-US"/>
                    </w:rPr>
                  </w:pPr>
                  <w:r>
                    <w:rPr>
                      <w:rFonts w:hint="eastAsia"/>
                      <w:lang w:val="en-US" w:eastAsia="zh-CN"/>
                    </w:rPr>
                    <w:t>管理方案、应急方案</w:t>
                  </w:r>
                </w:p>
              </w:tc>
              <w:tc>
                <w:tcPr>
                  <w:tcW w:w="1350" w:type="dxa"/>
                  <w:shd w:val="clear" w:color="auto" w:fill="auto"/>
                  <w:vAlign w:val="center"/>
                </w:tcPr>
                <w:p>
                  <w:pPr>
                    <w:shd w:val="clear" w:color="auto" w:fill="EBF1DE" w:themeFill="accent3" w:themeFillTint="32"/>
                    <w:rPr>
                      <w:rFonts w:hint="eastAsia"/>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0000FF"/>
                    </w:rPr>
                  </w:pPr>
                </w:p>
              </w:tc>
              <w:tc>
                <w:tcPr>
                  <w:tcW w:w="3136" w:type="dxa"/>
                  <w:shd w:val="clear" w:color="auto" w:fill="auto"/>
                  <w:vAlign w:val="center"/>
                </w:tcPr>
                <w:p>
                  <w:pPr>
                    <w:shd w:val="clear" w:color="auto" w:fill="EBF1DE" w:themeFill="accent3" w:themeFillTint="32"/>
                    <w:rPr>
                      <w:rFonts w:hint="default" w:ascii="宋体" w:hAnsi="宋体" w:eastAsia="宋体"/>
                      <w:color w:val="0000FF"/>
                      <w:lang w:val="en-US" w:eastAsia="zh-CN"/>
                    </w:rPr>
                  </w:pPr>
                </w:p>
              </w:tc>
              <w:tc>
                <w:tcPr>
                  <w:tcW w:w="1350" w:type="dxa"/>
                  <w:shd w:val="clear" w:color="auto" w:fill="auto"/>
                  <w:vAlign w:val="center"/>
                </w:tcPr>
                <w:p>
                  <w:pPr>
                    <w:shd w:val="clear" w:color="auto" w:fill="EBF1DE" w:themeFill="accent3" w:themeFillTint="32"/>
                    <w:rPr>
                      <w:rFonts w:hint="default" w:ascii="宋体" w:hAnsi="宋体" w:eastAsia="宋体"/>
                      <w:color w:val="0000FF"/>
                      <w:lang w:val="en-US" w:eastAsia="zh-CN"/>
                    </w:rPr>
                  </w:pPr>
                </w:p>
              </w:tc>
              <w:tc>
                <w:tcPr>
                  <w:tcW w:w="1774" w:type="dxa"/>
                  <w:shd w:val="clear" w:color="auto" w:fill="auto"/>
                  <w:vAlign w:val="center"/>
                </w:tcPr>
                <w:p>
                  <w:pPr>
                    <w:shd w:val="clear" w:color="auto" w:fill="EBF1DE" w:themeFill="accent3" w:themeFillTint="32"/>
                    <w:jc w:val="center"/>
                    <w:rPr>
                      <w:rFonts w:hint="eastAsia" w:ascii="宋体" w:hAnsi="宋体"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ascii="Wingdings" w:hAnsi="Wingdings"/>
              </w:rPr>
              <w:t>¨</w:t>
            </w:r>
            <w:r>
              <w:rPr>
                <w:rFonts w:hint="eastAsia"/>
              </w:rPr>
              <w:t>自然资源</w:t>
            </w:r>
            <w:r>
              <w:rPr>
                <w:rFonts w:hint="eastAsia"/>
              </w:rPr>
              <w:sym w:font="Wingdings 2" w:char="0052"/>
            </w:r>
            <w:r>
              <w:rPr>
                <w:rFonts w:hint="eastAsia"/>
              </w:rPr>
              <w:t>基础设施</w:t>
            </w:r>
            <w:r>
              <w:rPr>
                <w:rFonts w:hint="eastAsia" w:ascii="Wingdings" w:hAnsi="Wingdings"/>
              </w:rPr>
              <w:t>¨</w:t>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cs="Times New Roman"/>
                <w:lang w:val="en-US" w:eastAsia="zh-CN"/>
              </w:rPr>
              <w:t>70</w:t>
            </w:r>
            <w:r>
              <w:rPr>
                <w:rFonts w:hint="eastAsia" w:ascii="Times New Roman" w:hAnsi="Times New Roman" w:eastAsia="宋体" w:cs="Times New Roman"/>
              </w:rPr>
              <w:t>平方米；生产车间个；库房个；实验室个；</w:t>
            </w:r>
          </w:p>
          <w:p>
            <w:pPr>
              <w:shd w:val="clear" w:color="auto" w:fill="EBF1DE" w:themeFill="accent3" w:themeFillTint="32"/>
              <w:rPr>
                <w:rFonts w:hint="eastAsia"/>
                <w:lang w:val="en-US" w:eastAsia="zh-CN"/>
              </w:rPr>
            </w:pPr>
            <w:r>
              <w:rPr>
                <w:rFonts w:hint="eastAsia"/>
              </w:rPr>
              <w:t>主要生产设备有：</w:t>
            </w:r>
            <w:r>
              <w:rPr>
                <w:rFonts w:hint="eastAsia"/>
                <w:lang w:val="en-US" w:eastAsia="zh-CN"/>
              </w:rPr>
              <w:t>台式电脑、笔记本电脑、</w:t>
            </w:r>
            <w:r>
              <w:rPr>
                <w:rFonts w:hint="eastAsia"/>
              </w:rPr>
              <w:t>母线加工机</w:t>
            </w:r>
            <w:r>
              <w:rPr>
                <w:rFonts w:hint="eastAsia"/>
                <w:lang w:eastAsia="zh-CN"/>
              </w:rPr>
              <w:t>、</w:t>
            </w:r>
            <w:r>
              <w:rPr>
                <w:rFonts w:hint="eastAsia"/>
              </w:rPr>
              <w:t>综合电气调试平台</w:t>
            </w:r>
            <w:r>
              <w:rPr>
                <w:rFonts w:hint="eastAsia"/>
                <w:lang w:eastAsia="zh-CN"/>
              </w:rPr>
              <w:t>、</w:t>
            </w:r>
            <w:r>
              <w:rPr>
                <w:rFonts w:hint="eastAsia"/>
              </w:rPr>
              <w:t>液压开孔器</w:t>
            </w:r>
            <w:r>
              <w:rPr>
                <w:rFonts w:hint="eastAsia"/>
                <w:lang w:eastAsia="zh-CN"/>
              </w:rPr>
              <w:t>、</w:t>
            </w:r>
            <w:r>
              <w:rPr>
                <w:rFonts w:hint="eastAsia"/>
              </w:rPr>
              <w:t>液压线钳</w:t>
            </w:r>
          </w:p>
          <w:p>
            <w:pPr>
              <w:shd w:val="clear" w:color="auto" w:fill="EBF1DE" w:themeFill="accent3" w:themeFillTint="32"/>
              <w:rPr>
                <w:rFonts w:ascii="Times New Roman" w:hAnsi="Times New Roman" w:eastAsia="宋体" w:cs="Times New Roman"/>
              </w:rPr>
            </w:pPr>
            <w:r>
              <w:rPr>
                <w:rFonts w:hint="eastAsia"/>
              </w:rPr>
              <w:t>主要环保</w:t>
            </w:r>
            <w:r>
              <w:rPr>
                <w:rFonts w:hint="eastAsia" w:ascii="Times New Roman" w:hAnsi="Times New Roman" w:eastAsia="宋体" w:cs="Times New Roman"/>
              </w:rPr>
              <w:t>设备有：（</w:t>
            </w:r>
            <w:r>
              <w:rPr>
                <w:rFonts w:hint="eastAsia" w:cs="Times New Roman"/>
                <w:lang w:val="en-US" w:eastAsia="zh-CN"/>
              </w:rPr>
              <w:t>消防栓</w:t>
            </w:r>
            <w:r>
              <w:rPr>
                <w:rFonts w:hint="eastAsia" w:ascii="Times New Roman" w:hAnsi="Times New Roman" w:eastAsia="宋体" w:cs="Times New Roman"/>
                <w:lang w:val="en-US" w:eastAsia="zh-CN"/>
              </w:rPr>
              <w:t>、灭火器</w:t>
            </w:r>
            <w:r>
              <w:rPr>
                <w:rFonts w:hint="eastAsia" w:ascii="Times New Roman" w:hAnsi="Times New Roman" w:eastAsia="宋体" w:cs="Times New Roman"/>
              </w:rPr>
              <w:t>）</w:t>
            </w:r>
          </w:p>
          <w:p>
            <w:pPr>
              <w:shd w:val="clear" w:color="auto" w:fill="EBF1DE" w:themeFill="accent3" w:themeFillTint="32"/>
            </w:pPr>
            <w:r>
              <w:rPr>
                <w:rFonts w:hint="eastAsia"/>
              </w:rPr>
              <w:t>特种设备：</w:t>
            </w:r>
            <w:r>
              <w:rPr>
                <w:rFonts w:hint="eastAsia" w:ascii="Wingdings" w:hAnsi="Wingdings"/>
              </w:rPr>
              <w:sym w:font="Wingdings 2" w:char="00A3"/>
            </w:r>
            <w:r>
              <w:rPr>
                <w:rFonts w:hint="eastAsia"/>
              </w:rPr>
              <w:t>叉车</w:t>
            </w:r>
            <w:r>
              <w:rPr>
                <w:rFonts w:hint="eastAsia" w:ascii="Wingdings" w:hAnsi="Wingdings"/>
              </w:rPr>
              <w:sym w:font="Wingdings 2" w:char="00A3"/>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sym w:font="Wingdings 2" w:char="00A3"/>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rPr>
              <w:sym w:font="Wingdings 2" w:char="00A3"/>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sym w:font="Wingdings 2" w:char="00A3"/>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审核期间内，设计和开发新产品/项目名称：KYN28O-12/1250-31.5交流金属铠装移开式封闭开关设备</w:t>
            </w:r>
          </w:p>
          <w:p>
            <w:pPr>
              <w:shd w:val="clear" w:color="auto" w:fill="EBF1DE" w:themeFill="accent3" w:themeFillTint="32"/>
            </w:pP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pStyle w:val="2"/>
                    <w:ind w:left="0" w:leftChars="0" w:firstLine="0" w:firstLineChars="0"/>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灭火器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52"/>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20</w:t>
            </w:r>
            <w:r>
              <w:rPr>
                <w:rFonts w:hint="eastAsia"/>
                <w:color w:val="000000"/>
                <w:szCs w:val="18"/>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A3"/>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A3"/>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w:t>
            </w:r>
            <w:r>
              <w:rPr>
                <w:rFonts w:hint="eastAsia"/>
              </w:rPr>
              <w:sym w:font="Wingdings 2" w:char="00A3"/>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ind w:firstLine="723" w:firstLineChars="3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遵守法律法规，确保服务质量，预防环境污染,</w:t>
            </w:r>
          </w:p>
          <w:p>
            <w:pPr>
              <w:rPr>
                <w:b/>
                <w:bCs w:val="0"/>
                <w:u w:val="single"/>
              </w:rPr>
            </w:pPr>
            <w:r>
              <w:rPr>
                <w:rFonts w:hint="eastAsia" w:ascii="宋体" w:hAnsi="宋体" w:eastAsia="宋体" w:cs="宋体"/>
                <w:b/>
                <w:bCs w:val="0"/>
                <w:color w:val="000000"/>
                <w:sz w:val="24"/>
                <w:szCs w:val="24"/>
              </w:rPr>
              <w:t xml:space="preserve">           控制安全风险，实施持续改进，追求顾客满意。</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行政人事部</w:t>
            </w:r>
          </w:p>
          <w:p>
            <w:pPr>
              <w:rPr>
                <w:rFonts w:hint="eastAsia" w:eastAsia="宋体"/>
                <w:lang w:val="en-US" w:eastAsia="zh-CN"/>
              </w:rPr>
            </w:pPr>
            <w:r>
              <w:rPr>
                <w:rFonts w:hint="eastAsia"/>
              </w:rPr>
              <w:t>安全的主管部门是——</w:t>
            </w:r>
            <w:r>
              <w:rPr>
                <w:rFonts w:hint="eastAsia"/>
                <w:lang w:val="en-US" w:eastAsia="zh-CN"/>
              </w:rPr>
              <w:t>行政人事部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郭彩丽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监管部门针对职业健康安全监管力度加大，如公司职业健康安全要求执行不规范，可能存在被查处的风险</w:t>
                  </w:r>
                </w:p>
              </w:tc>
              <w:tc>
                <w:tcPr>
                  <w:tcW w:w="3965" w:type="dxa"/>
                </w:tcPr>
                <w:p>
                  <w:r>
                    <w:rPr>
                      <w:rFonts w:hint="eastAsia"/>
                    </w:rPr>
                    <w:t>各级部门严格按照公司的职业健康安全管理制度开展相关工作</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公司现有的制度，是否符合职业健康安全标准的要求</w:t>
                  </w:r>
                </w:p>
              </w:tc>
              <w:tc>
                <w:tcPr>
                  <w:tcW w:w="3965" w:type="dxa"/>
                </w:tcPr>
                <w:p>
                  <w:r>
                    <w:rPr>
                      <w:rFonts w:hint="eastAsia"/>
                      <w:lang w:eastAsia="zh-CN"/>
                    </w:rPr>
                    <w:t>行政人事部</w:t>
                  </w:r>
                  <w:r>
                    <w:rPr>
                      <w:rFonts w:hint="eastAsia"/>
                    </w:rPr>
                    <w:t>具体落实职业健康安全法律法规的要求。</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机械伤害</w:t>
            </w:r>
            <w:r>
              <w:rPr>
                <w:rFonts w:hint="eastAsia"/>
              </w:rPr>
              <w:sym w:font="Wingdings 2" w:char="0052"/>
            </w:r>
            <w:r>
              <w:rPr>
                <w:rFonts w:hint="eastAsia"/>
              </w:rPr>
              <w:t>触电□化学伤害</w:t>
            </w:r>
            <w:r>
              <w:rPr>
                <w:rFonts w:hint="eastAsia"/>
              </w:rPr>
              <w:sym w:font="Wingdings 2" w:char="00A3"/>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sym w:font="Wingdings 2" w:char="00A3"/>
            </w:r>
            <w:r>
              <w:rPr>
                <w:rFonts w:hint="eastAsia"/>
              </w:rPr>
              <w:t>安全现状评估报告表日期：</w:t>
            </w:r>
          </w:p>
          <w:p>
            <w:pPr>
              <w:rPr>
                <w:rFonts w:hint="eastAsia"/>
                <w:lang w:val="en-US" w:eastAsia="zh-CN"/>
              </w:rPr>
            </w:pPr>
            <w:r>
              <w:rPr>
                <w:rFonts w:hint="eastAsia"/>
              </w:rPr>
              <w:sym w:font="Wingdings 2" w:char="00A3"/>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A3"/>
            </w:r>
            <w:r>
              <w:rPr>
                <w:rFonts w:hint="eastAsia"/>
              </w:rPr>
              <w:t>穿戴劳保用品□作业票管理□挂牌上锁管理</w:t>
            </w:r>
          </w:p>
          <w:p>
            <w:pPr>
              <w:rPr>
                <w:highlight w:val="cyan"/>
              </w:rPr>
            </w:pPr>
            <w:r>
              <w:rPr>
                <w:rFonts w:hint="eastAsia"/>
              </w:rPr>
              <w:sym w:font="Wingdings 2" w:char="00A3"/>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 w:val="24"/>
                      <w:szCs w:val="24"/>
                      <w:lang w:eastAsia="zh-CN"/>
                    </w:rPr>
                    <w:t>触电</w:t>
                  </w:r>
                  <w:r>
                    <w:rPr>
                      <w:rFonts w:hint="eastAsia" w:ascii="宋体" w:hAnsi="宋体" w:cs="宋体"/>
                      <w:color w:val="000000"/>
                      <w:sz w:val="24"/>
                      <w:szCs w:val="24"/>
                      <w:lang w:val="en-US" w:eastAsia="zh-CN"/>
                    </w:rPr>
                    <w:t>事故零发生</w:t>
                  </w:r>
                </w:p>
              </w:tc>
              <w:tc>
                <w:tcPr>
                  <w:tcW w:w="3136" w:type="dxa"/>
                  <w:shd w:val="clear" w:color="auto" w:fill="auto"/>
                  <w:vAlign w:val="center"/>
                </w:tcPr>
                <w:p>
                  <w:pPr>
                    <w:rPr>
                      <w:rFonts w:hint="default" w:eastAsia="宋体"/>
                      <w:lang w:val="en-US" w:eastAsia="zh-CN"/>
                    </w:rPr>
                  </w:pPr>
                  <w:r>
                    <w:rPr>
                      <w:rFonts w:hint="eastAsia"/>
                      <w:lang w:val="en-US" w:eastAsia="zh-CN"/>
                    </w:rPr>
                    <w:t>管理方案、应急预案</w:t>
                  </w:r>
                </w:p>
              </w:tc>
              <w:tc>
                <w:tcPr>
                  <w:tcW w:w="1350" w:type="dxa"/>
                  <w:shd w:val="clear" w:color="auto" w:fill="auto"/>
                  <w:vAlign w:val="center"/>
                </w:tcPr>
                <w:p>
                  <w:pPr>
                    <w:rPr>
                      <w:rFonts w:hint="default"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ascii="宋体" w:hAnsi="宋体"/>
                    </w:rPr>
                    <w:t>杜绝火灾事故，火灾事故发生率为零。</w:t>
                  </w:r>
                </w:p>
              </w:tc>
              <w:tc>
                <w:tcPr>
                  <w:tcW w:w="3136" w:type="dxa"/>
                  <w:shd w:val="clear" w:color="auto" w:fill="auto"/>
                  <w:vAlign w:val="center"/>
                </w:tcPr>
                <w:p>
                  <w:pPr>
                    <w:rPr>
                      <w:rFonts w:ascii="宋体" w:hAnsi="宋体"/>
                    </w:rPr>
                  </w:pPr>
                  <w:r>
                    <w:rPr>
                      <w:rFonts w:hint="eastAsia" w:ascii="宋体" w:hAnsi="宋体"/>
                      <w:lang w:val="en-US" w:eastAsia="zh-CN"/>
                    </w:rPr>
                    <w:t>管理方案、应急预案</w:t>
                  </w:r>
                </w:p>
              </w:tc>
              <w:tc>
                <w:tcPr>
                  <w:tcW w:w="1350" w:type="dxa"/>
                  <w:shd w:val="clear" w:color="auto" w:fill="auto"/>
                  <w:vAlign w:val="center"/>
                </w:tcPr>
                <w:p>
                  <w:pPr>
                    <w:rPr>
                      <w:rFonts w:hint="default" w:ascii="宋体" w:hAnsi="宋体"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hint="eastAsia" w:ascii="宋体" w:hAnsi="宋体" w:eastAsia="宋体"/>
                      <w:lang w:val="en-US" w:eastAsia="zh-CN"/>
                    </w:rPr>
                  </w:pPr>
                </w:p>
              </w:tc>
              <w:tc>
                <w:tcPr>
                  <w:tcW w:w="1774" w:type="dxa"/>
                  <w:shd w:val="clear" w:color="auto" w:fill="auto"/>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cs="Times New Roman"/>
                <w:lang w:val="en-US" w:eastAsia="zh-CN"/>
              </w:rPr>
              <w:t>70</w:t>
            </w:r>
            <w:r>
              <w:rPr>
                <w:rFonts w:hint="eastAsia" w:ascii="Times New Roman" w:hAnsi="Times New Roman" w:eastAsia="宋体" w:cs="Times New Roman"/>
              </w:rPr>
              <w:t>平方米；生产车间个；库房个；实验室个；</w:t>
            </w:r>
          </w:p>
          <w:p>
            <w:pPr>
              <w:rPr>
                <w:rFonts w:hint="eastAsia"/>
                <w:lang w:val="en-US" w:eastAsia="zh-CN"/>
              </w:rPr>
            </w:pPr>
            <w:r>
              <w:rPr>
                <w:rFonts w:hint="eastAsia"/>
              </w:rPr>
              <w:t>主要生产设备有：</w:t>
            </w:r>
            <w:r>
              <w:rPr>
                <w:rFonts w:hint="eastAsia"/>
                <w:lang w:val="en-US" w:eastAsia="zh-CN"/>
              </w:rPr>
              <w:t>台式电脑、笔记本电脑、</w:t>
            </w:r>
            <w:r>
              <w:rPr>
                <w:rFonts w:hint="eastAsia"/>
              </w:rPr>
              <w:t>母线加工机</w:t>
            </w:r>
            <w:r>
              <w:rPr>
                <w:rFonts w:hint="eastAsia"/>
                <w:lang w:eastAsia="zh-CN"/>
              </w:rPr>
              <w:t>、</w:t>
            </w:r>
            <w:r>
              <w:rPr>
                <w:rFonts w:hint="eastAsia"/>
              </w:rPr>
              <w:t>综合电气调试平台</w:t>
            </w:r>
            <w:r>
              <w:rPr>
                <w:rFonts w:hint="eastAsia"/>
                <w:lang w:eastAsia="zh-CN"/>
              </w:rPr>
              <w:t>、</w:t>
            </w:r>
            <w:r>
              <w:rPr>
                <w:rFonts w:hint="eastAsia"/>
              </w:rPr>
              <w:t>液压开孔器</w:t>
            </w:r>
            <w:r>
              <w:rPr>
                <w:rFonts w:hint="eastAsia"/>
                <w:lang w:eastAsia="zh-CN"/>
              </w:rPr>
              <w:t>、</w:t>
            </w:r>
            <w:r>
              <w:rPr>
                <w:rFonts w:hint="eastAsia"/>
              </w:rPr>
              <w:t>液压线钳</w:t>
            </w:r>
          </w:p>
          <w:p>
            <w:pPr>
              <w:rPr>
                <w:u w:val="single"/>
              </w:rPr>
            </w:pP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sym w:font="Wingdings 2" w:char="0052"/>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sym w:font="Wingdings 2" w:char="00A3"/>
            </w:r>
            <w:r>
              <w:rPr>
                <w:rFonts w:hint="eastAsia"/>
              </w:rPr>
              <w:t>叉车</w:t>
            </w:r>
            <w:r>
              <w:rPr>
                <w:rFonts w:hint="eastAsia" w:ascii="Wingdings" w:hAnsi="Wingdings"/>
              </w:rPr>
              <w:sym w:font="Wingdings 2" w:char="00A3"/>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2" w:char="00A3"/>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sym w:font="Wingdings 2" w:char="00A3"/>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2" w:char="00A3"/>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2" w:char="00A3"/>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A3"/>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2" w:char="00A3"/>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rPr>
            </w:pPr>
            <w:r>
              <w:rPr>
                <w:rFonts w:hint="eastAsia"/>
              </w:rPr>
              <w:t>审核期间内，设计和开发新产品/项目名称：KYN28O-12/1250-31.5交流金属铠装移开式封闭开关设备</w:t>
            </w:r>
          </w:p>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A3"/>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A3"/>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A3"/>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消防栓、灭火器</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2" w:char="00A3"/>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rPr>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30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A3"/>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sym w:font="Wingdings 2" w:char="00A3"/>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20</w:t>
            </w:r>
            <w:r>
              <w:rPr>
                <w:rFonts w:hint="eastAsia"/>
                <w:color w:val="000000"/>
                <w:szCs w:val="18"/>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w:t>
            </w:r>
            <w:r>
              <w:rPr>
                <w:rFonts w:hint="eastAsia"/>
              </w:rPr>
              <w:t>月</w:t>
            </w:r>
            <w:r>
              <w:rPr>
                <w:rFonts w:hint="eastAsia"/>
                <w:lang w:val="en-US" w:eastAsia="zh-CN"/>
              </w:rPr>
              <w:t>27</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E02DE2"/>
    <w:rsid w:val="09AA7CB4"/>
    <w:rsid w:val="0D2910E9"/>
    <w:rsid w:val="18A929A7"/>
    <w:rsid w:val="1CD451E3"/>
    <w:rsid w:val="3F2234F7"/>
    <w:rsid w:val="59105587"/>
    <w:rsid w:val="5A313645"/>
    <w:rsid w:val="710C30ED"/>
    <w:rsid w:val="73D90073"/>
    <w:rsid w:val="7D966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3">
    <w:name w:val="Body Text Indent"/>
    <w:basedOn w:val="1"/>
    <w:qFormat/>
    <w:uiPriority w:val="0"/>
    <w:pPr>
      <w:ind w:firstLine="480" w:firstLineChars="200"/>
    </w:pPr>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2022-08-29T11:52:44Z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2052-11.1.0.9914</vt:lpwstr>
  </property>
</Properties>
</file>