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928"/>
        <w:gridCol w:w="1119"/>
        <w:gridCol w:w="10071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95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2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1190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质检部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</w:rPr>
              <w:t>陪同人员：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王亚蓉</w:t>
            </w:r>
          </w:p>
        </w:tc>
        <w:tc>
          <w:tcPr>
            <w:tcW w:w="109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95" w:type="dxa"/>
            <w:vMerge w:val="continue"/>
            <w:vAlign w:val="center"/>
          </w:tcPr>
          <w:p/>
        </w:tc>
        <w:tc>
          <w:tcPr>
            <w:tcW w:w="928" w:type="dxa"/>
            <w:vMerge w:val="continue"/>
            <w:vAlign w:val="center"/>
          </w:tcPr>
          <w:p/>
        </w:tc>
        <w:tc>
          <w:tcPr>
            <w:tcW w:w="11190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color w:val="1D41D5"/>
                <w:lang w:val="en-US" w:eastAsia="zh-CN"/>
              </w:rPr>
            </w:pPr>
            <w:r>
              <w:rPr>
                <w:rFonts w:hint="eastAsia"/>
                <w:color w:val="1D41D5"/>
                <w:sz w:val="24"/>
                <w:szCs w:val="24"/>
              </w:rPr>
              <w:t>审核员：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 xml:space="preserve">张磊  </w:t>
            </w:r>
            <w:r>
              <w:rPr>
                <w:color w:val="1D41D5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1D41D5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1D41D5"/>
                <w:sz w:val="24"/>
                <w:szCs w:val="24"/>
              </w:rPr>
              <w:t>审核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color w:val="1D41D5"/>
                <w:sz w:val="24"/>
                <w:szCs w:val="24"/>
              </w:rPr>
              <w:t>：</w:t>
            </w:r>
            <w:r>
              <w:rPr>
                <w:rFonts w:hint="eastAsia"/>
                <w:color w:val="1D41D5"/>
                <w:sz w:val="24"/>
                <w:szCs w:val="24"/>
                <w:lang w:val="en-US" w:eastAsia="zh-CN"/>
              </w:rPr>
              <w:t>2022-08-3</w:t>
            </w:r>
          </w:p>
        </w:tc>
        <w:tc>
          <w:tcPr>
            <w:tcW w:w="109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95" w:type="dxa"/>
            <w:vMerge w:val="continue"/>
            <w:vAlign w:val="center"/>
          </w:tcPr>
          <w:p/>
        </w:tc>
        <w:tc>
          <w:tcPr>
            <w:tcW w:w="928" w:type="dxa"/>
            <w:vMerge w:val="continue"/>
            <w:vAlign w:val="center"/>
          </w:tcPr>
          <w:p/>
        </w:tc>
        <w:tc>
          <w:tcPr>
            <w:tcW w:w="11190" w:type="dxa"/>
            <w:gridSpan w:val="2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6.2、7.1.5、8.6、8.7、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.1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.3</w:t>
            </w:r>
          </w:p>
        </w:tc>
        <w:tc>
          <w:tcPr>
            <w:tcW w:w="109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95" w:type="dxa"/>
            <w:vMerge w:val="restart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质量目标及其实现的策划</w:t>
            </w:r>
          </w:p>
          <w:p/>
        </w:tc>
        <w:tc>
          <w:tcPr>
            <w:tcW w:w="928" w:type="dxa"/>
            <w:vMerge w:val="restart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Q6.2 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071" w:type="dxa"/>
          </w:tcPr>
          <w:p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质量目标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096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95" w:type="dxa"/>
            <w:vMerge w:val="continue"/>
          </w:tcPr>
          <w:p/>
        </w:tc>
        <w:tc>
          <w:tcPr>
            <w:tcW w:w="928" w:type="dxa"/>
            <w:vMerge w:val="continue"/>
          </w:tcPr>
          <w:p/>
        </w:tc>
        <w:tc>
          <w:tcPr>
            <w:tcW w:w="111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071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组织建立</w:t>
            </w:r>
            <w:r>
              <w:rPr>
                <w:rFonts w:hint="eastAsia"/>
                <w:vertAlign w:val="baseline"/>
                <w:lang w:val="en-US" w:eastAsia="zh-CN"/>
              </w:rPr>
              <w:t>了与方针一致的文件化的管理</w:t>
            </w:r>
            <w:r>
              <w:rPr>
                <w:rFonts w:hint="eastAsia"/>
                <w:vertAlign w:val="baseline"/>
              </w:rPr>
              <w:t>目标。</w:t>
            </w:r>
            <w:r>
              <w:rPr>
                <w:rFonts w:hint="eastAsia"/>
                <w:vertAlign w:val="baseline"/>
                <w:lang w:eastAsia="zh-CN"/>
              </w:rPr>
              <w:t>为实现总质量目标而建立的各层级质量目标具体、有针对性、可测量并且可实现。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总质量目标实现情况的评价，及其测量方法是：</w:t>
            </w:r>
            <w:r>
              <w:rPr>
                <w:rFonts w:hint="eastAsia"/>
                <w:vertAlign w:val="baseline"/>
                <w:lang w:val="en-US" w:eastAsia="zh-CN"/>
              </w:rPr>
              <w:t>查《2022目标分解及统计》第一、二季度完成情况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85"/>
              <w:gridCol w:w="2642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685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质量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2642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kern w:val="2"/>
                      <w:szCs w:val="24"/>
                      <w:lang w:eastAsia="zh-CN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color w:val="000000" w:themeColor="text1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kern w:val="2"/>
                      <w:szCs w:val="24"/>
                      <w:lang w:val="en-US" w:eastAsia="zh-CN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检验正确率100%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检验正确批次/检验总批次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</w:rPr>
                    <w:t>质检部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cs="Times New Roman"/>
                      <w:lang w:val="en-US" w:eastAsia="zh-CN"/>
                    </w:rPr>
                  </w:pPr>
                  <w:r>
                    <w:rPr>
                      <w:rFonts w:hint="eastAsia" w:ascii="宋体" w:hAnsi="宋体" w:cs="Times New Rom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计量器具周检完成率100%</w:t>
                  </w:r>
                </w:p>
              </w:tc>
              <w:tc>
                <w:tcPr>
                  <w:tcW w:w="2642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宋体" w:hAnsi="宋体" w:eastAsia="宋体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校验合格的计量器具台数/应校验的计量器具台*100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color w:val="000000" w:themeColor="text1"/>
                      <w:kern w:val="2"/>
                      <w:sz w:val="21"/>
                      <w:szCs w:val="24"/>
                      <w:lang w:val="en-US" w:eastAsia="zh-CN" w:bidi="ar-SA"/>
                    </w:rPr>
                    <w:t>质检部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100%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目标没有实现的，组织在内部及时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09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95" w:type="dxa"/>
            <w:vMerge w:val="restart"/>
          </w:tcPr>
          <w:p>
            <w:r>
              <w:rPr>
                <w:rFonts w:hint="eastAsia"/>
              </w:rPr>
              <w:t>监视和测量资源</w:t>
            </w:r>
          </w:p>
        </w:tc>
        <w:tc>
          <w:tcPr>
            <w:tcW w:w="928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7.1.5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07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如：《</w:t>
            </w:r>
            <w:r>
              <w:rPr>
                <w:rFonts w:hint="eastAsia"/>
              </w:rPr>
              <w:t>监视和测量资源控制</w:t>
            </w:r>
            <w:r>
              <w:rPr>
                <w:rFonts w:hint="eastAsia"/>
                <w:lang w:val="en-US" w:eastAsia="zh-CN"/>
              </w:rPr>
              <w:t>程序》、手册第7.1.5条款</w:t>
            </w:r>
          </w:p>
        </w:tc>
        <w:tc>
          <w:tcPr>
            <w:tcW w:w="1096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495" w:type="dxa"/>
            <w:vMerge w:val="continue"/>
          </w:tcPr>
          <w:p/>
        </w:tc>
        <w:tc>
          <w:tcPr>
            <w:tcW w:w="928" w:type="dxa"/>
            <w:vMerge w:val="continue"/>
          </w:tcPr>
          <w:p/>
        </w:tc>
        <w:tc>
          <w:tcPr>
            <w:tcW w:w="111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07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了解监视和测量资源种类：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计量器具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监视设备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服务工作检查表 </w:t>
            </w:r>
            <w:r>
              <w:rPr>
                <w:rFonts w:hint="eastAsia"/>
              </w:rPr>
              <w:sym w:font="Wingdings" w:char="00A8"/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定期验证的计划，频次： </w:t>
            </w:r>
          </w:p>
          <w:p>
            <w:pPr>
              <w:ind w:firstLine="1050" w:firstLineChars="50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  <w:lang w:val="en-US" w:eastAsia="zh-CN"/>
              </w:rPr>
              <w:t>抽查验证记录日期：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；             ；               </w:t>
            </w:r>
          </w:p>
          <w:p>
            <w:pPr>
              <w:ind w:firstLine="1050" w:firstLineChars="50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未按照验证计划实施</w:t>
            </w:r>
            <w:r>
              <w:rPr>
                <w:rFonts w:hint="eastAsia"/>
                <w:u w:val="none"/>
                <w:lang w:val="en-US" w:eastAsia="zh-CN"/>
              </w:rPr>
              <w:t>；说明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服务工作检查表：</w:t>
            </w:r>
          </w:p>
          <w:p>
            <w:pPr>
              <w:ind w:firstLine="1050" w:firstLineChars="500"/>
              <w:rPr>
                <w:rFonts w:hint="eastAsia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使用前确认内容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定期确认内容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</w:t>
            </w:r>
            <w:r>
              <w:rPr>
                <w:rFonts w:hint="eastAsia"/>
                <w:color w:val="000000" w:themeColor="text1"/>
                <w:lang w:val="en-US" w:eastAsia="zh-CN"/>
              </w:rPr>
              <w:t>看《计量器具台账》，抽查外部检定或校准情况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1739"/>
              <w:gridCol w:w="29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ascii="宋体" w:hAnsi="宋体" w:eastAsia="宋体" w:cs="宋体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18"/>
                      <w:szCs w:val="18"/>
                      <w:lang w:val="en-US" w:eastAsia="zh-CN"/>
                    </w:rPr>
                    <w:t>外径精密л尺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ZHAH202203200012</w:t>
                  </w:r>
                </w:p>
              </w:tc>
              <w:tc>
                <w:tcPr>
                  <w:tcW w:w="1739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2023.3.19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ascii="宋体" w:hAnsi="宋体" w:eastAsia="宋体" w:cs="宋体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18"/>
                      <w:szCs w:val="18"/>
                      <w:lang w:val="en-US" w:eastAsia="zh-CN"/>
                    </w:rPr>
                    <w:t>游标卡尺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  <w:t>AV20224944986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2023.3.21</w:t>
                  </w: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ascii="宋体" w:hAnsi="宋体" w:eastAsia="宋体" w:cs="宋体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sz w:val="18"/>
                      <w:szCs w:val="18"/>
                      <w:lang w:val="en-US" w:eastAsia="zh-CN"/>
                    </w:rPr>
                    <w:t>落锤冲击试验机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/>
                    </w:rPr>
                  </w:pPr>
                  <w: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  <w:t>AV20224944987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2023.3.21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ascii="宋体" w:hAnsi="宋体" w:eastAsia="宋体" w:cs="宋体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18"/>
                      <w:szCs w:val="18"/>
                      <w:lang w:val="en-US" w:eastAsia="zh-CN"/>
                    </w:rPr>
                    <w:t>管材简支梁冲击试验机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/>
                    </w:rPr>
                  </w:pPr>
                  <w: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  <w:t>AV2022494</w:t>
                  </w: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5510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2023.3.21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lang w:eastAsia="zh-CN"/>
                    </w:rPr>
                    <w:t>热变形维卡软化温度仪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  <w:t>AV20224944985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2023.3.21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lang w:val="en-US" w:eastAsia="zh-CN"/>
                    </w:rPr>
                    <w:t>管材耐压</w:t>
                  </w: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lang w:eastAsia="zh-CN"/>
                    </w:rPr>
                    <w:t>爆破试验机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ZHAH202203200016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2023.3.19</w:t>
                  </w:r>
                </w:p>
              </w:tc>
              <w:tc>
                <w:tcPr>
                  <w:tcW w:w="2923" w:type="dxa"/>
                </w:tcPr>
                <w:p>
                  <w:pPr>
                    <w:rPr>
                      <w:rFonts w:hint="eastAsia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18"/>
                      <w:lang w:eastAsia="zh-CN"/>
                    </w:rPr>
                    <w:t>电子拉力试验机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ZHAH202203200015</w:t>
                  </w:r>
                </w:p>
              </w:tc>
              <w:tc>
                <w:tcPr>
                  <w:tcW w:w="1739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2023.3.19</w:t>
                  </w:r>
                </w:p>
              </w:tc>
              <w:tc>
                <w:tcPr>
                  <w:tcW w:w="2923" w:type="dxa"/>
                  <w:vAlign w:val="top"/>
                </w:tcPr>
                <w:p>
                  <w:pPr>
                    <w:rPr>
                      <w:rFonts w:hint="eastAsia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FE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实验室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抽查内部校准情况；抽查《内部校准计划》  《校准规程》  《校准记录》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使用场所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3" w:type="dxa"/>
                  <w:vAlign w:val="top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实验室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2248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车间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实验室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未发生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已发生，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3"/>
              <w:gridCol w:w="2248"/>
              <w:gridCol w:w="2626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数据追溯描述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13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248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6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 xml:space="preserve">维修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lang w:val="en-US" w:eastAsia="zh-CN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标准溶液控制：无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52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>
                  <w:pPr>
                    <w:rPr>
                      <w:rFonts w:hint="default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rFonts w:hint="default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vertAlign w:val="baseline"/>
                      <w:lang w:val="en-US" w:eastAsia="zh-CN"/>
                    </w:rPr>
                    <w:t>在有效期内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90" w:hRule="atLeast"/>
              </w:trPr>
              <w:tc>
                <w:tcPr>
                  <w:tcW w:w="1252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05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69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547" w:type="dxa"/>
                </w:tcPr>
                <w:p>
                  <w:pPr>
                    <w:rPr>
                      <w:rFonts w:hint="eastAsia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52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54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252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81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9" w:type="dxa"/>
                </w:tcPr>
                <w:p>
                  <w:pPr>
                    <w:rPr>
                      <w:rFonts w:hint="default" w:eastAsia="宋体"/>
                      <w:color w:val="000000" w:themeColor="text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0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000000" w:themeColor="text1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54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000000" w:themeColor="text1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>否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09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5" w:type="dxa"/>
            <w:vMerge w:val="restart"/>
          </w:tcPr>
          <w:p>
            <w:r>
              <w:rPr>
                <w:rFonts w:hint="eastAsia"/>
              </w:rPr>
              <w:t>产品和服务放行</w:t>
            </w:r>
          </w:p>
        </w:tc>
        <w:tc>
          <w:tcPr>
            <w:tcW w:w="928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07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过程和产品的监视和测量控制程序</w:t>
            </w:r>
            <w:r>
              <w:rPr>
                <w:rFonts w:hint="eastAsia"/>
                <w:lang w:eastAsia="zh-CN"/>
              </w:rPr>
              <w:t>》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执行标准（接收准则）：</w:t>
            </w:r>
          </w:p>
        </w:tc>
        <w:tc>
          <w:tcPr>
            <w:tcW w:w="1096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1495" w:type="dxa"/>
            <w:vMerge w:val="continue"/>
          </w:tcPr>
          <w:p/>
        </w:tc>
        <w:tc>
          <w:tcPr>
            <w:tcW w:w="928" w:type="dxa"/>
            <w:vMerge w:val="continue"/>
          </w:tcPr>
          <w:p/>
        </w:tc>
        <w:tc>
          <w:tcPr>
            <w:tcW w:w="111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07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放行包括：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原材料进厂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半成品转序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成品放行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服务放行</w:t>
            </w:r>
          </w:p>
          <w:p>
            <w:pPr>
              <w:rPr>
                <w:rFonts w:hint="eastAsia"/>
                <w:color w:val="000000" w:themeColor="text1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抽取原</w:t>
            </w:r>
            <w:r>
              <w:rPr>
                <w:rFonts w:hint="eastAsia"/>
                <w:color w:val="000000" w:themeColor="text1"/>
                <w:lang w:val="en-US" w:eastAsia="zh-CN"/>
              </w:rPr>
              <w:t>材料检验相关记录名称：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</w:rPr>
              <w:t xml:space="preserve">《 </w:t>
            </w:r>
            <w:r>
              <w:rPr>
                <w:rFonts w:hint="eastAsia"/>
                <w:color w:val="000000" w:themeColor="text1"/>
                <w:u w:val="single"/>
                <w:vertAlign w:val="baseline"/>
                <w:lang w:val="en-US" w:eastAsia="zh-CN"/>
              </w:rPr>
              <w:t>原料验收标准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</w:rPr>
              <w:t xml:space="preserve">   》</w:t>
            </w:r>
          </w:p>
          <w:tbl>
            <w:tblPr>
              <w:tblStyle w:val="7"/>
              <w:tblW w:w="826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2"/>
              <w:gridCol w:w="1650"/>
              <w:gridCol w:w="3070"/>
              <w:gridCol w:w="1540"/>
              <w:gridCol w:w="11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8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5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物料名称/批次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关键特性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40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112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03" w:hRule="atLeast"/>
              </w:trPr>
              <w:tc>
                <w:tcPr>
                  <w:tcW w:w="882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2022.3.1</w:t>
                  </w:r>
                </w:p>
              </w:tc>
              <w:tc>
                <w:tcPr>
                  <w:tcW w:w="1650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中石化4902</w:t>
                  </w:r>
                </w:p>
              </w:tc>
              <w:tc>
                <w:tcPr>
                  <w:tcW w:w="307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水分(%)、灰分(%)、熔指（g/min)、拉伸强度(MPa)、断裂伸长率(%)、弹性模量(MPa)</w:t>
                  </w:r>
                </w:p>
              </w:tc>
              <w:tc>
                <w:tcPr>
                  <w:tcW w:w="154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1.2、0、0.18、28.8、＞800、1</w:t>
                  </w:r>
                </w:p>
              </w:tc>
              <w:tc>
                <w:tcPr>
                  <w:tcW w:w="112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82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2022.5.7</w:t>
                  </w:r>
                </w:p>
              </w:tc>
              <w:tc>
                <w:tcPr>
                  <w:tcW w:w="1650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陕西延长K8003</w:t>
                  </w:r>
                </w:p>
              </w:tc>
              <w:tc>
                <w:tcPr>
                  <w:tcW w:w="307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水分(%)、灰分(%)、熔指（g/min)、拉伸强度(MPa)、断裂伸长率(%)、弹性模量(MPa)</w:t>
                  </w:r>
                </w:p>
              </w:tc>
              <w:tc>
                <w:tcPr>
                  <w:tcW w:w="154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1、0.12、2.6、29.7、600、</w:t>
                  </w:r>
                </w:p>
              </w:tc>
              <w:tc>
                <w:tcPr>
                  <w:tcW w:w="1126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82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2022.6.17</w:t>
                  </w:r>
                </w:p>
              </w:tc>
              <w:tc>
                <w:tcPr>
                  <w:tcW w:w="165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中石化049</w:t>
                  </w:r>
                </w:p>
              </w:tc>
              <w:tc>
                <w:tcPr>
                  <w:tcW w:w="307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水分(%)、灰分(%)、熔指（g/min)、拉伸强度(MPa)、断裂伸长率(%)、弹性模量(MPa)</w:t>
                  </w:r>
                </w:p>
              </w:tc>
              <w:tc>
                <w:tcPr>
                  <w:tcW w:w="1540" w:type="dxa"/>
                  <w:vAlign w:val="top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1.2、0.02、0.22、27.7、800、</w:t>
                  </w:r>
                </w:p>
              </w:tc>
              <w:tc>
                <w:tcPr>
                  <w:tcW w:w="112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查核三类产品的过程监控记录及成品检测报告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2976880" cy="2024380"/>
                  <wp:effectExtent l="0" t="0" r="7620" b="7620"/>
                  <wp:docPr id="8" name="图片 8" descr="9e936c6336de32468438bdeeffdb4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9e936c6336de32468438bdeeffdb4a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6880" cy="202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3005455" cy="2044065"/>
                  <wp:effectExtent l="0" t="0" r="4445" b="635"/>
                  <wp:docPr id="9" name="图片 9" descr="d30cb29737fb18c8e04ea644909e2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30cb29737fb18c8e04ea644909e2b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455" cy="204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4780915</wp:posOffset>
                  </wp:positionH>
                  <wp:positionV relativeFrom="paragraph">
                    <wp:posOffset>248920</wp:posOffset>
                  </wp:positionV>
                  <wp:extent cx="2482850" cy="2284095"/>
                  <wp:effectExtent l="0" t="0" r="6350" b="1905"/>
                  <wp:wrapNone/>
                  <wp:docPr id="11" name="图片 11" descr="微信图片_20220803021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微信图片_202208030214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7931" b="270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0" cy="2284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2319020" cy="2672715"/>
                  <wp:effectExtent l="0" t="0" r="5080" b="6985"/>
                  <wp:docPr id="10" name="图片 10" descr="微信图片_20220803021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微信图片_2022080302143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6678" b="118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020" cy="2672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2407285" cy="2326640"/>
                  <wp:effectExtent l="0" t="0" r="5715" b="10160"/>
                  <wp:docPr id="12" name="图片 12" descr="微信图片_20220803021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微信图片_2022080302144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3656" t="8784" r="3689" b="289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285" cy="232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查看型式检验报告：给水用聚乙烯（HDPE）管材，编号：（2022）皖检ZJP字第01346号，检验日期：2022年6月28日，检测机构：安徽省产品质量监督检验研究院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CPVC电缆保护管，编号：（2022）皖检ZJP字第00557号，检验日期：2022年3月29日，检测机构：安徽省产品质量监督检验研究院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抽取服务放行相关记录名称：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岗位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服务规范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抽取成品例外（</w:t>
            </w:r>
            <w:r>
              <w:rPr>
                <w:rFonts w:hint="default"/>
                <w:lang w:val="en-US" w:eastAsia="zh-CN"/>
              </w:rPr>
              <w:t>在策划的安排已圆满完成之前</w:t>
            </w:r>
            <w:r>
              <w:rPr>
                <w:rFonts w:hint="eastAsia"/>
                <w:lang w:val="en-US" w:eastAsia="zh-CN"/>
              </w:rPr>
              <w:t>）放行相关记录：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已放生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未发生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成品名称/批次</w:t>
                  </w:r>
                </w:p>
              </w:tc>
              <w:tc>
                <w:tcPr>
                  <w:tcW w:w="271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授权人员的批准</w:t>
                  </w:r>
                </w:p>
              </w:tc>
              <w:tc>
                <w:tcPr>
                  <w:tcW w:w="1329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顾客的批准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后续结论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7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271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3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3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7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71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23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3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否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上述成品/服务放行的人员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</w:tc>
        <w:tc>
          <w:tcPr>
            <w:tcW w:w="109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95" w:type="dxa"/>
            <w:vMerge w:val="continue"/>
          </w:tcPr>
          <w:p/>
        </w:tc>
        <w:tc>
          <w:tcPr>
            <w:tcW w:w="928" w:type="dxa"/>
            <w:vMerge w:val="continue"/>
          </w:tcPr>
          <w:p/>
        </w:tc>
        <w:tc>
          <w:tcPr>
            <w:tcW w:w="111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1007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成品/服务放行的人员对相关知识的理解和能力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由于成品/服务放行的监视设备满足要求且完好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由于成品/服务放行的测量设备满足要求且完好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  <w:tc>
          <w:tcPr>
            <w:tcW w:w="109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95" w:type="dxa"/>
            <w:vMerge w:val="restart"/>
          </w:tcPr>
          <w:p>
            <w:r>
              <w:rPr>
                <w:rFonts w:hint="eastAsia"/>
              </w:rPr>
              <w:t>不合格输出的控制</w:t>
            </w:r>
          </w:p>
        </w:tc>
        <w:tc>
          <w:tcPr>
            <w:tcW w:w="928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Q</w:t>
            </w:r>
            <w:r>
              <w:rPr>
                <w:rFonts w:hint="eastAsia"/>
              </w:rPr>
              <w:t xml:space="preserve">8.7 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07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如：《不合格控制程序》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96" w:type="dxa"/>
            <w:vMerge w:val="restart"/>
          </w:tcPr>
          <w:p/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95" w:type="dxa"/>
            <w:vMerge w:val="continue"/>
          </w:tcPr>
          <w:p/>
        </w:tc>
        <w:tc>
          <w:tcPr>
            <w:tcW w:w="928" w:type="dxa"/>
            <w:vMerge w:val="continue"/>
          </w:tcPr>
          <w:p/>
        </w:tc>
        <w:tc>
          <w:tcPr>
            <w:tcW w:w="111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07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抽取不合格原材料处置相关记录名称：</w:t>
            </w:r>
            <w:r>
              <w:rPr>
                <w:rFonts w:hint="eastAsia"/>
                <w:u w:val="single"/>
                <w:lang w:val="en-US" w:eastAsia="zh-CN"/>
              </w:rPr>
              <w:t>《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16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</w:p>
                <w:p>
                  <w:pPr>
                    <w:pStyle w:val="2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16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A3"/>
                  </w: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报废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抽取不合格半成品处置相关记录名称：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》无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名称/批次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22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让步接收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抽取不合格成品处置相关记录名称：</w:t>
            </w:r>
            <w:r>
              <w:rPr>
                <w:rFonts w:hint="eastAsia"/>
                <w:u w:val="single"/>
                <w:lang w:val="en-US" w:eastAsia="zh-CN"/>
              </w:rPr>
              <w:t>《  不合格品处置记录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20226.14</w:t>
                  </w: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钢带管</w:t>
                  </w:r>
                </w:p>
              </w:tc>
              <w:tc>
                <w:tcPr>
                  <w:tcW w:w="2205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外观粗糙</w:t>
                  </w: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及时关注产品外观变化，遇到粗糙外观产品及时调整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20227.26</w:t>
                  </w: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给水管</w:t>
                  </w:r>
                </w:p>
              </w:tc>
              <w:tc>
                <w:tcPr>
                  <w:tcW w:w="220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壁厚偏小，不符合国家标准</w:t>
                  </w: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返工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返修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报废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做好开机前准备，保证符合国家标准</w:t>
                  </w:r>
                </w:p>
              </w:tc>
            </w:tr>
          </w:tbl>
          <w:p/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抽取出厂后不合格成品处置相关记录：名称：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名称/批次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0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退货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换货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降等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召回 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让步接收   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/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抽取出厂后不合格服务相关记录名称：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》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人员/岗位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纠正之后应验证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8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--</w:t>
                  </w:r>
                </w:p>
              </w:tc>
              <w:tc>
                <w:tcPr>
                  <w:tcW w:w="220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20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44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道歉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赔偿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暂停服务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与公司授权一致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与公司授权存在不一致</w:t>
            </w:r>
          </w:p>
        </w:tc>
        <w:tc>
          <w:tcPr>
            <w:tcW w:w="109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95" w:type="dxa"/>
            <w:vMerge w:val="continue"/>
          </w:tcPr>
          <w:p/>
        </w:tc>
        <w:tc>
          <w:tcPr>
            <w:tcW w:w="928" w:type="dxa"/>
            <w:vMerge w:val="continue"/>
          </w:tcPr>
          <w:p/>
        </w:tc>
        <w:tc>
          <w:tcPr>
            <w:tcW w:w="1119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1007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现场检查对不合格原材料的存放和标识情况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现场检查对不合格半成品的存放和标识情况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现场检查对不合格成品的存放和标识情况  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lang w:val="en-US" w:eastAsia="zh-CN"/>
              </w:rPr>
              <w:t xml:space="preserve">符合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不符合</w:t>
            </w:r>
          </w:p>
        </w:tc>
        <w:tc>
          <w:tcPr>
            <w:tcW w:w="109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5" w:type="dxa"/>
            <w:vMerge w:val="restart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分析与评价</w:t>
            </w:r>
          </w:p>
        </w:tc>
        <w:tc>
          <w:tcPr>
            <w:tcW w:w="928" w:type="dxa"/>
            <w:vMerge w:val="restart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Q9.1.3</w:t>
            </w:r>
          </w:p>
        </w:tc>
        <w:tc>
          <w:tcPr>
            <w:tcW w:w="1119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1007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管理手册10.3章</w:t>
            </w:r>
          </w:p>
        </w:tc>
        <w:tc>
          <w:tcPr>
            <w:tcW w:w="1096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495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28" w:type="dxa"/>
            <w:vMerge w:val="continue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1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10071" w:type="dxa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对获得的数据和信息进行监视和测量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5"/>
              <w:gridCol w:w="2651"/>
              <w:gridCol w:w="1811"/>
              <w:gridCol w:w="1342"/>
              <w:gridCol w:w="13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分析和评价的对象</w:t>
                  </w:r>
                </w:p>
              </w:tc>
              <w:tc>
                <w:tcPr>
                  <w:tcW w:w="265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分析和评价的方法</w:t>
                  </w:r>
                </w:p>
              </w:tc>
              <w:tc>
                <w:tcPr>
                  <w:tcW w:w="181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分析和评价的频次和时机</w:t>
                  </w:r>
                </w:p>
              </w:tc>
              <w:tc>
                <w:tcPr>
                  <w:tcW w:w="1342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使用的统计技术</w:t>
                  </w:r>
                </w:p>
              </w:tc>
              <w:tc>
                <w:tcPr>
                  <w:tcW w:w="1314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分析的结果用于改进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产品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和服务的符合性</w:t>
                  </w:r>
                </w:p>
              </w:tc>
              <w:tc>
                <w:tcPr>
                  <w:tcW w:w="26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对产品合格率进行统计分析，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顾客满意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程度</w:t>
                  </w:r>
                </w:p>
              </w:tc>
              <w:tc>
                <w:tcPr>
                  <w:tcW w:w="26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对顾客满意率进行统计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质量管理体系的绩效和有效性</w:t>
                  </w:r>
                </w:p>
              </w:tc>
              <w:tc>
                <w:tcPr>
                  <w:tcW w:w="26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对内审不符合项进行分析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鱼刺图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策划是否得到有效实施</w:t>
                  </w:r>
                </w:p>
              </w:tc>
              <w:tc>
                <w:tcPr>
                  <w:tcW w:w="26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对质量目标完成/Cpk进行统计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针对风险和机遇所采取措施的有效性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对质量目标完成进行统计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外部供方的绩效</w:t>
                  </w:r>
                </w:p>
              </w:tc>
              <w:tc>
                <w:tcPr>
                  <w:tcW w:w="2651" w:type="dxa"/>
                  <w:shd w:val="clear" w:color="auto" w:fill="auto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对外部供方的供货质量和服务质量进行统计分析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25" w:type="dxa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质量管理体系改进的需求</w:t>
                  </w:r>
                </w:p>
              </w:tc>
              <w:tc>
                <w:tcPr>
                  <w:tcW w:w="2651" w:type="dxa"/>
                  <w:shd w:val="clear" w:color="auto" w:fill="auto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对QMS存在的需要问题进行分析</w:t>
                  </w:r>
                </w:p>
              </w:tc>
              <w:tc>
                <w:tcPr>
                  <w:tcW w:w="1811" w:type="dxa"/>
                  <w:shd w:val="clear" w:color="auto" w:fill="auto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ascii="Times New Roman" w:hAnsi="Times New Roman" w:eastAsia="宋体" w:cs="Times New Roman"/>
                      <w:color w:val="000000"/>
                      <w:kern w:val="2"/>
                      <w:sz w:val="21"/>
                      <w:szCs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每季度 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val="en-US" w:eastAsia="zh-CN"/>
                    </w:rPr>
                    <w:t>每年</w:t>
                  </w:r>
                </w:p>
              </w:tc>
              <w:tc>
                <w:tcPr>
                  <w:tcW w:w="1342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柱状图</w:t>
                  </w:r>
                </w:p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饼状图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SPC</w:t>
                  </w:r>
                </w:p>
              </w:tc>
              <w:tc>
                <w:tcPr>
                  <w:tcW w:w="1314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已用于</w:t>
                  </w:r>
                </w:p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未用于</w:t>
                  </w:r>
                </w:p>
              </w:tc>
            </w:tr>
          </w:tbl>
          <w:p>
            <w:pPr>
              <w:rPr>
                <w:rFonts w:hint="default"/>
                <w:highlight w:val="none"/>
                <w:lang w:val="en-US" w:eastAsia="zh-CN"/>
              </w:rPr>
            </w:pPr>
          </w:p>
        </w:tc>
        <w:tc>
          <w:tcPr>
            <w:tcW w:w="1096" w:type="dxa"/>
            <w:vMerge w:val="continue"/>
          </w:tcPr>
          <w:p/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0" w:name="_GoBack"/>
    <w:bookmarkEnd w:id="0"/>
    <w:r>
      <w:pict>
        <v:shape id="_x0000_s4099" o:spid="_x0000_s4099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6D18E6"/>
    <w:rsid w:val="01E27364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A05014"/>
    <w:rsid w:val="05F6270F"/>
    <w:rsid w:val="0605101B"/>
    <w:rsid w:val="061B4460"/>
    <w:rsid w:val="067B702D"/>
    <w:rsid w:val="06994A8D"/>
    <w:rsid w:val="06AA7E97"/>
    <w:rsid w:val="06ED612A"/>
    <w:rsid w:val="078605B2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A2571D"/>
    <w:rsid w:val="12A42EA7"/>
    <w:rsid w:val="12A506D3"/>
    <w:rsid w:val="12C41BCA"/>
    <w:rsid w:val="130838C7"/>
    <w:rsid w:val="13296CDD"/>
    <w:rsid w:val="134E7573"/>
    <w:rsid w:val="13890C2B"/>
    <w:rsid w:val="13A420AC"/>
    <w:rsid w:val="13C11723"/>
    <w:rsid w:val="13EB79B2"/>
    <w:rsid w:val="145B46D3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9D3E09"/>
    <w:rsid w:val="16AB3CAD"/>
    <w:rsid w:val="16DD1E3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B521AF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460D08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E7186C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B903A4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58B7A92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632270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2164B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A3E0D9F"/>
    <w:rsid w:val="3A5573DE"/>
    <w:rsid w:val="3A6E4CC8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7E67D5A"/>
    <w:rsid w:val="48262DE5"/>
    <w:rsid w:val="49C0281D"/>
    <w:rsid w:val="49E449BF"/>
    <w:rsid w:val="49EC77B8"/>
    <w:rsid w:val="49ED5B1C"/>
    <w:rsid w:val="4AD45EF1"/>
    <w:rsid w:val="4AE04A18"/>
    <w:rsid w:val="4B337454"/>
    <w:rsid w:val="4B407CC6"/>
    <w:rsid w:val="4B42232B"/>
    <w:rsid w:val="4B7324A2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217DA6"/>
    <w:rsid w:val="51294703"/>
    <w:rsid w:val="51425A27"/>
    <w:rsid w:val="5158757E"/>
    <w:rsid w:val="521A5D1E"/>
    <w:rsid w:val="52335368"/>
    <w:rsid w:val="523624DE"/>
    <w:rsid w:val="52A23F56"/>
    <w:rsid w:val="52BA5471"/>
    <w:rsid w:val="52D871F4"/>
    <w:rsid w:val="52F263D6"/>
    <w:rsid w:val="52FF562A"/>
    <w:rsid w:val="53024EB7"/>
    <w:rsid w:val="532510A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2248C2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AFF7807"/>
    <w:rsid w:val="5B196DA9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66C5A"/>
    <w:rsid w:val="60596F8D"/>
    <w:rsid w:val="608075E1"/>
    <w:rsid w:val="60F3780F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240A4E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C747F5"/>
    <w:rsid w:val="6BD35CE4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223733D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2B7AA2"/>
    <w:rsid w:val="744442EC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782669"/>
    <w:rsid w:val="7A8564DB"/>
    <w:rsid w:val="7AC22B97"/>
    <w:rsid w:val="7B1F77A4"/>
    <w:rsid w:val="7B292799"/>
    <w:rsid w:val="7C090682"/>
    <w:rsid w:val="7C6A6CA8"/>
    <w:rsid w:val="7CF04E00"/>
    <w:rsid w:val="7D41026F"/>
    <w:rsid w:val="7D59343F"/>
    <w:rsid w:val="7E0A78B3"/>
    <w:rsid w:val="7E2912F3"/>
    <w:rsid w:val="7F9026D0"/>
    <w:rsid w:val="7F984417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2608</Words>
  <Characters>3011</Characters>
  <Lines>1</Lines>
  <Paragraphs>1</Paragraphs>
  <TotalTime>0</TotalTime>
  <ScaleCrop>false</ScaleCrop>
  <LinksUpToDate>false</LinksUpToDate>
  <CharactersWithSpaces>3343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2022-08-03T11:44:38Z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AF7AF1BEB2E246A18A622FD9C23B3560</vt:lpwstr>
  </property>
</Properties>
</file>