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bookmarkStart w:id="0" w:name="_GoBack" w:colFirst="2" w:colLast="3"/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财务部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王亚蓉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张磊</w:t>
            </w:r>
            <w:r>
              <w:rPr>
                <w:color w:val="1D41D5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2022-08-1</w:t>
            </w:r>
          </w:p>
        </w:tc>
        <w:tc>
          <w:tcPr>
            <w:tcW w:w="1585" w:type="dxa"/>
            <w:vMerge w:val="continue"/>
          </w:tcPr>
          <w:p/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6.1.2 6.2 7.1  8.2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环境因素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E6.1.2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如：手册第6.1.2条款、《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环境因素控制程序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szCs w:val="22"/>
                <w:u w:val="none"/>
                <w:vertAlign w:val="baseline"/>
                <w:lang w:val="en-US" w:eastAsia="zh-CN"/>
              </w:rPr>
              <w:t>责相关的主要环境因素及其控制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61"/>
              <w:gridCol w:w="2350"/>
              <w:gridCol w:w="36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主要环境因素</w:t>
                  </w:r>
                </w:p>
              </w:tc>
              <w:tc>
                <w:tcPr>
                  <w:tcW w:w="2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发生火灾</w:t>
                  </w:r>
                </w:p>
              </w:tc>
              <w:tc>
                <w:tcPr>
                  <w:tcW w:w="2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加强日常消防检查，预防明火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56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固废</w:t>
                  </w:r>
                </w:p>
              </w:tc>
              <w:tc>
                <w:tcPr>
                  <w:tcW w:w="2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集中收集、循环利用，生活固废统一环卫处理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56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废水排放</w:t>
                  </w:r>
                </w:p>
              </w:tc>
              <w:tc>
                <w:tcPr>
                  <w:tcW w:w="2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交污水处理站处理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环境目标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E6.2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环境目标</w:t>
            </w:r>
            <w:r>
              <w:rPr>
                <w:rFonts w:hint="eastAsia"/>
                <w:lang w:val="en-US" w:eastAsia="zh-CN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本部门的分解环境</w:t>
            </w:r>
            <w:r>
              <w:rPr>
                <w:rFonts w:hint="eastAsia"/>
                <w:vertAlign w:val="baseline"/>
                <w:lang w:eastAsia="zh-CN"/>
              </w:rPr>
              <w:t>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78"/>
              <w:gridCol w:w="3368"/>
              <w:gridCol w:w="171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78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环境</w:t>
                  </w:r>
                  <w:r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3368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环境控制参数</w:t>
                  </w:r>
                </w:p>
              </w:tc>
              <w:tc>
                <w:tcPr>
                  <w:tcW w:w="1718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7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杜绝火灾、爆炸事故的发生</w:t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火灾爆炸发生率为0</w:t>
                  </w:r>
                </w:p>
              </w:tc>
              <w:tc>
                <w:tcPr>
                  <w:tcW w:w="171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7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固体废弃物分类收集,集中处理。</w:t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分类处理率100%</w:t>
                  </w:r>
                </w:p>
              </w:tc>
              <w:tc>
                <w:tcPr>
                  <w:tcW w:w="171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完成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资源提供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7.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手册第7.1章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查看</w:t>
            </w:r>
            <w:r>
              <w:rPr>
                <w:rFonts w:hint="eastAsia"/>
                <w:lang w:val="en-US" w:eastAsia="zh-CN"/>
              </w:rPr>
              <w:t>对环境有关的费用包括：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能源和资源消耗：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能源消耗费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资源消耗费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废弃物排放：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危废处理费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环境监测费用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其他：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特种设备检测费用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人员资质培训和考试费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消防检测费用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消防维保费用 </w:t>
            </w:r>
          </w:p>
          <w:p>
            <w:pPr>
              <w:ind w:firstLine="840" w:firstLineChars="4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监视和测量设备检定费用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环境影响评价费用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环保设备运行费用 </w:t>
            </w:r>
          </w:p>
          <w:p>
            <w:pPr>
              <w:ind w:firstLine="840" w:firstLineChars="4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消防设施运行费用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应急费用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罚款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ind w:firstLine="840" w:firstLineChars="400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本年度上述内容的预算大约人民币</w:t>
            </w:r>
            <w:r>
              <w:rPr>
                <w:rFonts w:hint="eastAsia" w:ascii="Calibri" w:hAnsi="Calibri"/>
                <w:u w:val="single"/>
                <w:lang w:val="en-US" w:eastAsia="zh-CN"/>
              </w:rPr>
              <w:t xml:space="preserve"> 45万元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本年度至今的支出大约人民币</w:t>
            </w:r>
            <w:r>
              <w:rPr>
                <w:rFonts w:hint="eastAsia" w:ascii="Calibri" w:hAnsi="Calibri"/>
                <w:u w:val="single"/>
                <w:lang w:val="en-US" w:eastAsia="zh-CN"/>
              </w:rPr>
              <w:t xml:space="preserve">  27.6万元</w:t>
            </w:r>
          </w:p>
          <w:p/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lang w:val="en-US" w:eastAsia="zh-CN"/>
              </w:rPr>
              <w:t>如：《应急准备和响应控制程序》、《应急预案》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本部门是否发生应急演练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参加公司组织的应急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本部门组织的专项应急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09"/>
              <w:gridCol w:w="2090"/>
              <w:gridCol w:w="2450"/>
              <w:gridCol w:w="16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809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9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45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169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厂区发生火灾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2022年2月23日</w:t>
                  </w:r>
                </w:p>
              </w:tc>
              <w:tc>
                <w:tcPr>
                  <w:tcW w:w="2090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实际发生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演练</w:t>
                  </w:r>
                </w:p>
              </w:tc>
              <w:tc>
                <w:tcPr>
                  <w:tcW w:w="2450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消防应急响应预案</w:t>
                  </w:r>
                </w:p>
              </w:tc>
              <w:tc>
                <w:tcPr>
                  <w:tcW w:w="1694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意外伤害应急演习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2022年2月18日-20日</w:t>
                  </w:r>
                </w:p>
              </w:tc>
              <w:tc>
                <w:tcPr>
                  <w:tcW w:w="209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实际发生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演练</w:t>
                  </w:r>
                </w:p>
              </w:tc>
              <w:tc>
                <w:tcPr>
                  <w:tcW w:w="2450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意外事故应急响应预案</w:t>
                  </w:r>
                </w:p>
              </w:tc>
              <w:tc>
                <w:tcPr>
                  <w:tcW w:w="1694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9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9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45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694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9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9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45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694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</w:pPr>
          </w:p>
          <w:p/>
        </w:tc>
        <w:tc>
          <w:tcPr>
            <w:tcW w:w="1585" w:type="dxa"/>
            <w:vMerge w:val="continue"/>
          </w:tcPr>
          <w:p/>
        </w:tc>
      </w:tr>
    </w:tbl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ict>
        <v:shape id="_x0000_s4099" o:spid="_x0000_s4099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805CB1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AD25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963015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00DC6"/>
    <w:rsid w:val="15B265C1"/>
    <w:rsid w:val="15B5072B"/>
    <w:rsid w:val="15BC540D"/>
    <w:rsid w:val="15E56AF9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A626E7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BF1E07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194B0A"/>
    <w:rsid w:val="343C4522"/>
    <w:rsid w:val="347A0336"/>
    <w:rsid w:val="348376B7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627753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53C49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A567F5"/>
    <w:rsid w:val="453B1EBC"/>
    <w:rsid w:val="45635AEC"/>
    <w:rsid w:val="45BA54FA"/>
    <w:rsid w:val="45C810D7"/>
    <w:rsid w:val="45DA53D1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06A80"/>
    <w:rsid w:val="471F1498"/>
    <w:rsid w:val="47271944"/>
    <w:rsid w:val="473E10CC"/>
    <w:rsid w:val="475C4BFE"/>
    <w:rsid w:val="475D7730"/>
    <w:rsid w:val="47BB044C"/>
    <w:rsid w:val="48262DE5"/>
    <w:rsid w:val="483F24F1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D2140D9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674EDB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6D05236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AC2808"/>
    <w:rsid w:val="5AD64AF2"/>
    <w:rsid w:val="5AE23464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37017C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A3B6C"/>
    <w:rsid w:val="678B4DA6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4D73CE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3C2112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788</Words>
  <Characters>852</Characters>
  <Lines>1</Lines>
  <Paragraphs>1</Paragraphs>
  <TotalTime>1</TotalTime>
  <ScaleCrop>false</ScaleCrop>
  <LinksUpToDate>false</LinksUpToDate>
  <CharactersWithSpaces>949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2022-08-03T11:46:37Z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1455B36E69724294807860771C355CD5</vt:lpwstr>
  </property>
</Properties>
</file>