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2022-08-02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6.1.2/6.2/8.1/8.2/9.1.1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集中收集、循环利用，生活固废统一环卫处理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废气排放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集气罩搜集加光催化氧化，高空排放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噪声排放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佩戴劳保用品，完善设备减震装置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查《2022目标分解及统计》第一、二季度完成情况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杜绝火灾、爆炸事故的发生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火灾爆炸发生率为0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固体废弃物分类收集,集中处理。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技术要求（工艺）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未发生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生产废弃物（废液、固废等）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一般垃圾的处置：生活垃圾由园区管理处统一处理。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■消防：有消防栓、灭火器（干粉）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沙土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生产工艺规程：</w:t>
            </w:r>
          </w:p>
          <w:p>
            <w:pPr>
              <w:ind w:firstLine="105" w:firstLineChars="5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配料、干燥→塑化挤出 →真空定径、冷却成型→</w:t>
            </w:r>
            <w:r>
              <w:rPr>
                <w:rFonts w:hint="eastAsia" w:eastAsia="宋体"/>
                <w:color w:val="auto"/>
                <w:lang w:val="en-US" w:eastAsia="zh-CN"/>
              </w:rPr>
              <w:t>打码</w:t>
            </w:r>
            <w:r>
              <w:rPr>
                <w:rFonts w:hint="default" w:eastAsia="宋体"/>
                <w:color w:val="auto"/>
                <w:lang w:val="en-US" w:eastAsia="zh-CN"/>
              </w:rPr>
              <w:t>→牵引→定长切割→检验→</w:t>
            </w:r>
            <w:r>
              <w:rPr>
                <w:rFonts w:hint="eastAsia"/>
                <w:color w:val="auto"/>
                <w:lang w:val="en-US" w:eastAsia="zh-CN"/>
              </w:rPr>
              <w:t>包装入库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查看车间污水处理记录（适用时）（不适用）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询问减少噪声排放的措施：选用低噪设备、车间隔离、加强设备维护、安装减震垫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u w:val="singl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-714375</wp:posOffset>
                  </wp:positionV>
                  <wp:extent cx="2506345" cy="4023995"/>
                  <wp:effectExtent l="0" t="0" r="1905" b="8255"/>
                  <wp:wrapNone/>
                  <wp:docPr id="2" name="图片 2" descr="205f99e8fb1c23318873a42d6913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5f99e8fb1c23318873a42d6913f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158" b="2810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06345" cy="402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hd w:val="clear" w:color="auto" w:fill="auto"/>
                <w:lang w:val="en-US" w:eastAsia="zh-CN"/>
              </w:rPr>
              <w:t>现场查看</w:t>
            </w:r>
            <w:r>
              <w:rPr>
                <w:rFonts w:hint="default" w:eastAsia="宋体"/>
                <w:color w:val="auto"/>
                <w:shd w:val="clear" w:color="auto" w:fill="auto"/>
                <w:lang w:val="en-US" w:eastAsia="zh-CN"/>
              </w:rPr>
              <w:t>塑化挤出</w:t>
            </w:r>
            <w:r>
              <w:rPr>
                <w:rFonts w:hint="eastAsia" w:ascii="Times New Roman" w:hAnsi="Times New Roman" w:eastAsia="宋体" w:cs="Times New Roman"/>
                <w:color w:val="auto"/>
                <w:shd w:val="clear" w:color="auto" w:fill="auto"/>
                <w:lang w:val="en-US" w:eastAsia="zh-CN"/>
              </w:rPr>
              <w:t>作业区员工正在生产</w:t>
            </w:r>
            <w:r>
              <w:rPr>
                <w:rFonts w:hint="eastAsia" w:cs="Times New Roman"/>
                <w:color w:val="auto"/>
                <w:shd w:val="clear" w:color="auto" w:fill="auto"/>
                <w:lang w:val="en-US" w:eastAsia="zh-CN"/>
              </w:rPr>
              <w:t>给水管</w:t>
            </w:r>
            <w:r>
              <w:rPr>
                <w:rFonts w:hint="eastAsia" w:ascii="Times New Roman" w:hAnsi="Times New Roman" w:eastAsia="宋体" w:cs="Times New Roman"/>
                <w:color w:val="auto"/>
                <w:shd w:val="clear" w:color="auto" w:fill="auto"/>
                <w:lang w:val="en-US" w:eastAsia="zh-CN"/>
              </w:rPr>
              <w:t>，吊卸PP颗粒，操作人员有佩戴劳保用品，依照设备操作规程进行操作，现场查看溶解温度在218℃，环保设备运转正常。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hd w:val="clear" w:color="auto" w:fill="auto"/>
                <w:lang w:val="en-US" w:eastAsia="zh-CN"/>
              </w:rPr>
              <w:t>夜班现场照明良好，装卸车辆运输正常，叉车工持证上岗，无乱丢废弃物现象，现场及时清场，生产现场设备运转正常，员工值班记录无异常。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原材料储存（聚乙烯、聚丙烯等）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对剧毒品的管理：（适用时）无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无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查看雨污分流管理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厂区内所有的雨水井口附近是否有污染物流入的可能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否，说明：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查看施工现场的动火和动土管理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未发生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如：手册第7.1条款、《</w:t>
            </w:r>
            <w:r>
              <w:rPr>
                <w:rFonts w:hint="eastAsia"/>
                <w:color w:val="auto"/>
              </w:rPr>
              <w:t>基础设施</w:t>
            </w:r>
            <w:r>
              <w:rPr>
                <w:rFonts w:hint="eastAsia"/>
                <w:color w:val="auto"/>
                <w:lang w:val="en-US" w:eastAsia="zh-CN"/>
              </w:rPr>
              <w:t>控制程序》、《设备管理制度》、《设备操作规程》</w:t>
            </w:r>
          </w:p>
          <w:p>
            <w:pPr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查看对设备采购的控制</w:t>
            </w:r>
          </w:p>
          <w:tbl>
            <w:tblPr>
              <w:tblStyle w:val="8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新采购的设备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设备申购单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设备验收单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 xml:space="preserve">齐全  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齐全  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提供了2022年日常维修保养计划。</w:t>
            </w:r>
          </w:p>
          <w:tbl>
            <w:tblPr>
              <w:tblStyle w:val="8"/>
              <w:tblW w:w="102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2"/>
              <w:gridCol w:w="1174"/>
              <w:gridCol w:w="4361"/>
              <w:gridCol w:w="1870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维保日期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维保内容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验收结果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验收人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管材生产线PE250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2022.7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设备清洁，设备运转正常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color w:val="FF0000"/>
                      <w:highlight w:val="none"/>
                      <w:lang w:val="en-US" w:eastAsia="zh-CN"/>
                    </w:rPr>
                    <w:t>王洪涛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管材生产线PVC-UH400</w:t>
                  </w:r>
                </w:p>
              </w:tc>
              <w:tc>
                <w:tcPr>
                  <w:tcW w:w="11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2022.7</w:t>
                  </w:r>
                </w:p>
              </w:tc>
              <w:tc>
                <w:tcPr>
                  <w:tcW w:w="436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设备清洁，设备运转正常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87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查看对设备维修的控制</w:t>
            </w:r>
          </w:p>
          <w:p>
            <w:pPr>
              <w:rPr>
                <w:rFonts w:hint="eastAsia"/>
                <w:color w:val="auto"/>
              </w:rPr>
            </w:pPr>
            <w:r>
              <w:drawing>
                <wp:inline distT="0" distB="0" distL="114300" distR="114300">
                  <wp:extent cx="2167890" cy="2974340"/>
                  <wp:effectExtent l="0" t="0" r="3810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297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76145" cy="2949575"/>
                  <wp:effectExtent l="0" t="0" r="8255" b="952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设备完好情况</w:t>
            </w:r>
          </w:p>
          <w:p>
            <w:pPr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是否发生设备故障引起停产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 w:ascii="Calibri" w:hAnsi="Calibri"/>
                <w:color w:val="auto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未发生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已发生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设备故障引起停产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</w:rPr>
                    <w:t>停机时间</w:t>
                  </w: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color w:val="auto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color w:val="auto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8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设备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场内皖AE：3387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0ND5110-2207-E06231</w:t>
                  </w:r>
                  <w:r>
                    <w:rPr>
                      <w:rFonts w:hint="eastAsia"/>
                      <w:color w:val="auto"/>
                    </w:rPr>
                    <w:t xml:space="preserve">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2023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 xml:space="preserve">有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场内皖AE：0264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0ND5110-2207-E06230</w:t>
                  </w:r>
                  <w:r>
                    <w:rPr>
                      <w:rFonts w:hint="eastAsia"/>
                      <w:color w:val="auto"/>
                    </w:rPr>
                    <w:t xml:space="preserve">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2023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 xml:space="preserve">有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517574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0FD21-21-09083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2022年8月11日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 xml:space="preserve">有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（记录在安全部、环保部）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bookmarkStart w:id="0" w:name="_GoBack" w:colFirst="0" w:colLast="3"/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2022年2月23日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意外事故应急响应预案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AE43C7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8538B0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7D5DF1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6272E0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F024B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AC43C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132365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BF2BD8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4E61D8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D55494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279CD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97DB4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57D56"/>
    <w:rsid w:val="48ED577E"/>
    <w:rsid w:val="495D1E4B"/>
    <w:rsid w:val="49912790"/>
    <w:rsid w:val="49C0281D"/>
    <w:rsid w:val="49E3211A"/>
    <w:rsid w:val="49E449BF"/>
    <w:rsid w:val="49EC77B8"/>
    <w:rsid w:val="49ED5B1C"/>
    <w:rsid w:val="4A59455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6B41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E5C2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573C"/>
    <w:rsid w:val="57926EFE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1F2379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15AB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515E33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D43410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7368B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E41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3044</Words>
  <Characters>3253</Characters>
  <Lines>1</Lines>
  <Paragraphs>1</Paragraphs>
  <TotalTime>0</TotalTime>
  <ScaleCrop>false</ScaleCrop>
  <LinksUpToDate>false</LinksUpToDate>
  <CharactersWithSpaces>3796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2022-08-03T09:30:02Z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675A0EA36BA6401E8E0F81F60EA3E20F</vt:lpwstr>
  </property>
</Properties>
</file>