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52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913"/>
        <w:gridCol w:w="12236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2" w:type="pct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抽样计划</w:t>
            </w:r>
          </w:p>
        </w:tc>
        <w:tc>
          <w:tcPr>
            <w:tcW w:w="292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涉及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条款</w:t>
            </w:r>
          </w:p>
        </w:tc>
        <w:tc>
          <w:tcPr>
            <w:tcW w:w="3915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受审核部门：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部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（远程微信视频）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主管领导：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田宝刚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陪同人员：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赵绪荣</w:t>
            </w:r>
          </w:p>
        </w:tc>
        <w:tc>
          <w:tcPr>
            <w:tcW w:w="280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15" w:type="pct"/>
            <w:noWrap w:val="0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审核时间：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1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审核条款：</w:t>
            </w:r>
          </w:p>
          <w:p>
            <w:pPr>
              <w:pStyle w:val="12"/>
              <w:spacing w:after="0"/>
              <w:jc w:val="lef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QMS：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5.3，6.2，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3,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5.1，8.5.2，8.5.4，8.5.6,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de-DE"/>
              </w:rPr>
              <w:t>OHS: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5.3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6.2，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de-DE"/>
              </w:rPr>
              <w:t>6.1.2,8.1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8.2,</w:t>
            </w:r>
          </w:p>
        </w:tc>
        <w:tc>
          <w:tcPr>
            <w:tcW w:w="28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</w:t>
            </w:r>
          </w:p>
        </w:tc>
        <w:tc>
          <w:tcPr>
            <w:tcW w:w="3915" w:type="pc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负责制定生产计划，组织安排生产，编制生产作业指导书及相关设备操作规程；对生产过程负责管理和协调；生产设备的管理、维护、维修和保养；确保作业现场基础设施适用及工作环境良好；对产品实现过程进行策划；负责规定产品的标识内容及可追溯性措施；检测设备的管理、维护、维修和保养；负责产品检验；不合格品控制等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部门负责人对本部门的职责和权限以及工作流程清楚、明确完成本部门的目标指标。</w:t>
            </w:r>
          </w:p>
        </w:tc>
        <w:tc>
          <w:tcPr>
            <w:tcW w:w="280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1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目标和方案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6.2</w:t>
            </w:r>
          </w:p>
        </w:tc>
        <w:tc>
          <w:tcPr>
            <w:tcW w:w="3915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部门的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安全目标：</w:t>
            </w:r>
          </w:p>
          <w:tbl>
            <w:tblPr>
              <w:tblStyle w:val="6"/>
              <w:tblW w:w="80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3"/>
              <w:gridCol w:w="2990"/>
              <w:gridCol w:w="1060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292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</w:rPr>
                    <w:t>分目标内容</w:t>
                  </w:r>
                </w:p>
              </w:tc>
              <w:tc>
                <w:tcPr>
                  <w:tcW w:w="29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</w:rPr>
                    <w:t>计算方法</w:t>
                  </w:r>
                </w:p>
              </w:tc>
              <w:tc>
                <w:tcPr>
                  <w:tcW w:w="1060" w:type="dxa"/>
                  <w:noWrap w:val="0"/>
                  <w:vAlign w:val="center"/>
                </w:tcPr>
                <w:p>
                  <w:pPr>
                    <w:ind w:left="-107" w:leftChars="-51" w:right="-71" w:rightChars="-34"/>
                    <w:jc w:val="center"/>
                    <w:rPr>
                      <w:rFonts w:hint="eastAsia" w:ascii="宋体" w:hAnsi="宋体"/>
                      <w:bCs/>
                      <w:color w:val="00000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完成情况</w:t>
                  </w:r>
                </w:p>
              </w:tc>
              <w:tc>
                <w:tcPr>
                  <w:tcW w:w="11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2923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ind w:left="-80" w:leftChars="-38" w:right="-99" w:rightChars="-47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1）生产任务安排及时率100％</w:t>
                  </w:r>
                </w:p>
              </w:tc>
              <w:tc>
                <w:tcPr>
                  <w:tcW w:w="2990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ind w:left="-86" w:leftChars="-41" w:right="-122" w:rightChars="-58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任务安排及时率＝任务安排及时次数/总任务安排次数×100％</w:t>
                  </w:r>
                </w:p>
              </w:tc>
              <w:tc>
                <w:tcPr>
                  <w:tcW w:w="106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季度</w:t>
                  </w:r>
                </w:p>
              </w:tc>
              <w:tc>
                <w:tcPr>
                  <w:tcW w:w="111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</w:rPr>
                    <w:t>田宝刚</w:t>
                  </w:r>
                </w:p>
                <w:p>
                  <w:pPr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2923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ind w:left="-80" w:leftChars="-38" w:right="-99" w:rightChars="-47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2）设备检修及时率100％</w:t>
                  </w:r>
                </w:p>
              </w:tc>
              <w:tc>
                <w:tcPr>
                  <w:tcW w:w="2990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ind w:left="-86" w:leftChars="-41" w:right="-122" w:rightChars="-58"/>
                    <w:jc w:val="left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设备检修及时率＝设备检修及次数率/设备故障次数×100％</w:t>
                  </w:r>
                </w:p>
              </w:tc>
              <w:tc>
                <w:tcPr>
                  <w:tcW w:w="106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</w:rPr>
                  </w:pPr>
                </w:p>
              </w:tc>
              <w:tc>
                <w:tcPr>
                  <w:tcW w:w="111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3" w:hRule="atLeast"/>
              </w:trPr>
              <w:tc>
                <w:tcPr>
                  <w:tcW w:w="2923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ind w:left="-80" w:leftChars="-38" w:right="-99" w:rightChars="-47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3）全年无重大安全事故</w:t>
                  </w:r>
                </w:p>
              </w:tc>
              <w:tc>
                <w:tcPr>
                  <w:tcW w:w="2990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ind w:left="-86" w:leftChars="-41" w:right="-122" w:rightChars="-58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指消防、盗窃、人身伤亡等事故</w:t>
                  </w:r>
                </w:p>
              </w:tc>
              <w:tc>
                <w:tcPr>
                  <w:tcW w:w="10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年度</w:t>
                  </w:r>
                </w:p>
              </w:tc>
              <w:tc>
                <w:tcPr>
                  <w:tcW w:w="111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3" w:hRule="atLeast"/>
              </w:trPr>
              <w:tc>
                <w:tcPr>
                  <w:tcW w:w="2923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ind w:left="-80" w:leftChars="-38" w:right="-99" w:rightChars="-47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4）技术文件正确率100％</w:t>
                  </w:r>
                </w:p>
              </w:tc>
              <w:tc>
                <w:tcPr>
                  <w:tcW w:w="2990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ind w:left="-86" w:leftChars="-41" w:right="-122" w:rightChars="-58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正确率＝技术文件正确份数/总技术文件发放数×100％</w:t>
                  </w:r>
                </w:p>
              </w:tc>
              <w:tc>
                <w:tcPr>
                  <w:tcW w:w="10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季度</w:t>
                  </w:r>
                </w:p>
              </w:tc>
              <w:tc>
                <w:tcPr>
                  <w:tcW w:w="111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按照季度进行考核，提供了20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季度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2季度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目标考核表：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均已完成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/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drawing>
                <wp:inline distT="0" distB="0" distL="114300" distR="114300">
                  <wp:extent cx="4222750" cy="1789430"/>
                  <wp:effectExtent l="0" t="0" r="6350" b="127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0" cy="178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措施基本可行。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每季度组织一次对目标、指标管理方案进行程度、完成情况的考核，提供安全目标、指标考核记录，20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季度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2季度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的目标、指标管理方案完成情况考核，达到了阶段性的目标要求。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制定的指标和管理方案基本可行。</w:t>
            </w:r>
          </w:p>
        </w:tc>
        <w:tc>
          <w:tcPr>
            <w:tcW w:w="28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危险源辨识、风险评价和控制措施的确定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</w:t>
            </w:r>
          </w:p>
        </w:tc>
        <w:tc>
          <w:tcPr>
            <w:tcW w:w="3915" w:type="pc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编制《危险源识别评价与控制程序》，其规定内容符合基本标准要求。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提供了《危险源清评价表》，涉及生产技术部的危险源主要包括：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班前准备：酒后上班，意识不清，引发伤害；带病工作引发伤害；不按规定穿戴工作服引发伤害；疲劳作业等；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现场行走：人员滑到，厂区内尖锐物划伤，厂内机动车辆撞击，物体撞击等。</w:t>
            </w:r>
          </w:p>
          <w:p>
            <w:pPr>
              <w:spacing w:line="360" w:lineRule="auto"/>
              <w:ind w:left="945" w:hanging="945" w:hangingChars="45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不对称引起单边发热导致烧坏线圈—烫伤，被卷入机械---机械伤害、机械噪声伤害--职业性噪声聋、材料飞出对人体伤害。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钻孔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作业：操作不规范—机械伤害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机械加工作业：机械伤害、噪声伤害、粉尘伤害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提供重大危险源清单：涉及生产技术部的重大危险源：</w:t>
            </w:r>
            <w:r>
              <w:rPr>
                <w:rFonts w:hint="eastAsia"/>
                <w:sz w:val="21"/>
                <w:szCs w:val="21"/>
              </w:rPr>
              <w:t>火灾、爆炸、触电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物体打击、机械伤害、设备落物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噪声伤害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冠病毒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 识别基本准确。</w:t>
            </w:r>
          </w:p>
        </w:tc>
        <w:tc>
          <w:tcPr>
            <w:tcW w:w="28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</w:p>
        </w:tc>
        <w:tc>
          <w:tcPr>
            <w:tcW w:w="3915" w:type="pc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公司对产品质量目标、产品实现过程；产品所要求的验证、确认、监视、检验和试验活动以及产品接收准则进行了策划，并规定了所需的记录。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编制《生产和服务提供控制程序》，对生产过程进行控制。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1、本公司的产品：</w:t>
            </w:r>
            <w:r>
              <w:rPr>
                <w:sz w:val="20"/>
              </w:rPr>
              <w:t>石墨复合接地体和铜覆钢接地极</w:t>
            </w:r>
            <w:r>
              <w:rPr>
                <w:sz w:val="21"/>
                <w:szCs w:val="21"/>
              </w:rPr>
              <w:t>的生产及销售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2、编制了工艺流程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现场询问了解的产品和服务实现流程为：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石墨复合接地体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石墨线（细）→编织→石墨线（粗）→包装→成品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</w:p>
          <w:p>
            <w:pPr>
              <w:spacing w:line="360" w:lineRule="auto"/>
              <w:ind w:firstLine="2520" w:firstLineChars="1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铜覆钢接地极生产流程图：原材料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镀铜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切割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成品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3、制定目标，目标基本合理、可测量、可达到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4、生产设备：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编织机、搅拌机、包装机、钻床、压扣机、切割机等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，满足生产需求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5、检测仪器：检测设备主要有：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万用表、游标卡尺、电阻回路测试仪、卷尺、千分尺、钢卷尺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6、编制了《原材料检验规范》、《生产过程检验规范》、《成品检验规范》、《设备管理制度》、《焊接操作规程》、等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7、相关法律法规要求《安全生产法》、《产品质量法》、《合同法》、《计量法》、《消费者权益保护法》等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8、产品执行标准：</w:t>
            </w:r>
            <w:r>
              <w:rPr>
                <w:sz w:val="20"/>
              </w:rPr>
              <w:t>石墨复合接地体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GB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/T21698-2008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sz w:val="21"/>
                <w:szCs w:val="21"/>
              </w:rPr>
              <w:t>复合接地体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技术条件</w:t>
            </w:r>
            <w:r>
              <w:rPr>
                <w:rFonts w:hint="eastAsia"/>
                <w:sz w:val="21"/>
                <w:szCs w:val="21"/>
                <w:lang w:eastAsia="zh-CN"/>
              </w:rPr>
              <w:t>》、</w:t>
            </w:r>
          </w:p>
          <w:p>
            <w:pPr>
              <w:spacing w:line="360" w:lineRule="auto"/>
              <w:ind w:firstLine="1800" w:firstLineChars="9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铜覆钢接地极</w:t>
            </w:r>
            <w:r>
              <w:rPr>
                <w:rFonts w:hint="eastAsia"/>
                <w:sz w:val="20"/>
                <w:lang w:val="en-US" w:eastAsia="zh-CN"/>
              </w:rPr>
              <w:t xml:space="preserve">执行合同要求及DL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/T1312-2013电力工程接地用铜覆钢技术条件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9、遵照岗位职责、工艺流程、产品检验规程等作业指导文件实施过程控制。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产品通过检验来对产品实现过程进行控制。生产过程中由目负责人组织进行检查，项目完成后由客户进行验收，符合要求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10、策划了生产计划、产品检验记录等，记录均保期3年。由生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部统一汇总存储。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11、通过识别与评价对公司目标和战略方向相关，影响其实现质量管理体系预期结果的各种内外部环境因素，有效应对风险和机遇。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12、外包过程：产品运输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0"/>
              </w:rPr>
              <w:t>铜覆钢接地极</w:t>
            </w:r>
            <w:r>
              <w:rPr>
                <w:rFonts w:hint="eastAsia"/>
                <w:sz w:val="20"/>
                <w:lang w:val="en-US" w:eastAsia="zh-CN"/>
              </w:rPr>
              <w:t>的电镀外包，外包控制详见8.4条款检查表。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13、策划适合组织体系运行需要，未发生更改，策划情况符合标准要求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产品实现策划的输出的信息充分，输出内容满足标准要求和企业实际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本部门应执行的运行控制文件包括：运行控制程序/安全生产制度/职业卫生管理制度等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运行控制情况：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■生产过程中使用主要设备：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编织机、搅拌机、包装机、钻床、压扣机、切割机等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，满足生产需求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■办公过程注意节约用电，做到人走灯灭，电脑长时间不用时关机，下班前要关闭电源；办公过程产生的固废按办公室要求放到指定地点，现场查看无混放现象；办公用品按要求由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负责发放；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■生产噪声控制：主要噪声有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压扣机、钻床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等设备运行过程中产生的机械性噪声，在购置设备时选用低噪声设备，采取厂房屏蔽，安装消声器等措施后，尽可能减小设备噪声。并采取阶段性作业。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■杜绝重大火灾事故：每月对消防器材进行一次全面检查。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■废气、粉尘排放控制：废气主要来源：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、机加工产生的废气及粉尘，通过集气罩、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旋风除尘器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、排气筒进行处理，排放浓度达标；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■杜绝重大机械伤害、物体打击控制情况：现场有必要安全标识、工人均佩戴劳动防护用品；公司对车间每月进行一次安全生产大检查，查见20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安全巡检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记录，检查结果：合格。检查人：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田宝刚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。查见对工人进行三级安全培训的培训记录，制定了相应的应急预案。近一年内未出现过严重的工伤事故。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触电情况：现场工人劳保用品配备和设备电源开关管理等基本符合要求；电工定期对现场设备接地情况定期进行检查，确保设备接地良好，但现场查看生产设备配电箱电线过多，灰尘较大，存在安全隐患，已同部门负责人交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仓库：★原材料库存放的原材料少量，分类存放，现场观察基本符合要求。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★货物装卸过程要求进出车辆要求进入公司附近开始不鸣喇叭；装卸过程注意协调指挥，互相防护，避免跌落、砸伤、车辆伤害等。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★员工按要求佩戴了手套、工作服。操作过程中，互相护卫。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★仓库搬运工人配备了劳保服、手套等劳保用品，经查现场操作人员佩戴齐全。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提供劳保用品发放记录，抽查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统计记录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，发放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品种有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口罩、防滑鞋、安全帽等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，经查符合要求。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drawing>
                <wp:inline distT="0" distB="0" distL="114300" distR="114300">
                  <wp:extent cx="5861050" cy="2190750"/>
                  <wp:effectExtent l="0" t="0" r="6350" b="635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★潜在火灾的控制情况：提供了火灾应急预案。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对仓库库存放产品每月检查一次，检查内容有产品库存情况、防护情况等，目前控制情况良好。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经查，符合要求。</w:t>
            </w:r>
          </w:p>
        </w:tc>
        <w:tc>
          <w:tcPr>
            <w:tcW w:w="28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应急准备和响应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8.2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zh-CN"/>
              </w:rPr>
              <w:t>执行《应急准备和响应控制程序》。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zh-CN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zh-CN"/>
              </w:rPr>
              <w:t>机械伤害应急准备与响应预案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zh-CN" w:eastAsia="zh-CN"/>
              </w:rPr>
              <w:t>》、《触电事故应急准备与响应预案》、《火灾应急预案》，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生技部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zh-CN"/>
              </w:rPr>
              <w:t>2022.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12参加公司组织的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火灾应急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zh-CN"/>
              </w:rPr>
              <w:t>演练，相关记录详见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综合办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zh-CN"/>
              </w:rPr>
              <w:t>记录。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12" w:type="pc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产品和服务的设计和开发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8.3</w:t>
            </w:r>
          </w:p>
        </w:tc>
        <w:tc>
          <w:tcPr>
            <w:tcW w:w="3915" w:type="pc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经确认，产品和服务依据国家标准、行业标准、客户要求进行生产、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维修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，目前工艺流程简单成熟、设备、人员等均为变更，无设计开发要求，故不适用8.3条款，不影响组织确保其产品和服务合格的能力或责任，对增强顾客满意也不会产生影响。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生产和服务提供的控制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编制《生产和服务提供控制程序》，对生产过程进行控制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1）获得规定以下内容的文件化信息：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生产的产品、提供的服务或执行的活动的特征：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组织组装的产品及服务有关的法律法规：产品质量法、合同法、计量法、消费者权益保护法、环境保护法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GB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/T21698-2008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sz w:val="21"/>
                <w:szCs w:val="21"/>
              </w:rPr>
              <w:t>复合接地体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技术条件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编制了</w:t>
            </w:r>
            <w:r>
              <w:rPr>
                <w:b/>
                <w:bCs/>
                <w:sz w:val="20"/>
              </w:rPr>
              <w:t>石墨复合接地体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生产流程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：石墨线（细）→编织→石墨线（粗）→包装→成品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4756150</wp:posOffset>
                  </wp:positionH>
                  <wp:positionV relativeFrom="paragraph">
                    <wp:posOffset>292735</wp:posOffset>
                  </wp:positionV>
                  <wp:extent cx="1878330" cy="2630805"/>
                  <wp:effectExtent l="0" t="0" r="1270" b="1079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263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生技部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根据销售合同下生产计划：</w:t>
            </w: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45085</wp:posOffset>
                  </wp:positionV>
                  <wp:extent cx="1943735" cy="2700655"/>
                  <wp:effectExtent l="0" t="0" r="12065" b="4445"/>
                  <wp:wrapNone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27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40005</wp:posOffset>
                  </wp:positionV>
                  <wp:extent cx="1914525" cy="2679065"/>
                  <wp:effectExtent l="0" t="0" r="3175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67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生产计划；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完成日期：20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日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产品名称      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型号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      完成日期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引下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线        直径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          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980根           2022.4.13</w:t>
            </w:r>
          </w:p>
          <w:p>
            <w:pPr>
              <w:spacing w:line="360" w:lineRule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接地体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直径2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36000米          2022.4.18</w:t>
            </w:r>
          </w:p>
          <w:p>
            <w:pPr>
              <w:pStyle w:val="2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石墨布          300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          30000米       2022.4.16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计划人：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田宝刚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批准：丁立国</w:t>
            </w:r>
          </w:p>
          <w:p>
            <w:pPr>
              <w:spacing w:line="360" w:lineRule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再抽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生产计划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满足生产要求。</w:t>
            </w:r>
            <w:bookmarkStart w:id="0" w:name="_GoBack"/>
            <w:bookmarkEnd w:id="0"/>
          </w:p>
          <w:p>
            <w:pPr>
              <w:pStyle w:val="2"/>
              <w:rPr>
                <w:rFonts w:hint="eastAsia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 xml:space="preserve">查 </w:t>
            </w:r>
            <w:r>
              <w:rPr>
                <w:b/>
                <w:bCs w:val="0"/>
                <w:sz w:val="20"/>
              </w:rPr>
              <w:t>铜覆钢接地极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铜覆钢接地极生产流程图：原材料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镀铜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切割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成品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部根据销售合同下生产计划：</w:t>
            </w: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2022年3月</w:t>
            </w:r>
            <w:r>
              <w:rPr>
                <w:b w:val="0"/>
                <w:bCs/>
                <w:sz w:val="20"/>
              </w:rPr>
              <w:t>铜覆钢接地极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生产计划，完成日期要求3月27日 </w:t>
            </w: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49530</wp:posOffset>
                  </wp:positionV>
                  <wp:extent cx="5610225" cy="551815"/>
                  <wp:effectExtent l="0" t="0" r="9525" b="635"/>
                  <wp:wrapNone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203200</wp:posOffset>
                  </wp:positionV>
                  <wp:extent cx="2299335" cy="2209800"/>
                  <wp:effectExtent l="0" t="0" r="5715" b="0"/>
                  <wp:wrapNone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33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2022年5月</w:t>
            </w:r>
            <w:r>
              <w:rPr>
                <w:b w:val="0"/>
                <w:bCs/>
                <w:sz w:val="20"/>
              </w:rPr>
              <w:t>铜覆钢接地极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生产计划，明确完成日期 </w:t>
            </w: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生产的产品能够符合国家、行业标准及客户要求，满足相关法律法规要求及产品使用性能/功能要求及售后服务承诺。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2）获得和使用适宜的监视和测量资源：提供的主要监视和测量设备有：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万用表、游标卡尺、电阻回路测试仪、千分尺、钢卷尺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审核提供了计量器具台帐，从数量、品种上能够满足产品检查需要。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3）在适当阶段进行监视和测量，以验证过程或输出的控制及产品和服务的接收准则已得到满足；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产品通过检验等来对产品实现过程进行控制。生产过程中由专人进行检查，完成后由客户进行验收，符合要求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查过程控制</w:t>
            </w:r>
          </w:p>
          <w:p>
            <w:pPr>
              <w:spacing w:line="360" w:lineRule="auto"/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石墨线编织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等半成品检验：</w:t>
            </w:r>
          </w:p>
          <w:p>
            <w:pPr>
              <w:spacing w:line="360" w:lineRule="auto"/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抽查工艺执行检查记录，包括产品名称、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、工序、操作人、检验人时间等，检查主要是尺寸要求、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直径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外观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等，记录清晰完整，符合要求。</w:t>
            </w:r>
          </w:p>
          <w:p>
            <w:pPr>
              <w:spacing w:line="360" w:lineRule="auto"/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石墨压扣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等半成品检验：</w:t>
            </w:r>
          </w:p>
          <w:p>
            <w:pPr>
              <w:spacing w:line="360" w:lineRule="auto"/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抽查工艺执行检查记录，包括产品名称、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、工序、操作人、检验人时间等，检查主要是尺寸要求、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牢固程度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、安装定位等，记录清晰完整，符合要求。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——</w:t>
            </w:r>
            <w:r>
              <w:rPr>
                <w:b w:val="0"/>
                <w:bCs/>
                <w:sz w:val="20"/>
              </w:rPr>
              <w:t>铜覆钢接地极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切割、组装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等半成品检验：</w:t>
            </w:r>
          </w:p>
          <w:p>
            <w:pPr>
              <w:spacing w:line="360" w:lineRule="auto"/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抽查工艺执行检查记录，包括产品名称、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、工序、操作人、检验人时间等，检查主要是尺寸要求、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直径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外观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等，记录清晰完整，符合要求。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4）使用适宜的设备和过程环境；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主要生产设备：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编织机、搅拌机、包装机、钻床、压扣机、切割机等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，满足生产需求；设备精度保证，维修及时，有设备日常保养记录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远程观察无异常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过程环境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无特殊要求，远程观察现场清洁卫生、无杂物，物品定置放置，分区合理。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5）配备胜任的人员，包括所需求的资格：初中以上学历；视力良好；经过培训、考核合格后上岗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观察现场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人员配备符合要求；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6）若输出结果不能由后续的监视或测量加以验证，应对生产和服务提供过程实现策划结果的能力进行确认，并定期再确认：经确认，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特殊过程。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7）实施防止人为错误的措施：体系文件中明确规定了不合格品控制要求：包括原材料的不合格品，生产加工中的不合格品、组装过程中产生的不良品均不准转序，必须按照相关文件、制度执行。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实施放行、交付和交付后活动：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查验：原材料进货检验均有检验员签字后方可放行；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生产过程的控制由各自工序检验合格后，方可放行；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成品的检验必须经主管质量负责人确认签字后方可交付。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对不影响使用功能的产品必须经总经理授权后，方可放行。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上述措施实施有效。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8）实施放行、交付和交付后的活动：按照各图纸要求实施过程控制，以确保有效实施放行、交付和交付后活动：</w:t>
            </w:r>
          </w:p>
          <w:p>
            <w:pPr>
              <w:spacing w:line="360" w:lineRule="auto"/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查产品交付：根据合同要求进行产品交付。</w:t>
            </w:r>
          </w:p>
          <w:p>
            <w:pPr>
              <w:spacing w:line="360" w:lineRule="auto"/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查交付后的活动：产品交付后的活动直接由供销部负责改进落实。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远程观察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正在进行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石墨线直径2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的生产：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进行加工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制作；按图纸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和顾客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要求进行加工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钻孔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连接固定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压扣机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安装牢固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包装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按规定的数量进入包装，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外运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物流外运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远程观察正在进行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295275</wp:posOffset>
                  </wp:positionV>
                  <wp:extent cx="3805555" cy="375285"/>
                  <wp:effectExtent l="0" t="0" r="4445" b="571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55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--</w:t>
            </w:r>
            <w:r>
              <w:rPr>
                <w:sz w:val="20"/>
                <w:highlight w:val="none"/>
              </w:rPr>
              <w:t>铜覆钢接地极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的生产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要求26日完成此生产计划安排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：</w:t>
            </w:r>
          </w:p>
          <w:p>
            <w:pPr>
              <w:pStyle w:val="2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切割：按顾客要求进行切割下料；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组装：按图纸和顾客要求进行组装作业。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生产过程受控。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1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标识和可追溯性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8.5.2</w:t>
            </w:r>
          </w:p>
        </w:tc>
        <w:tc>
          <w:tcPr>
            <w:tcW w:w="3915" w:type="pc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查看库房:产品标识：原料采用“物料标识卡”进行标识，卡上注明“名称”“进厂日期”“规格”“数量”等内容。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材料外包装箱上加贴标志，检验合格证.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设置了退货区、不合品区、待检区、合格成品区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状态标识：合格 不合格 原料 半成品 成品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查原料库，库房划分了不同材料区，分区明显，各种物料摆放整齐，标识清晰。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查产品标志、使用说明等相关内容：成品表面印有产品名称、规格型号、生产日期、批号等标识.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追溯性：根据产品标签——生产日期、批号——员工编号——个人，可满足追溯要求。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12" w:type="pc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产品防护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8.5.4</w:t>
            </w:r>
          </w:p>
        </w:tc>
        <w:tc>
          <w:tcPr>
            <w:tcW w:w="3915" w:type="pc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该公司产品无特殊防护要求，主要防护要求为防潮和防磕碰，产品在搬运过程中采取机械和人工搬运，避免磕碰。成品一般用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纸</w:t>
            </w:r>
            <w:r>
              <w:rPr>
                <w:rFonts w:hint="eastAsia"/>
                <w:sz w:val="21"/>
                <w:szCs w:val="21"/>
              </w:rPr>
              <w:t>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或编织袋</w:t>
            </w:r>
            <w:r>
              <w:rPr>
                <w:rFonts w:hint="eastAsia"/>
                <w:sz w:val="21"/>
                <w:szCs w:val="21"/>
              </w:rPr>
              <w:t>包装，码放整齐，分门别类存放于成品库内。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贮存环境：贮存材料、成品的仓库清洁，干燥，防护措施得当，满足要求。有专门的库管员进行保管，出入库登记手续齐全，有库房台账、账务卡相符，管理比较规范。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有消防器材——灭火器，可以做到防火防盗，能够有效的对产品进行防护措施。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12" w:type="pc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变更的控制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8.5.6</w:t>
            </w:r>
          </w:p>
        </w:tc>
        <w:tc>
          <w:tcPr>
            <w:tcW w:w="3915" w:type="pc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查变更的控制：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经与</w:t>
            </w:r>
            <w:r>
              <w:rPr>
                <w:rFonts w:hint="eastAsia"/>
                <w:sz w:val="21"/>
                <w:szCs w:val="21"/>
                <w:lang w:eastAsia="zh-CN"/>
              </w:rPr>
              <w:t>生技部</w:t>
            </w:r>
            <w:r>
              <w:rPr>
                <w:rFonts w:hint="eastAsia"/>
                <w:sz w:val="21"/>
                <w:szCs w:val="21"/>
              </w:rPr>
              <w:t>门沟通，销售合同评审后，按合同要求进行生产、组装并交付，如发现标的物与顾客要求不一致的，与客户商量，重新签订合同，交货期延期的，与顾客商量，得到顾客确认后，再及时发货，并对延期的原因进行分析，避免下次再发生，经了解，目前没有发生对生产和服务提供的更改的情况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OK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0BC1473"/>
    <w:rsid w:val="033858CF"/>
    <w:rsid w:val="06BD1293"/>
    <w:rsid w:val="07A76ECC"/>
    <w:rsid w:val="0A30007E"/>
    <w:rsid w:val="0D8B260D"/>
    <w:rsid w:val="0F696B20"/>
    <w:rsid w:val="118C11EC"/>
    <w:rsid w:val="118F62CC"/>
    <w:rsid w:val="11AB69DA"/>
    <w:rsid w:val="13CC58CF"/>
    <w:rsid w:val="148541C4"/>
    <w:rsid w:val="16147640"/>
    <w:rsid w:val="16CE5767"/>
    <w:rsid w:val="1BE34645"/>
    <w:rsid w:val="1D886B35"/>
    <w:rsid w:val="2530112E"/>
    <w:rsid w:val="29614484"/>
    <w:rsid w:val="2A8E5901"/>
    <w:rsid w:val="2D8B3F2C"/>
    <w:rsid w:val="31523F07"/>
    <w:rsid w:val="3C215F09"/>
    <w:rsid w:val="3E74390F"/>
    <w:rsid w:val="43980ADF"/>
    <w:rsid w:val="459E05D3"/>
    <w:rsid w:val="46984665"/>
    <w:rsid w:val="48C36DBB"/>
    <w:rsid w:val="4936225F"/>
    <w:rsid w:val="4CC1066A"/>
    <w:rsid w:val="4F2E6351"/>
    <w:rsid w:val="50F54CEF"/>
    <w:rsid w:val="53476913"/>
    <w:rsid w:val="565F5B54"/>
    <w:rsid w:val="56D26326"/>
    <w:rsid w:val="587025B5"/>
    <w:rsid w:val="59B74C89"/>
    <w:rsid w:val="5B6E2B95"/>
    <w:rsid w:val="5FA83AB2"/>
    <w:rsid w:val="686C7FFB"/>
    <w:rsid w:val="693F2DA6"/>
    <w:rsid w:val="6B7C177F"/>
    <w:rsid w:val="7356495C"/>
    <w:rsid w:val="750000AA"/>
    <w:rsid w:val="75333040"/>
    <w:rsid w:val="79DC7204"/>
    <w:rsid w:val="7B886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4906</Words>
  <Characters>5155</Characters>
  <Lines>1</Lines>
  <Paragraphs>1</Paragraphs>
  <TotalTime>5</TotalTime>
  <ScaleCrop>false</ScaleCrop>
  <LinksUpToDate>false</LinksUpToDate>
  <CharactersWithSpaces>5345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付正</cp:lastModifiedBy>
  <dcterms:modified xsi:type="dcterms:W3CDTF">2022-07-26T12:09:33Z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2052-11.1.0.11875</vt:lpwstr>
  </property>
</Properties>
</file>