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技术</w:t>
            </w:r>
            <w:r>
              <w:rPr>
                <w:rFonts w:hint="eastAsia" w:ascii="楷体" w:hAnsi="楷体" w:eastAsia="楷体"/>
                <w:sz w:val="24"/>
                <w:szCs w:val="24"/>
              </w:rPr>
              <w:t>部      主管领导：</w:t>
            </w:r>
            <w:r>
              <w:rPr>
                <w:rFonts w:hint="eastAsia" w:ascii="楷体" w:hAnsi="楷体" w:eastAsia="楷体"/>
                <w:sz w:val="24"/>
                <w:szCs w:val="24"/>
                <w:lang w:val="en-US" w:eastAsia="zh-CN"/>
              </w:rPr>
              <w:t>徐明杰</w:t>
            </w:r>
            <w:r>
              <w:rPr>
                <w:rFonts w:hint="eastAsia" w:ascii="楷体" w:hAnsi="楷体" w:eastAsia="楷体" w:cs="楷体"/>
                <w:sz w:val="24"/>
                <w:szCs w:val="24"/>
              </w:rPr>
              <w:t xml:space="preserve"> </w:t>
            </w:r>
            <w:r>
              <w:rPr>
                <w:rFonts w:hint="eastAsia" w:ascii="楷体" w:hAnsi="楷体" w:eastAsia="楷体"/>
                <w:sz w:val="24"/>
                <w:szCs w:val="24"/>
              </w:rPr>
              <w:t xml:space="preserve">     陪同人员：</w:t>
            </w:r>
            <w:r>
              <w:rPr>
                <w:rFonts w:hint="eastAsia" w:ascii="楷体" w:hAnsi="楷体" w:eastAsia="楷体"/>
                <w:sz w:val="24"/>
                <w:szCs w:val="24"/>
                <w:lang w:val="en-US" w:eastAsia="zh-CN"/>
              </w:rPr>
              <w:t>王文清</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w:t>
            </w:r>
            <w:bookmarkStart w:id="0" w:name="_GoBack"/>
            <w:bookmarkEnd w:id="0"/>
            <w:r>
              <w:rPr>
                <w:rFonts w:hint="eastAsia" w:ascii="楷体" w:hAnsi="楷体" w:eastAsia="楷体"/>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hint="eastAsia" w:ascii="楷体" w:hAnsi="楷体" w:eastAsia="楷体" w:cs="楷体"/>
                <w:sz w:val="24"/>
                <w:szCs w:val="24"/>
              </w:rPr>
              <w:t>薛永宏</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专家</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（远程审核、微信沟通）</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22.8.1</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cs="Arial"/>
                <w:bCs/>
                <w:szCs w:val="21"/>
              </w:rPr>
            </w:pPr>
            <w:r>
              <w:rPr>
                <w:rFonts w:hint="eastAsia" w:ascii="楷体" w:hAnsi="楷体" w:eastAsia="楷体"/>
                <w:sz w:val="24"/>
                <w:szCs w:val="24"/>
              </w:rPr>
              <w:t>审核</w:t>
            </w:r>
            <w:r>
              <w:rPr>
                <w:rFonts w:hint="eastAsia" w:ascii="楷体" w:hAnsi="楷体" w:eastAsia="楷体" w:cs="Arial"/>
                <w:bCs/>
                <w:szCs w:val="21"/>
              </w:rPr>
              <w:t>条款：QMS:5.3组织的岗位、职责和权限、6.2质量目标、7.1.5监视和测量资源、8.1运行策划和控制、8.3产品和服务的设计和开发、8.6产品和服务的放行、8.7不合格输出的控制</w:t>
            </w:r>
          </w:p>
          <w:p>
            <w:pPr>
              <w:rPr>
                <w:rFonts w:ascii="楷体" w:hAnsi="楷体" w:eastAsia="楷体" w:cs="Arial"/>
                <w:bCs/>
                <w:szCs w:val="21"/>
              </w:rPr>
            </w:pPr>
            <w:r>
              <w:rPr>
                <w:rFonts w:hint="eastAsia" w:ascii="楷体" w:hAnsi="楷体" w:eastAsia="楷体" w:cs="Arial"/>
                <w:bCs/>
                <w:szCs w:val="21"/>
              </w:rPr>
              <w:t>EMS: 5.3组织的岗位、职责和权限、6.2环境目标、6.1.2环境因素辨识与评价、8.1运行策划和控制、8.2应急准备和响应</w:t>
            </w:r>
          </w:p>
          <w:p>
            <w:pPr>
              <w:rPr>
                <w:rFonts w:ascii="楷体" w:hAnsi="楷体" w:eastAsia="楷体" w:cs="Arial"/>
                <w:bCs/>
                <w:szCs w:val="21"/>
              </w:rPr>
            </w:pPr>
            <w:r>
              <w:rPr>
                <w:rFonts w:hint="eastAsia" w:ascii="楷体" w:hAnsi="楷体" w:eastAsia="楷体" w:cs="Arial"/>
                <w:bCs/>
                <w:szCs w:val="21"/>
              </w:rPr>
              <w:t>OHSMS: 5.3组织的岗位、职责和权限、6.2职业健康安全目标、6.1.2危险源辨识与评价、8.1运行策划和控制、8.2应急准备和响应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Q5.3</w:t>
            </w:r>
          </w:p>
          <w:p>
            <w:pPr>
              <w:spacing w:line="360" w:lineRule="auto"/>
              <w:rPr>
                <w:rFonts w:ascii="楷体" w:hAnsi="楷体" w:eastAsia="楷体" w:cs="Arial"/>
                <w:sz w:val="24"/>
                <w:szCs w:val="24"/>
              </w:rPr>
            </w:pPr>
            <w:r>
              <w:rPr>
                <w:rFonts w:hint="eastAsia" w:ascii="楷体" w:hAnsi="楷体" w:eastAsia="楷体" w:cs="Arial"/>
                <w:sz w:val="24"/>
                <w:szCs w:val="24"/>
              </w:rPr>
              <w:t>E5.3</w:t>
            </w:r>
          </w:p>
          <w:p>
            <w:pPr>
              <w:spacing w:line="360" w:lineRule="auto"/>
              <w:rPr>
                <w:rFonts w:ascii="楷体" w:hAnsi="楷体" w:eastAsia="楷体" w:cs="宋体"/>
                <w:sz w:val="24"/>
                <w:szCs w:val="24"/>
              </w:rPr>
            </w:pPr>
            <w:r>
              <w:rPr>
                <w:rFonts w:hint="eastAsia" w:ascii="楷体" w:hAnsi="楷体" w:eastAsia="楷体" w:cs="Arial"/>
                <w:sz w:val="24"/>
                <w:szCs w:val="24"/>
              </w:rPr>
              <w:t>S5.3</w:t>
            </w:r>
          </w:p>
        </w:tc>
        <w:tc>
          <w:tcPr>
            <w:tcW w:w="10004" w:type="dxa"/>
          </w:tcPr>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sz w:val="24"/>
                <w:szCs w:val="24"/>
              </w:rPr>
              <w:t>询问</w:t>
            </w:r>
            <w:r>
              <w:rPr>
                <w:rFonts w:hint="eastAsia" w:ascii="楷体" w:hAnsi="楷体" w:eastAsia="楷体"/>
                <w:sz w:val="24"/>
                <w:szCs w:val="24"/>
                <w:lang w:val="en-US" w:eastAsia="zh-CN"/>
              </w:rPr>
              <w:t>技术</w:t>
            </w:r>
            <w:r>
              <w:rPr>
                <w:rFonts w:hint="eastAsia" w:ascii="楷体" w:hAnsi="楷体" w:eastAsia="楷体"/>
                <w:sz w:val="24"/>
                <w:szCs w:val="24"/>
              </w:rPr>
              <w:t>部负责人</w:t>
            </w:r>
            <w:r>
              <w:rPr>
                <w:rFonts w:hint="eastAsia" w:ascii="楷体" w:hAnsi="楷体" w:eastAsia="楷体"/>
                <w:sz w:val="24"/>
                <w:szCs w:val="24"/>
                <w:lang w:val="en-US" w:eastAsia="zh-CN"/>
              </w:rPr>
              <w:t>巩建文</w:t>
            </w:r>
            <w:r>
              <w:rPr>
                <w:rFonts w:hint="eastAsia" w:ascii="楷体" w:hAnsi="楷体" w:eastAsia="楷体"/>
                <w:sz w:val="24"/>
                <w:szCs w:val="24"/>
              </w:rPr>
              <w:t>，能明确本部门的职责：</w:t>
            </w:r>
            <w:r>
              <w:rPr>
                <w:rFonts w:hint="eastAsia" w:ascii="楷体" w:hAnsi="楷体" w:eastAsia="楷体" w:cs="楷体"/>
                <w:sz w:val="24"/>
              </w:rPr>
              <w:t>1)负责本公司的技术改造和改进的工艺；</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2)负责经营技术工艺的制定和培训；</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3)负责数据分析，统计技术的应用和管理；</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4)负责针对产品质量问题，组织制定相应的纠正措施和改进措施，并进行跟踪验证活动；</w:t>
            </w:r>
          </w:p>
          <w:p>
            <w:pPr>
              <w:tabs>
                <w:tab w:val="left" w:pos="900"/>
              </w:tabs>
              <w:spacing w:line="400" w:lineRule="exact"/>
              <w:ind w:firstLine="480" w:firstLineChars="200"/>
              <w:rPr>
                <w:rFonts w:hint="eastAsia" w:ascii="楷体" w:hAnsi="楷体" w:eastAsia="楷体" w:cs="楷体"/>
                <w:sz w:val="24"/>
              </w:rPr>
            </w:pPr>
            <w:r>
              <w:rPr>
                <w:rFonts w:hint="eastAsia" w:ascii="楷体" w:hAnsi="楷体" w:eastAsia="楷体" w:cs="楷体"/>
                <w:sz w:val="24"/>
              </w:rPr>
              <w:t>5)优先选用安全环保材料；</w:t>
            </w:r>
          </w:p>
          <w:p>
            <w:pPr>
              <w:tabs>
                <w:tab w:val="left" w:pos="900"/>
              </w:tabs>
              <w:spacing w:line="400" w:lineRule="exact"/>
              <w:ind w:firstLine="480" w:firstLineChars="200"/>
              <w:jc w:val="left"/>
              <w:rPr>
                <w:rFonts w:hint="eastAsia" w:ascii="楷体" w:hAnsi="楷体" w:eastAsia="楷体" w:cs="楷体"/>
                <w:sz w:val="24"/>
              </w:rPr>
            </w:pPr>
            <w:r>
              <w:rPr>
                <w:rFonts w:hint="eastAsia" w:ascii="楷体" w:hAnsi="楷体" w:eastAsia="楷体" w:cs="楷体"/>
                <w:sz w:val="24"/>
              </w:rPr>
              <w:t>6)负责识别/辨识新产品和改造中的环境因素/危险源，并提出相应的控制措施。</w:t>
            </w:r>
          </w:p>
          <w:p>
            <w:pPr>
              <w:tabs>
                <w:tab w:val="left" w:pos="720"/>
              </w:tabs>
              <w:spacing w:line="400" w:lineRule="exact"/>
              <w:ind w:left="540"/>
              <w:rPr>
                <w:rFonts w:hint="eastAsia" w:ascii="楷体" w:hAnsi="楷体" w:eastAsia="楷体" w:cs="楷体"/>
                <w:sz w:val="24"/>
              </w:rPr>
            </w:pPr>
            <w:r>
              <w:rPr>
                <w:rFonts w:hint="eastAsia" w:ascii="楷体" w:hAnsi="楷体" w:eastAsia="楷体" w:cs="楷体"/>
                <w:sz w:val="24"/>
              </w:rPr>
              <w:t>7)负责明确产品可追溯性要求，当产品出现质量问题时，组织对其进行追溯；</w:t>
            </w:r>
          </w:p>
          <w:p>
            <w:pPr>
              <w:tabs>
                <w:tab w:val="left" w:pos="720"/>
              </w:tabs>
              <w:spacing w:line="400" w:lineRule="exact"/>
              <w:ind w:left="540"/>
              <w:rPr>
                <w:rFonts w:hint="eastAsia" w:ascii="楷体" w:hAnsi="楷体" w:eastAsia="楷体" w:cs="楷体"/>
                <w:sz w:val="24"/>
              </w:rPr>
            </w:pPr>
            <w:r>
              <w:rPr>
                <w:rFonts w:hint="eastAsia" w:ascii="楷体" w:hAnsi="楷体" w:eastAsia="楷体" w:cs="楷体"/>
                <w:sz w:val="24"/>
              </w:rPr>
              <w:t>8)负责采购物资、出厂成品等各类产品的检验，确保产品质量和销售服务质量满足要求；</w:t>
            </w:r>
          </w:p>
          <w:p>
            <w:pPr>
              <w:tabs>
                <w:tab w:val="left" w:pos="720"/>
              </w:tabs>
              <w:spacing w:line="400" w:lineRule="exact"/>
              <w:ind w:left="540"/>
              <w:rPr>
                <w:rFonts w:ascii="楷体" w:hAnsi="楷体" w:eastAsia="楷体"/>
                <w:sz w:val="24"/>
                <w:szCs w:val="24"/>
              </w:rPr>
            </w:pPr>
            <w:r>
              <w:rPr>
                <w:rFonts w:hint="eastAsia" w:ascii="楷体" w:hAnsi="楷体" w:eastAsia="楷体" w:cs="楷体"/>
                <w:sz w:val="24"/>
              </w:rPr>
              <w:t>9)负责不合格品的判定，组织相关部门对不合格品进行处理，并跟踪记录处理结果</w:t>
            </w:r>
            <w:r>
              <w:rPr>
                <w:rFonts w:hint="eastAsia" w:ascii="宋体" w:hAnsi="宋体"/>
                <w:sz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技术</w:t>
            </w:r>
            <w:r>
              <w:rPr>
                <w:rFonts w:hint="eastAsia" w:ascii="楷体" w:hAnsi="楷体" w:eastAsia="楷体"/>
                <w:sz w:val="24"/>
                <w:szCs w:val="24"/>
              </w:rPr>
              <w:t>部上述作用和职责、权限基本得到有效沟通和实施。</w:t>
            </w:r>
          </w:p>
        </w:tc>
        <w:tc>
          <w:tcPr>
            <w:tcW w:w="1585"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r>
              <w:rPr>
                <w:rFonts w:hint="eastAsia" w:ascii="楷体" w:hAnsi="楷体" w:eastAsia="楷体" w:cs="Arial"/>
                <w:sz w:val="24"/>
                <w:szCs w:val="24"/>
              </w:rPr>
              <w:t>E6.2</w:t>
            </w:r>
          </w:p>
          <w:p>
            <w:pPr>
              <w:spacing w:line="360" w:lineRule="auto"/>
              <w:rPr>
                <w:rFonts w:ascii="楷体" w:hAnsi="楷体" w:eastAsia="楷体" w:cs="Arial"/>
                <w:sz w:val="24"/>
                <w:szCs w:val="24"/>
              </w:rPr>
            </w:pPr>
            <w:r>
              <w:rPr>
                <w:rFonts w:hint="eastAsia" w:ascii="楷体" w:hAnsi="楷体" w:eastAsia="楷体" w:cs="Arial"/>
                <w:sz w:val="24"/>
                <w:szCs w:val="24"/>
              </w:rPr>
              <w:t>S6.2</w:t>
            </w:r>
          </w:p>
          <w:p>
            <w:pPr>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 xml:space="preserve">部门目标：                   </w:t>
            </w:r>
          </w:p>
          <w:p>
            <w:pPr>
              <w:spacing w:line="360" w:lineRule="auto"/>
              <w:rPr>
                <w:rFonts w:ascii="楷体" w:hAnsi="楷体" w:eastAsia="楷体" w:cs="楷体"/>
                <w:sz w:val="24"/>
                <w:szCs w:val="24"/>
              </w:rPr>
            </w:pPr>
            <w:r>
              <w:drawing>
                <wp:inline distT="0" distB="0" distL="114300" distR="114300">
                  <wp:extent cx="6211570" cy="605155"/>
                  <wp:effectExtent l="0" t="0" r="1143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11570" cy="605155"/>
                          </a:xfrm>
                          <a:prstGeom prst="rect">
                            <a:avLst/>
                          </a:prstGeom>
                          <a:noFill/>
                          <a:ln>
                            <a:noFill/>
                          </a:ln>
                        </pic:spPr>
                      </pic:pic>
                    </a:graphicData>
                  </a:graphic>
                </wp:inline>
              </w:drawing>
            </w:r>
            <w:r>
              <w:rPr>
                <w:rFonts w:hint="eastAsia" w:ascii="楷体" w:hAnsi="楷体" w:eastAsia="楷体" w:cs="楷体"/>
                <w:sz w:val="24"/>
                <w:szCs w:val="24"/>
              </w:rPr>
              <w:t>考核情况，经</w:t>
            </w:r>
            <w:r>
              <w:rPr>
                <w:rFonts w:hint="eastAsia" w:ascii="楷体" w:hAnsi="楷体" w:eastAsia="楷体" w:cs="楷体"/>
                <w:sz w:val="24"/>
                <w:szCs w:val="24"/>
                <w:lang w:val="en-US" w:eastAsia="zh-CN"/>
              </w:rPr>
              <w:t>2022.6.30考核已经完成</w:t>
            </w:r>
            <w:r>
              <w:rPr>
                <w:rFonts w:hint="eastAsia" w:ascii="楷体" w:hAnsi="楷体" w:eastAsia="楷体" w:cs="楷体"/>
                <w:sz w:val="24"/>
                <w:szCs w:val="24"/>
              </w:rPr>
              <w:t>。</w:t>
            </w:r>
          </w:p>
          <w:p>
            <w:pPr>
              <w:spacing w:line="360" w:lineRule="auto"/>
              <w:rPr>
                <w:rFonts w:ascii="楷体" w:hAnsi="楷体" w:eastAsia="楷体" w:cs="楷体"/>
                <w:sz w:val="24"/>
                <w:szCs w:val="24"/>
              </w:rPr>
            </w:pP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E6.1.2</w:t>
            </w:r>
          </w:p>
          <w:p>
            <w:pPr>
              <w:spacing w:line="360" w:lineRule="auto"/>
              <w:rPr>
                <w:rFonts w:ascii="楷体" w:hAnsi="楷体" w:eastAsia="楷体" w:cs="宋体"/>
                <w:sz w:val="24"/>
                <w:szCs w:val="24"/>
              </w:rPr>
            </w:pPr>
            <w:r>
              <w:rPr>
                <w:rFonts w:hint="eastAsia" w:ascii="楷体" w:hAnsi="楷体" w:eastAsia="楷体"/>
                <w:bCs/>
                <w:sz w:val="24"/>
                <w:szCs w:val="24"/>
              </w:rPr>
              <w:t>S6.1.2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了《环境因素和危险源识别评价与控制程序》，对环境因素、危险源的识别、评价结果、控制手段等做出了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提供《职业安全健康管理体系危害辨识、风险评价、风险控制工作表》对部门开发、系统集成、办公活动各过程分别进行辨识，考虑了电脑辐射、触电、意外伤害、火灾等方面；</w:t>
            </w:r>
            <w:r>
              <w:rPr>
                <w:rFonts w:hint="eastAsia" w:ascii="楷体" w:hAnsi="楷体" w:eastAsia="楷体"/>
                <w:sz w:val="24"/>
                <w:szCs w:val="24"/>
                <w:lang w:val="en-US" w:eastAsia="zh-CN"/>
              </w:rPr>
              <w:t>技术</w:t>
            </w:r>
            <w:r>
              <w:rPr>
                <w:rFonts w:hint="eastAsia" w:ascii="楷体" w:hAnsi="楷体" w:eastAsia="楷体"/>
                <w:sz w:val="24"/>
                <w:szCs w:val="24"/>
              </w:rPr>
              <w:t>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w:t>
            </w:r>
            <w:r>
              <w:rPr>
                <w:rFonts w:hint="eastAsia" w:ascii="楷体" w:hAnsi="楷体" w:eastAsia="楷体"/>
                <w:sz w:val="24"/>
                <w:szCs w:val="24"/>
                <w:lang w:eastAsia="zh-CN"/>
              </w:rPr>
              <w:t>、</w:t>
            </w:r>
            <w:r>
              <w:rPr>
                <w:rFonts w:hint="eastAsia" w:ascii="楷体" w:hAnsi="楷体" w:eastAsia="楷体"/>
                <w:sz w:val="24"/>
                <w:szCs w:val="24"/>
                <w:lang w:val="en-US" w:eastAsia="zh-CN"/>
              </w:rPr>
              <w:t>意外伤害</w:t>
            </w:r>
            <w:r>
              <w:rPr>
                <w:rFonts w:hint="eastAsia" w:ascii="楷体" w:hAnsi="楷体" w:eastAsia="楷体"/>
                <w:sz w:val="24"/>
                <w:szCs w:val="24"/>
              </w:rPr>
              <w:t>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危险源识别经核实基本齐全，重大危险源评价基本合理。</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004" w:type="dxa"/>
            <w:vAlign w:val="center"/>
          </w:tcPr>
          <w:p>
            <w:pPr>
              <w:spacing w:line="360" w:lineRule="auto"/>
              <w:ind w:firstLine="480" w:firstLineChars="200"/>
              <w:rPr>
                <w:rFonts w:hint="default" w:ascii="楷体" w:hAnsi="楷体" w:eastAsia="楷体" w:cs="Arial"/>
                <w:sz w:val="24"/>
                <w:szCs w:val="24"/>
                <w:lang w:val="en-US" w:eastAsia="zh-CN"/>
              </w:rPr>
            </w:pPr>
            <w:r>
              <w:rPr>
                <w:rFonts w:hint="eastAsia" w:ascii="楷体" w:hAnsi="楷体" w:eastAsia="楷体" w:cs="Arial"/>
                <w:color w:val="auto"/>
                <w:sz w:val="24"/>
                <w:szCs w:val="24"/>
                <w:lang w:val="en-US" w:eastAsia="zh-CN"/>
              </w:rPr>
              <w:t>无监视测量设备</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sz w:val="24"/>
                <w:szCs w:val="24"/>
              </w:rPr>
            </w:pPr>
            <w:r>
              <w:rPr>
                <w:rFonts w:hint="eastAsia" w:ascii="楷体" w:hAnsi="楷体" w:eastAsia="楷体" w:cs="Arial"/>
                <w:sz w:val="24"/>
                <w:szCs w:val="24"/>
              </w:rPr>
              <w:t>E8.1</w:t>
            </w:r>
          </w:p>
          <w:p>
            <w:pPr>
              <w:spacing w:line="360" w:lineRule="auto"/>
              <w:rPr>
                <w:rFonts w:ascii="楷体" w:hAnsi="楷体" w:eastAsia="楷体" w:cs="Arial"/>
                <w:sz w:val="24"/>
                <w:szCs w:val="24"/>
              </w:rPr>
            </w:pPr>
            <w:r>
              <w:rPr>
                <w:rFonts w:hint="eastAsia" w:ascii="楷体" w:hAnsi="楷体" w:eastAsia="楷体" w:cs="Arial"/>
                <w:sz w:val="24"/>
                <w:szCs w:val="24"/>
              </w:rPr>
              <w:t>S8.1</w:t>
            </w:r>
          </w:p>
        </w:tc>
        <w:tc>
          <w:tcPr>
            <w:tcW w:w="10004" w:type="dxa"/>
          </w:tcPr>
          <w:p>
            <w:pPr>
              <w:tabs>
                <w:tab w:val="left" w:pos="6597"/>
              </w:tabs>
              <w:spacing w:line="360" w:lineRule="auto"/>
              <w:rPr>
                <w:rFonts w:ascii="楷体" w:hAnsi="楷体" w:eastAsia="楷体" w:cs="Arial"/>
                <w:sz w:val="24"/>
                <w:szCs w:val="24"/>
              </w:rPr>
            </w:pPr>
            <w:r>
              <w:rPr>
                <w:rFonts w:hint="eastAsia" w:ascii="楷体" w:hAnsi="楷体" w:eastAsia="楷体" w:cs="Arial"/>
                <w:sz w:val="24"/>
                <w:szCs w:val="24"/>
              </w:rPr>
              <w:t>质量管理体系方面：</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Arial"/>
                <w:sz w:val="24"/>
                <w:szCs w:val="24"/>
              </w:rPr>
              <w:t>产品实现的策划主要由</w:t>
            </w:r>
            <w:r>
              <w:rPr>
                <w:rFonts w:hint="eastAsia" w:ascii="楷体" w:hAnsi="楷体" w:eastAsia="楷体" w:cs="Arial"/>
                <w:sz w:val="24"/>
                <w:szCs w:val="24"/>
                <w:lang w:val="en-US" w:eastAsia="zh-CN"/>
              </w:rPr>
              <w:t>技术</w:t>
            </w:r>
            <w:r>
              <w:rPr>
                <w:rFonts w:hint="eastAsia" w:ascii="楷体" w:hAnsi="楷体" w:eastAsia="楷体" w:cs="Arial"/>
                <w:sz w:val="24"/>
                <w:szCs w:val="24"/>
              </w:rPr>
              <w:t>负责人完成，过程策划包含了实现产品所需达到的质量目标和要求，公司主要依据客户技术要求、</w:t>
            </w:r>
            <w:r>
              <w:rPr>
                <w:rFonts w:hint="eastAsia" w:ascii="楷体" w:hAnsi="楷体" w:eastAsia="楷体" w:cs="楷体"/>
                <w:b w:val="0"/>
                <w:bCs w:val="0"/>
                <w:sz w:val="24"/>
                <w:szCs w:val="24"/>
              </w:rPr>
              <w:t>智能变频电磁感应加热节能设备通用技术</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环境保护产品技术要求—反渗透水处理</w:t>
            </w:r>
            <w:r>
              <w:rPr>
                <w:rFonts w:hint="eastAsia" w:ascii="楷体" w:hAnsi="楷体" w:eastAsia="楷体" w:cs="楷体"/>
                <w:b w:val="0"/>
                <w:bCs w:val="0"/>
                <w:sz w:val="24"/>
                <w:szCs w:val="24"/>
                <w:lang w:eastAsia="zh-CN"/>
              </w:rPr>
              <w:t>、</w:t>
            </w:r>
            <w:r>
              <w:rPr>
                <w:rFonts w:hint="eastAsia" w:ascii="楷体" w:hAnsi="楷体" w:eastAsia="楷体" w:cs="楷体"/>
                <w:kern w:val="0"/>
                <w:sz w:val="24"/>
                <w:szCs w:val="24"/>
              </w:rPr>
              <w:t>质量特性及其使用指南</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工业机器人 性能规范及试验</w:t>
            </w:r>
            <w:r>
              <w:rPr>
                <w:rFonts w:hint="eastAsia" w:ascii="楷体" w:hAnsi="楷体" w:eastAsia="楷体" w:cs="楷体"/>
                <w:kern w:val="0"/>
                <w:sz w:val="24"/>
                <w:szCs w:val="24"/>
                <w:lang w:eastAsia="zh-CN"/>
              </w:rPr>
              <w:t>、</w:t>
            </w:r>
            <w:r>
              <w:rPr>
                <w:rFonts w:hint="eastAsia" w:ascii="楷体" w:hAnsi="楷体" w:eastAsia="楷体" w:cs="楷体"/>
                <w:b w:val="0"/>
                <w:bCs w:val="0"/>
                <w:sz w:val="24"/>
                <w:szCs w:val="24"/>
              </w:rPr>
              <w:t>工业机器人  安全实施规范</w:t>
            </w:r>
            <w:r>
              <w:rPr>
                <w:rFonts w:hint="eastAsia" w:ascii="楷体" w:hAnsi="楷体" w:eastAsia="楷体" w:cs="楷体"/>
                <w:kern w:val="0"/>
                <w:sz w:val="24"/>
                <w:szCs w:val="24"/>
                <w:lang w:val="en-US" w:eastAsia="zh-CN"/>
              </w:rPr>
              <w:t>等</w:t>
            </w:r>
            <w:r>
              <w:rPr>
                <w:rFonts w:hint="eastAsia" w:ascii="楷体" w:hAnsi="楷体" w:eastAsia="楷体" w:cs="楷体"/>
                <w:sz w:val="24"/>
                <w:szCs w:val="24"/>
              </w:rPr>
              <w:t>，编制了相应的过程文件：</w:t>
            </w:r>
          </w:p>
          <w:p>
            <w:pPr>
              <w:spacing w:line="360" w:lineRule="auto"/>
              <w:rPr>
                <w:rFonts w:hint="eastAsia" w:ascii="楷体" w:hAnsi="楷体" w:eastAsia="楷体" w:cs="楷体"/>
                <w:b w:val="0"/>
                <w:bCs/>
                <w:color w:val="auto"/>
                <w:sz w:val="24"/>
                <w:szCs w:val="24"/>
                <w:lang w:val="en-US" w:eastAsia="zh-CN"/>
              </w:rPr>
            </w:pPr>
            <w:r>
              <w:rPr>
                <w:rFonts w:hint="eastAsia" w:hAnsi="宋体"/>
                <w:b/>
                <w:bCs/>
                <w:color w:val="000000"/>
                <w:spacing w:val="12"/>
                <w:sz w:val="24"/>
                <w:szCs w:val="24"/>
                <w:lang w:val="en-US" w:eastAsia="zh-CN"/>
              </w:rPr>
              <w:t xml:space="preserve"> </w:t>
            </w:r>
            <w:r>
              <w:rPr>
                <w:rFonts w:hint="eastAsia" w:ascii="楷体" w:hAnsi="楷体" w:eastAsia="楷体" w:cs="楷体"/>
                <w:b w:val="0"/>
                <w:bCs/>
                <w:color w:val="auto"/>
                <w:sz w:val="24"/>
                <w:szCs w:val="24"/>
                <w:lang w:val="en-US" w:eastAsia="zh-CN"/>
              </w:rPr>
              <w:t>设计开发流程：供销部反馈信息---立项申请---编制设计开发任务书---设计开发输入评审---编制设计开发方案---设计开发输入评审---编制设计计算书---设计图纸---采购清单---设计计算书评审---设计开发输出评审---设计开发确认</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针对产品的设计过程制定了作业指导书；</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规定了产品的检验验收准则；</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对产品设计开发过程设置了设计开发立项书、评审报告、测试报告、联调联试报告、客户试用报告、产品鉴定确认报告等记录；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资源的提供（包括人力、物力、办公设备设施、通讯工具、设计开发工具等）。</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策划的输出适合于组织的运行。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对于非预期变更，及时进行潜在后果评审，并告知相关人员，目前未发生。</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经识别企业无外包过程，今后如有发生按照标准Q8.4条款的要求进行管理控制。</w:t>
            </w:r>
          </w:p>
          <w:p>
            <w:pPr>
              <w:tabs>
                <w:tab w:val="left" w:pos="6597"/>
              </w:tabs>
              <w:spacing w:line="360" w:lineRule="auto"/>
              <w:rPr>
                <w:rFonts w:ascii="楷体" w:hAnsi="楷体" w:eastAsia="楷体"/>
                <w:sz w:val="24"/>
                <w:szCs w:val="24"/>
              </w:rPr>
            </w:pPr>
            <w:r>
              <w:rPr>
                <w:rFonts w:hint="eastAsia" w:ascii="楷体" w:hAnsi="楷体" w:eastAsia="楷体"/>
                <w:sz w:val="24"/>
                <w:szCs w:val="24"/>
              </w:rPr>
              <w:t>环境和职业健康安全管理体系方面：</w:t>
            </w:r>
          </w:p>
          <w:p>
            <w:pPr>
              <w:tabs>
                <w:tab w:val="left" w:pos="6597"/>
              </w:tabs>
              <w:spacing w:line="360" w:lineRule="auto"/>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hint="eastAsia" w:ascii="楷体" w:hAnsi="楷体" w:eastAsia="楷体" w:cs="楷体"/>
                <w:sz w:val="24"/>
                <w:szCs w:val="24"/>
              </w:rPr>
              <w:t>智能化工业机器人、钻井泥浆无害化处理设备、电磁加热设备和电磁加热三项分离装置、固体废弃物处理设备设计过</w:t>
            </w:r>
            <w:r>
              <w:rPr>
                <w:rFonts w:ascii="楷体" w:hAnsi="楷体" w:eastAsia="楷体"/>
                <w:sz w:val="24"/>
                <w:szCs w:val="24"/>
              </w:rPr>
              <w:t>程不产生废水，生活废水排入</w:t>
            </w:r>
            <w:r>
              <w:rPr>
                <w:rFonts w:hint="eastAsia" w:ascii="楷体" w:hAnsi="楷体" w:eastAsia="楷体"/>
                <w:sz w:val="24"/>
                <w:szCs w:val="24"/>
                <w:lang w:val="en-US" w:eastAsia="zh-CN"/>
              </w:rPr>
              <w:t>城市</w:t>
            </w:r>
            <w:r>
              <w:rPr>
                <w:rFonts w:ascii="楷体" w:hAnsi="楷体" w:eastAsia="楷体"/>
                <w:sz w:val="24"/>
                <w:szCs w:val="24"/>
              </w:rPr>
              <w:t>管网集中处理。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rPr>
                <w:rFonts w:ascii="楷体" w:hAnsi="楷体" w:eastAsia="楷体"/>
                <w:sz w:val="24"/>
                <w:szCs w:val="24"/>
              </w:rPr>
            </w:pPr>
            <w:r>
              <w:rPr>
                <w:rFonts w:ascii="楷体" w:hAnsi="楷体" w:eastAsia="楷体"/>
                <w:sz w:val="24"/>
                <w:szCs w:val="24"/>
              </w:rPr>
              <w:t>无。</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rPr>
                <w:rFonts w:ascii="楷体" w:hAnsi="楷体" w:eastAsia="楷体"/>
                <w:sz w:val="24"/>
                <w:szCs w:val="24"/>
              </w:rPr>
            </w:pPr>
            <w:r>
              <w:rPr>
                <w:rFonts w:ascii="楷体" w:hAnsi="楷体" w:eastAsia="楷体"/>
                <w:sz w:val="24"/>
                <w:szCs w:val="24"/>
              </w:rPr>
              <w:t>办公过程和安装调试过程基本无噪声。</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主要是办公固废的排放和安装调试时的电线</w:t>
            </w:r>
            <w:r>
              <w:rPr>
                <w:rFonts w:hint="eastAsia" w:ascii="楷体" w:hAnsi="楷体" w:eastAsia="楷体"/>
                <w:sz w:val="24"/>
                <w:szCs w:val="24"/>
              </w:rPr>
              <w:t>、</w:t>
            </w:r>
            <w:r>
              <w:rPr>
                <w:rFonts w:ascii="楷体" w:hAnsi="楷体" w:eastAsia="楷体"/>
                <w:sz w:val="24"/>
                <w:szCs w:val="24"/>
              </w:rPr>
              <w:t>网线边角料及包装物的排放。</w:t>
            </w:r>
            <w:r>
              <w:rPr>
                <w:rFonts w:hint="eastAsia" w:ascii="楷体" w:hAnsi="楷体" w:eastAsia="楷体"/>
                <w:sz w:val="24"/>
                <w:szCs w:val="24"/>
                <w:lang w:val="en-US" w:eastAsia="zh-CN"/>
              </w:rPr>
              <w:t>技术</w:t>
            </w:r>
            <w:r>
              <w:rPr>
                <w:rFonts w:ascii="楷体" w:hAnsi="楷体" w:eastAsia="楷体"/>
                <w:sz w:val="24"/>
                <w:szCs w:val="24"/>
              </w:rPr>
              <w:t>部将墨盒硒鼓等办公危废交行政部统一处理一般是交供应商回收，其他固废及生活垃圾放在门口垃圾桶由办公大楼物业部门统一处理。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开发和办公过程注意节水、节电，人走关闭设备和照明开关，现场未发现有漏水和浪费电能的现象。</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主要是防止触电，研发和办公时注意防护，加强日常检查和培训教育。</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能提供防止员工意外伤害加重的急救药品如创可贴、杀菌药水等。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为主要长期员工上社保，查见交款证明。</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按有关程序和要求通报供方和顾客，采用〈告知函〉方式通报。查到相关方告知书。</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员工饮用水为纯净水通过饮水机饮用。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rPr>
                <w:rFonts w:hint="eastAsia" w:ascii="楷体" w:hAnsi="楷体" w:eastAsia="楷体" w:cs="楷体"/>
                <w:sz w:val="24"/>
                <w:szCs w:val="24"/>
              </w:rPr>
            </w:pPr>
            <w:r>
              <w:rPr>
                <w:rFonts w:ascii="楷体" w:hAnsi="楷体" w:eastAsia="楷体"/>
                <w:sz w:val="24"/>
                <w:szCs w:val="24"/>
              </w:rPr>
              <w:t>公司从事的主要是</w:t>
            </w:r>
            <w:r>
              <w:rPr>
                <w:rFonts w:hint="eastAsia" w:ascii="楷体" w:hAnsi="楷体" w:eastAsia="楷体" w:cs="楷体"/>
                <w:sz w:val="24"/>
                <w:szCs w:val="24"/>
              </w:rPr>
              <w:t>智能化工业机器人、钻井泥浆无害化处理设备、电磁加热设备和电磁加热三项分离装置、固体废弃物处理设备设计开发。</w:t>
            </w:r>
          </w:p>
          <w:p>
            <w:pPr>
              <w:rPr>
                <w:rFonts w:hint="eastAsia" w:ascii="楷体" w:hAnsi="楷体" w:eastAsia="楷体" w:cs="楷体"/>
                <w:sz w:val="24"/>
                <w:szCs w:val="24"/>
              </w:rPr>
            </w:pPr>
            <w:r>
              <w:rPr>
                <w:rFonts w:hint="eastAsia" w:ascii="楷体" w:hAnsi="楷体" w:eastAsia="楷体" w:cs="楷体"/>
                <w:sz w:val="24"/>
                <w:szCs w:val="24"/>
              </w:rPr>
              <w:t>提供处理废弃泥浆技术支持，提供处理药剂，配套泥浆处理设备及人员代替万意达到业主方处理泥浆</w:t>
            </w:r>
          </w:p>
          <w:p>
            <w:pPr>
              <w:rPr>
                <w:rFonts w:hint="eastAsia" w:ascii="楷体" w:hAnsi="楷体" w:eastAsia="楷体" w:cs="楷体"/>
                <w:sz w:val="24"/>
                <w:szCs w:val="24"/>
              </w:rPr>
            </w:pPr>
            <w:r>
              <w:rPr>
                <w:rFonts w:hint="eastAsia" w:ascii="楷体" w:hAnsi="楷体" w:eastAsia="楷体" w:cs="楷体"/>
                <w:sz w:val="24"/>
                <w:szCs w:val="24"/>
              </w:rPr>
              <w:t>提供技术支持，提供主要部件及控制工艺要求，万意达加工和安装，双方调试</w:t>
            </w:r>
          </w:p>
          <w:p>
            <w:pPr>
              <w:tabs>
                <w:tab w:val="left" w:pos="6597"/>
              </w:tabs>
              <w:spacing w:line="360" w:lineRule="auto"/>
              <w:rPr>
                <w:rFonts w:ascii="楷体" w:hAnsi="楷体" w:eastAsia="楷体"/>
                <w:sz w:val="24"/>
                <w:szCs w:val="24"/>
              </w:rPr>
            </w:pPr>
            <w:r>
              <w:rPr>
                <w:rFonts w:ascii="楷体" w:hAnsi="楷体" w:eastAsia="楷体"/>
                <w:sz w:val="24"/>
                <w:szCs w:val="24"/>
              </w:rPr>
              <w:t>现场查看各研发技术人员坐姿正确避免过度疲劳。</w:t>
            </w:r>
          </w:p>
          <w:p>
            <w:pPr>
              <w:tabs>
                <w:tab w:val="left" w:pos="6597"/>
              </w:tabs>
              <w:spacing w:line="360" w:lineRule="auto"/>
              <w:rPr>
                <w:rFonts w:ascii="楷体" w:hAnsi="楷体" w:eastAsia="楷体"/>
                <w:sz w:val="24"/>
                <w:szCs w:val="24"/>
              </w:rPr>
            </w:pPr>
            <w:r>
              <w:rPr>
                <w:rFonts w:ascii="楷体" w:hAnsi="楷体" w:eastAsia="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sz w:val="24"/>
                <w:szCs w:val="24"/>
              </w:rPr>
              <w:t>研发</w:t>
            </w:r>
            <w:r>
              <w:rPr>
                <w:rFonts w:hint="eastAsia" w:ascii="楷体" w:hAnsi="楷体" w:eastAsia="楷体"/>
                <w:sz w:val="24"/>
                <w:szCs w:val="24"/>
              </w:rPr>
              <w:t>、</w:t>
            </w:r>
            <w:r>
              <w:rPr>
                <w:rFonts w:ascii="楷体" w:hAnsi="楷体" w:eastAsia="楷体"/>
                <w:sz w:val="24"/>
                <w:szCs w:val="24"/>
              </w:rPr>
              <w:t>调试和办公区内现场电线布线合理，电线均处于完好状态，有接地及保护装置，漏电保护器状态良好。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E8.2</w:t>
            </w:r>
          </w:p>
          <w:p>
            <w:pPr>
              <w:spacing w:line="360" w:lineRule="auto"/>
              <w:rPr>
                <w:rFonts w:ascii="楷体" w:hAnsi="楷体" w:eastAsia="楷体"/>
                <w:spacing w:val="-10"/>
                <w:sz w:val="24"/>
                <w:szCs w:val="24"/>
              </w:rPr>
            </w:pPr>
            <w:r>
              <w:rPr>
                <w:rFonts w:hint="eastAsia" w:ascii="楷体" w:hAnsi="楷体" w:eastAsia="楷体"/>
                <w:spacing w:val="-10"/>
                <w:sz w:val="24"/>
                <w:szCs w:val="24"/>
              </w:rPr>
              <w:t>S8.2</w:t>
            </w:r>
          </w:p>
        </w:tc>
        <w:tc>
          <w:tcPr>
            <w:tcW w:w="10004" w:type="dxa"/>
          </w:tcPr>
          <w:p>
            <w:pPr>
              <w:spacing w:line="360" w:lineRule="auto"/>
              <w:rPr>
                <w:rFonts w:hint="eastAsia" w:ascii="楷体" w:hAnsi="楷体" w:eastAsia="楷体" w:cs="楷体"/>
                <w:sz w:val="24"/>
                <w:szCs w:val="24"/>
              </w:rPr>
            </w:pPr>
            <w:r>
              <w:rPr>
                <w:rFonts w:hint="eastAsia" w:ascii="宋体" w:hAnsi="宋体" w:cs="宋体"/>
                <w:szCs w:val="21"/>
              </w:rPr>
              <w:t xml:space="preserve"> </w:t>
            </w:r>
            <w:r>
              <w:rPr>
                <w:rFonts w:hint="eastAsia" w:ascii="楷体" w:hAnsi="楷体" w:eastAsia="楷体" w:cs="楷体"/>
                <w:sz w:val="24"/>
                <w:szCs w:val="24"/>
              </w:rPr>
              <w:t>制定实施了《应急准备和响应控制程序》，制定了火灾、触电、人员伤亡等应急预案。内容包括：目的、适用范围、职责、应急处理细则、演习、必备资料等。</w:t>
            </w:r>
          </w:p>
          <w:p>
            <w:pPr>
              <w:spacing w:line="360" w:lineRule="auto"/>
              <w:ind w:firstLine="360" w:firstLineChars="150"/>
              <w:rPr>
                <w:rFonts w:ascii="楷体" w:hAnsi="楷体" w:eastAsia="楷体"/>
                <w:spacing w:val="-10"/>
                <w:sz w:val="24"/>
                <w:szCs w:val="24"/>
              </w:rPr>
            </w:pPr>
            <w:r>
              <w:rPr>
                <w:rFonts w:hint="eastAsia" w:ascii="楷体" w:hAnsi="楷体" w:eastAsia="楷体" w:cs="楷体"/>
                <w:color w:val="000000" w:themeColor="text1"/>
                <w:sz w:val="24"/>
                <w:szCs w:val="24"/>
              </w:rPr>
              <w:t>202</w:t>
            </w:r>
            <w:r>
              <w:rPr>
                <w:rFonts w:hint="eastAsia" w:ascii="楷体" w:hAnsi="楷体" w:eastAsia="楷体" w:cs="楷体"/>
                <w:color w:val="000000" w:themeColor="text1"/>
                <w:sz w:val="24"/>
                <w:szCs w:val="24"/>
                <w:lang w:val="en-US" w:eastAsia="zh-CN"/>
              </w:rPr>
              <w:t>2</w:t>
            </w:r>
            <w:r>
              <w:rPr>
                <w:rFonts w:hint="eastAsia" w:ascii="楷体" w:hAnsi="楷体" w:eastAsia="楷体" w:cs="楷体"/>
                <w:color w:val="000000" w:themeColor="text1"/>
                <w:sz w:val="24"/>
                <w:szCs w:val="24"/>
              </w:rPr>
              <w:t>.</w:t>
            </w:r>
            <w:r>
              <w:rPr>
                <w:rFonts w:hint="eastAsia" w:ascii="楷体" w:hAnsi="楷体" w:eastAsia="楷体" w:cs="楷体"/>
                <w:color w:val="000000" w:themeColor="text1"/>
                <w:sz w:val="24"/>
                <w:szCs w:val="24"/>
                <w:lang w:val="en-US" w:eastAsia="zh-CN"/>
              </w:rPr>
              <w:t>5</w:t>
            </w:r>
            <w:r>
              <w:rPr>
                <w:rFonts w:hint="eastAsia" w:ascii="楷体" w:hAnsi="楷体" w:eastAsia="楷体" w:cs="楷体"/>
                <w:color w:val="000000" w:themeColor="text1"/>
                <w:sz w:val="24"/>
                <w:szCs w:val="24"/>
              </w:rPr>
              <w:t>.</w:t>
            </w:r>
            <w:r>
              <w:rPr>
                <w:rFonts w:hint="eastAsia" w:ascii="楷体" w:hAnsi="楷体" w:eastAsia="楷体" w:cs="楷体"/>
                <w:color w:val="000000" w:themeColor="text1"/>
                <w:sz w:val="24"/>
                <w:szCs w:val="24"/>
                <w:lang w:val="en-US" w:eastAsia="zh-CN"/>
              </w:rPr>
              <w:t>3</w:t>
            </w:r>
            <w:r>
              <w:rPr>
                <w:rFonts w:hint="eastAsia" w:ascii="楷体" w:hAnsi="楷体" w:eastAsia="楷体" w:cs="楷体"/>
                <w:color w:val="000000" w:themeColor="text1"/>
                <w:sz w:val="24"/>
                <w:szCs w:val="24"/>
              </w:rPr>
              <w:t>日</w:t>
            </w:r>
            <w:r>
              <w:rPr>
                <w:rFonts w:hint="eastAsia" w:ascii="楷体" w:hAnsi="楷体" w:eastAsia="楷体" w:cs="楷体"/>
                <w:sz w:val="24"/>
                <w:szCs w:val="24"/>
              </w:rPr>
              <w:t>参加了由行政部组织的消防演练。</w:t>
            </w:r>
          </w:p>
        </w:tc>
        <w:tc>
          <w:tcPr>
            <w:tcW w:w="1585" w:type="dxa"/>
          </w:tcPr>
          <w:p>
            <w:pPr>
              <w:spacing w:line="360" w:lineRule="auto"/>
              <w:rPr>
                <w:rFonts w:ascii="楷体" w:hAnsi="楷体" w:eastAsia="楷体"/>
                <w:spacing w:val="-10"/>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智能化工业机器人、钻井泥浆无害化处理设备、电磁加热设备和电磁加热三项分离装置、固体废弃物处理设备设计开发。</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组织提供了</w:t>
            </w:r>
            <w:r>
              <w:rPr>
                <w:rFonts w:hint="eastAsia" w:ascii="楷体" w:hAnsi="楷体" w:eastAsia="楷体" w:cs="楷体"/>
                <w:sz w:val="24"/>
                <w:szCs w:val="24"/>
              </w:rPr>
              <w:t>智能化工业机器人、钻井泥浆无害化处理设备、电磁加热设备和电磁加热三项分离装置、固体废弃物处理设备</w:t>
            </w:r>
            <w:r>
              <w:rPr>
                <w:rFonts w:hint="eastAsia" w:ascii="楷体" w:hAnsi="楷体" w:eastAsia="楷体" w:cs="Arial"/>
                <w:sz w:val="24"/>
                <w:szCs w:val="24"/>
              </w:rPr>
              <w:t>等设计开发资料。</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以上资料记录了设计开发的策划、输入、输出、评审、验证和确认活动。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楷体"/>
                <w:sz w:val="24"/>
                <w:szCs w:val="24"/>
              </w:rPr>
              <w:t>钻井泥浆无害化处理设备</w:t>
            </w:r>
            <w:r>
              <w:rPr>
                <w:rFonts w:hint="eastAsia" w:ascii="楷体" w:hAnsi="楷体" w:eastAsia="楷体" w:cs="Arial"/>
                <w:sz w:val="24"/>
                <w:szCs w:val="24"/>
              </w:rPr>
              <w:t>的《项目立项申请书》，记录了</w:t>
            </w:r>
            <w:r>
              <w:rPr>
                <w:rFonts w:hint="eastAsia" w:ascii="楷体" w:hAnsi="楷体" w:eastAsia="楷体" w:cs="楷体"/>
                <w:sz w:val="24"/>
                <w:szCs w:val="24"/>
              </w:rPr>
              <w:t>钻井泥浆无害化处理</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22.3.3</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p>
          <w:p>
            <w:pPr>
              <w:spacing w:line="360" w:lineRule="auto"/>
              <w:ind w:firstLine="420" w:firstLineChars="200"/>
              <w:rPr>
                <w:rFonts w:ascii="楷体" w:hAnsi="楷体" w:eastAsia="楷体" w:cs="Arial"/>
                <w:sz w:val="24"/>
                <w:szCs w:val="24"/>
              </w:rPr>
            </w:pPr>
            <w:r>
              <w:drawing>
                <wp:inline distT="0" distB="0" distL="114300" distR="114300">
                  <wp:extent cx="1933575" cy="2223135"/>
                  <wp:effectExtent l="0" t="0" r="952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33575" cy="2223135"/>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cs="Arial"/>
                <w:sz w:val="24"/>
                <w:szCs w:val="24"/>
              </w:rPr>
              <w:t>的《项目立项申请书》，记录了</w:t>
            </w:r>
            <w:r>
              <w:rPr>
                <w:rFonts w:hint="eastAsia" w:ascii="楷体" w:hAnsi="楷体" w:eastAsia="楷体" w:cs="楷体"/>
                <w:sz w:val="24"/>
                <w:szCs w:val="24"/>
              </w:rPr>
              <w:t>智能化工业机器人</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3</w:t>
            </w:r>
            <w:r>
              <w:rPr>
                <w:rFonts w:hint="eastAsia" w:ascii="楷体" w:hAnsi="楷体" w:eastAsia="楷体" w:cs="Arial"/>
                <w:sz w:val="24"/>
                <w:szCs w:val="24"/>
              </w:rPr>
              <w:t>.</w:t>
            </w:r>
            <w:r>
              <w:rPr>
                <w:rFonts w:hint="eastAsia" w:ascii="楷体" w:hAnsi="楷体" w:eastAsia="楷体" w:cs="Arial"/>
                <w:sz w:val="24"/>
                <w:szCs w:val="24"/>
                <w:lang w:val="en-US" w:eastAsia="zh-CN"/>
              </w:rPr>
              <w:t>7</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1969770" cy="2524125"/>
                  <wp:effectExtent l="0" t="0" r="1143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969770" cy="2524125"/>
                          </a:xfrm>
                          <a:prstGeom prst="rect">
                            <a:avLst/>
                          </a:prstGeom>
                          <a:noFill/>
                          <a:ln>
                            <a:noFill/>
                          </a:ln>
                        </pic:spPr>
                      </pic:pic>
                    </a:graphicData>
                  </a:graphic>
                </wp:inline>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Arial"/>
                <w:sz w:val="24"/>
                <w:szCs w:val="24"/>
                <w:lang w:val="en-US" w:eastAsia="zh-CN"/>
              </w:rPr>
              <w:t>智能</w:t>
            </w:r>
            <w:r>
              <w:rPr>
                <w:rFonts w:hint="eastAsia" w:ascii="楷体" w:hAnsi="楷体" w:eastAsia="楷体" w:cs="楷体"/>
                <w:sz w:val="24"/>
                <w:szCs w:val="24"/>
              </w:rPr>
              <w:t>电磁加热装置</w:t>
            </w:r>
            <w:r>
              <w:rPr>
                <w:rFonts w:hint="eastAsia" w:ascii="楷体" w:hAnsi="楷体" w:eastAsia="楷体" w:cs="Arial"/>
                <w:sz w:val="24"/>
                <w:szCs w:val="24"/>
              </w:rPr>
              <w:t>的《项目立项申请书》，记录了</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技术部</w:t>
            </w:r>
            <w:r>
              <w:rPr>
                <w:rFonts w:hint="eastAsia" w:ascii="楷体" w:hAnsi="楷体" w:eastAsia="楷体" w:cs="楷体"/>
                <w:sz w:val="24"/>
                <w:szCs w:val="24"/>
              </w:rPr>
              <w:t>，批准：</w:t>
            </w:r>
            <w:r>
              <w:rPr>
                <w:rFonts w:hint="eastAsia" w:ascii="楷体" w:hAnsi="楷体" w:eastAsia="楷体" w:cs="楷体"/>
                <w:color w:val="auto"/>
                <w:sz w:val="24"/>
                <w:lang w:val="en-US" w:eastAsia="zh-CN"/>
              </w:rPr>
              <w:t>窦广录</w:t>
            </w:r>
            <w:r>
              <w:rPr>
                <w:rFonts w:hint="eastAsia" w:ascii="楷体" w:hAnsi="楷体" w:eastAsia="楷体" w:cs="Arial"/>
                <w:sz w:val="24"/>
                <w:szCs w:val="24"/>
              </w:rPr>
              <w:t>，日期：20</w:t>
            </w:r>
            <w:r>
              <w:rPr>
                <w:rFonts w:hint="eastAsia" w:ascii="楷体" w:hAnsi="楷体" w:eastAsia="楷体" w:cs="Arial"/>
                <w:sz w:val="24"/>
                <w:szCs w:val="24"/>
                <w:lang w:val="en-US" w:eastAsia="zh-CN"/>
              </w:rPr>
              <w:t>22</w:t>
            </w:r>
            <w:r>
              <w:rPr>
                <w:rFonts w:hint="eastAsia" w:ascii="楷体" w:hAnsi="楷体" w:eastAsia="楷体" w:cs="Arial"/>
                <w:sz w:val="24"/>
                <w:szCs w:val="24"/>
              </w:rPr>
              <w:t>.</w:t>
            </w:r>
            <w:r>
              <w:rPr>
                <w:rFonts w:hint="eastAsia" w:ascii="楷体" w:hAnsi="楷体" w:eastAsia="楷体" w:cs="Arial"/>
                <w:sz w:val="24"/>
                <w:szCs w:val="24"/>
                <w:lang w:val="en-US" w:eastAsia="zh-CN"/>
              </w:rPr>
              <w:t>1</w:t>
            </w:r>
            <w:r>
              <w:rPr>
                <w:rFonts w:hint="eastAsia" w:ascii="楷体" w:hAnsi="楷体" w:eastAsia="楷体" w:cs="Arial"/>
                <w:sz w:val="24"/>
                <w:szCs w:val="24"/>
              </w:rPr>
              <w:t>.</w:t>
            </w:r>
            <w:r>
              <w:rPr>
                <w:rFonts w:hint="eastAsia" w:ascii="楷体" w:hAnsi="楷体" w:eastAsia="楷体" w:cs="Arial"/>
                <w:sz w:val="24"/>
                <w:szCs w:val="24"/>
                <w:lang w:val="en-US" w:eastAsia="zh-CN"/>
              </w:rPr>
              <w:t>4</w:t>
            </w:r>
            <w:r>
              <w:rPr>
                <w:rFonts w:hint="eastAsia" w:ascii="楷体" w:hAnsi="楷体" w:eastAsia="楷体" w:cs="Arial"/>
                <w:sz w:val="24"/>
                <w:szCs w:val="24"/>
              </w:rPr>
              <w:t>日。</w:t>
            </w:r>
          </w:p>
          <w:p>
            <w:pPr>
              <w:spacing w:line="360" w:lineRule="auto"/>
              <w:ind w:firstLine="420" w:firstLineChars="200"/>
              <w:rPr>
                <w:rFonts w:hint="eastAsia" w:ascii="楷体" w:hAnsi="楷体" w:eastAsia="楷体" w:cs="Arial"/>
                <w:sz w:val="24"/>
                <w:szCs w:val="24"/>
              </w:rPr>
            </w:pPr>
            <w:r>
              <w:drawing>
                <wp:inline distT="0" distB="0" distL="114300" distR="114300">
                  <wp:extent cx="2058035" cy="2549525"/>
                  <wp:effectExtent l="0" t="0" r="18415"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2058035" cy="2549525"/>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Q8.5.1设计服务过程控制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查设计和开发的输入：提供了《项目</w:t>
            </w:r>
            <w:r>
              <w:rPr>
                <w:rFonts w:hint="eastAsia" w:ascii="楷体" w:hAnsi="楷体" w:eastAsia="楷体"/>
                <w:sz w:val="24"/>
                <w:szCs w:val="24"/>
                <w:lang w:val="en-US" w:eastAsia="zh-CN"/>
              </w:rPr>
              <w:t>建议</w:t>
            </w:r>
            <w:r>
              <w:rPr>
                <w:rFonts w:hint="eastAsia" w:ascii="楷体" w:hAnsi="楷体" w:eastAsia="楷体"/>
                <w:sz w:val="24"/>
                <w:szCs w:val="24"/>
              </w:rPr>
              <w:t>书》、《设计开发输入清单》。</w:t>
            </w:r>
          </w:p>
          <w:p>
            <w:pPr>
              <w:spacing w:line="360" w:lineRule="auto"/>
              <w:ind w:firstLine="480" w:firstLineChars="200"/>
              <w:rPr>
                <w:rFonts w:hint="eastAsia" w:ascii="宋体" w:hAnsi="宋体"/>
                <w:b w:val="0"/>
                <w:bCs w:val="0"/>
                <w:sz w:val="24"/>
                <w:lang w:val="en-US" w:eastAsia="zh-CN"/>
              </w:rPr>
            </w:pPr>
            <w:r>
              <w:rPr>
                <w:rFonts w:hint="eastAsia" w:ascii="楷体" w:hAnsi="楷体" w:eastAsia="楷体"/>
                <w:sz w:val="24"/>
                <w:szCs w:val="24"/>
              </w:rPr>
              <w:t>查项目名称：</w:t>
            </w:r>
            <w:r>
              <w:rPr>
                <w:rFonts w:hint="eastAsia" w:ascii="楷体" w:hAnsi="楷体" w:eastAsia="楷体" w:cs="楷体"/>
                <w:sz w:val="24"/>
                <w:szCs w:val="24"/>
              </w:rPr>
              <w:t>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顾客要求或本公司要求，如：调研报告、计划、使用的法律法规及其他要求、产品标准、技术要求、质量特性等。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立项申请书；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ind w:left="880" w:leftChars="0" w:right="0" w:rightChars="0" w:hanging="720" w:firstLine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设计任务书；</w:t>
            </w:r>
          </w:p>
          <w:p>
            <w:pPr>
              <w:numPr>
                <w:ilvl w:val="0"/>
                <w:numId w:val="3"/>
              </w:numPr>
              <w:spacing w:line="360" w:lineRule="auto"/>
              <w:ind w:left="880" w:leftChars="0" w:hanging="720" w:firstLineChars="0"/>
              <w:rPr>
                <w:rFonts w:hint="eastAsia" w:ascii="楷体" w:hAnsi="楷体" w:eastAsia="楷体" w:cs="楷体"/>
                <w:sz w:val="24"/>
                <w:szCs w:val="24"/>
              </w:rPr>
            </w:pPr>
            <w:r>
              <w:rPr>
                <w:rFonts w:hint="eastAsia" w:ascii="楷体" w:hAnsi="楷体" w:eastAsia="楷体" w:cs="楷体"/>
                <w:sz w:val="24"/>
                <w:szCs w:val="24"/>
              </w:rPr>
              <w:t>产品质量法和产品计量法；</w:t>
            </w:r>
          </w:p>
          <w:p>
            <w:pPr>
              <w:numPr>
                <w:ilvl w:val="0"/>
                <w:numId w:val="3"/>
              </w:numPr>
              <w:spacing w:line="360" w:lineRule="auto"/>
              <w:ind w:left="880" w:leftChars="0" w:hanging="720" w:firstLineChars="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评审人员：</w:t>
            </w:r>
            <w:r>
              <w:rPr>
                <w:rFonts w:hint="eastAsia" w:ascii="楷体" w:hAnsi="楷体" w:eastAsia="楷体" w:cs="楷体"/>
                <w:b w:val="0"/>
                <w:bCs w:val="0"/>
                <w:sz w:val="24"/>
                <w:szCs w:val="24"/>
                <w:lang w:val="en-US" w:eastAsia="zh-CN"/>
              </w:rPr>
              <w:t>金太荣</w:t>
            </w:r>
            <w:r>
              <w:rPr>
                <w:rFonts w:hint="eastAsia" w:ascii="楷体" w:hAnsi="楷体" w:eastAsia="楷体" w:cs="楷体"/>
                <w:b w:val="0"/>
                <w:bCs w:val="0"/>
                <w:sz w:val="24"/>
                <w:szCs w:val="24"/>
              </w:rPr>
              <w:t>，批准人</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巩建文</w:t>
            </w:r>
            <w:r>
              <w:rPr>
                <w:rFonts w:hint="eastAsia" w:ascii="楷体" w:hAnsi="楷体" w:eastAsia="楷体" w:cs="楷体"/>
                <w:b w:val="0"/>
                <w:bCs w:val="0"/>
                <w:sz w:val="24"/>
                <w:szCs w:val="24"/>
              </w:rPr>
              <w:t>20</w:t>
            </w:r>
            <w:r>
              <w:rPr>
                <w:rFonts w:hint="eastAsia" w:ascii="楷体" w:hAnsi="楷体" w:eastAsia="楷体" w:cs="楷体"/>
                <w:b w:val="0"/>
                <w:bCs w:val="0"/>
                <w:sz w:val="24"/>
                <w:szCs w:val="24"/>
                <w:lang w:val="en-US" w:eastAsia="zh-CN"/>
              </w:rPr>
              <w:t>22.3.3</w:t>
            </w:r>
            <w:r>
              <w:rPr>
                <w:rFonts w:hint="eastAsia" w:ascii="楷体" w:hAnsi="楷体" w:eastAsia="楷体" w:cs="楷体"/>
                <w:b w:val="0"/>
                <w:bCs w:val="0"/>
                <w:sz w:val="24"/>
                <w:szCs w:val="24"/>
              </w:rPr>
              <w:t>日。</w:t>
            </w:r>
          </w:p>
          <w:p>
            <w:pPr>
              <w:spacing w:line="360" w:lineRule="auto"/>
              <w:ind w:firstLine="480" w:firstLineChars="200"/>
              <w:rPr>
                <w:rFonts w:ascii="楷体" w:hAnsi="楷体" w:eastAsia="楷体" w:cs="Arial"/>
                <w:sz w:val="24"/>
                <w:szCs w:val="24"/>
              </w:rPr>
            </w:pPr>
          </w:p>
          <w:p>
            <w:pPr>
              <w:rPr>
                <w:rFonts w:hint="eastAsia" w:ascii="楷体" w:hAnsi="楷体" w:eastAsia="楷体" w:cs="楷体"/>
                <w:color w:val="auto"/>
                <w:sz w:val="24"/>
              </w:rPr>
            </w:pPr>
            <w:r>
              <w:rPr>
                <w:rFonts w:hint="eastAsia" w:ascii="楷体" w:hAnsi="楷体" w:eastAsia="楷体" w:cs="Arial"/>
                <w:sz w:val="24"/>
                <w:szCs w:val="24"/>
              </w:rPr>
              <w:t>另外查20</w:t>
            </w:r>
            <w:r>
              <w:rPr>
                <w:rFonts w:hint="eastAsia" w:ascii="楷体" w:hAnsi="楷体" w:eastAsia="楷体" w:cs="Arial"/>
                <w:sz w:val="24"/>
                <w:szCs w:val="24"/>
                <w:lang w:val="en-US" w:eastAsia="zh-CN"/>
              </w:rPr>
              <w:t>22.3.7</w:t>
            </w:r>
            <w:r>
              <w:rPr>
                <w:rFonts w:hint="eastAsia" w:ascii="楷体" w:hAnsi="楷体" w:eastAsia="楷体" w:cs="Arial"/>
                <w:sz w:val="24"/>
                <w:szCs w:val="24"/>
              </w:rPr>
              <w:t>日</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cs="Arial"/>
                <w:sz w:val="24"/>
                <w:szCs w:val="24"/>
              </w:rPr>
              <w:t>的设计开发输入清单，也经过了评审和批准，设计内容：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顾客要求或本公司要求，如：调研报告、计划、使用的法律法规及其他要求、产品标准、技术要求、质量特性等。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立项申请书；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设计任务书；</w:t>
            </w:r>
          </w:p>
          <w:p>
            <w:pPr>
              <w:numPr>
                <w:ilvl w:val="0"/>
                <w:numId w:val="0"/>
              </w:numPr>
              <w:spacing w:line="360" w:lineRule="auto"/>
              <w:ind w:left="160" w:leftChars="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产品质量法和产品计量法；</w:t>
            </w:r>
          </w:p>
          <w:p>
            <w:pPr>
              <w:numPr>
                <w:ilvl w:val="0"/>
                <w:numId w:val="0"/>
              </w:numPr>
              <w:spacing w:line="360" w:lineRule="auto"/>
              <w:ind w:left="160" w:leftChars="0"/>
              <w:rPr>
                <w:rFonts w:hint="eastAsia" w:ascii="楷体" w:hAnsi="楷体" w:eastAsia="楷体" w:cs="楷体"/>
                <w:sz w:val="24"/>
                <w:szCs w:val="24"/>
              </w:rPr>
            </w:pPr>
            <w:r>
              <w:rPr>
                <w:rFonts w:hint="eastAsia" w:ascii="楷体" w:hAnsi="楷体" w:eastAsia="楷体" w:cs="楷体"/>
                <w:color w:val="auto"/>
                <w:sz w:val="24"/>
                <w:lang w:val="en-US" w:eastAsia="zh-CN"/>
              </w:rPr>
              <w:t>4、</w:t>
            </w: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color w:val="auto"/>
                <w:sz w:val="24"/>
              </w:rPr>
              <w:t>验收测试的主要目的是验证所开发的系统在用户的使用环境下（或模拟的使用环境下）是否满足系统需求，从用户的角度验证整个系统运行的正确性</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按照需求分析、系统分析与设计要求、系统编码、系统测试几个过程有序推进</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评审人员：</w:t>
            </w:r>
            <w:r>
              <w:rPr>
                <w:rFonts w:hint="eastAsia" w:ascii="楷体" w:hAnsi="楷体" w:eastAsia="楷体" w:cs="楷体"/>
                <w:b w:val="0"/>
                <w:bCs w:val="0"/>
                <w:sz w:val="24"/>
                <w:szCs w:val="24"/>
                <w:lang w:val="en-US" w:eastAsia="zh-CN"/>
              </w:rPr>
              <w:t>金太荣</w:t>
            </w:r>
            <w:r>
              <w:rPr>
                <w:rFonts w:hint="eastAsia" w:ascii="楷体" w:hAnsi="楷体" w:eastAsia="楷体" w:cs="楷体"/>
                <w:b w:val="0"/>
                <w:bCs w:val="0"/>
                <w:sz w:val="24"/>
                <w:szCs w:val="24"/>
              </w:rPr>
              <w:t>，批准人</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巩建文</w:t>
            </w:r>
            <w:r>
              <w:rPr>
                <w:rFonts w:hint="eastAsia" w:ascii="楷体" w:hAnsi="楷体" w:eastAsia="楷体" w:cs="楷体"/>
                <w:b w:val="0"/>
                <w:bCs w:val="0"/>
                <w:sz w:val="24"/>
                <w:szCs w:val="24"/>
              </w:rPr>
              <w:t>20</w:t>
            </w:r>
            <w:r>
              <w:rPr>
                <w:rFonts w:hint="eastAsia" w:ascii="楷体" w:hAnsi="楷体" w:eastAsia="楷体" w:cs="楷体"/>
                <w:b w:val="0"/>
                <w:bCs w:val="0"/>
                <w:sz w:val="24"/>
                <w:szCs w:val="24"/>
                <w:lang w:val="en-US" w:eastAsia="zh-CN"/>
              </w:rPr>
              <w:t>22.3.7</w:t>
            </w:r>
            <w:r>
              <w:rPr>
                <w:rFonts w:hint="eastAsia" w:ascii="楷体" w:hAnsi="楷体" w:eastAsia="楷体" w:cs="楷体"/>
                <w:b w:val="0"/>
                <w:bCs w:val="0"/>
                <w:sz w:val="24"/>
                <w:szCs w:val="24"/>
              </w:rPr>
              <w:t>日。</w:t>
            </w:r>
          </w:p>
          <w:p>
            <w:pPr>
              <w:spacing w:line="360" w:lineRule="auto"/>
              <w:ind w:firstLine="480" w:firstLineChars="200"/>
              <w:rPr>
                <w:rFonts w:ascii="楷体" w:hAnsi="楷体" w:eastAsia="楷体"/>
                <w:color w:val="FF0000"/>
                <w:sz w:val="24"/>
                <w:szCs w:val="24"/>
              </w:rPr>
            </w:pPr>
            <w:r>
              <w:rPr>
                <w:rFonts w:hint="eastAsia" w:ascii="楷体" w:hAnsi="楷体" w:eastAsia="楷体" w:cs="Arial"/>
                <w:sz w:val="24"/>
                <w:szCs w:val="24"/>
              </w:rPr>
              <w:t>另外查</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的设计开发输入清单，也经过了评审和批准，设计输入评审通过。</w:t>
            </w:r>
          </w:p>
          <w:p>
            <w:pPr>
              <w:spacing w:line="360" w:lineRule="auto"/>
              <w:ind w:firstLine="480" w:firstLineChars="200"/>
              <w:rPr>
                <w:rFonts w:ascii="楷体" w:hAnsi="楷体" w:eastAsia="楷体"/>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查到</w:t>
            </w:r>
            <w:r>
              <w:rPr>
                <w:rFonts w:hint="eastAsia" w:ascii="楷体" w:hAnsi="楷体" w:eastAsia="楷体" w:cs="楷体"/>
                <w:sz w:val="24"/>
                <w:szCs w:val="24"/>
              </w:rPr>
              <w:t>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cs="Arial"/>
                <w:sz w:val="24"/>
                <w:szCs w:val="24"/>
              </w:rPr>
              <w:t>的</w:t>
            </w:r>
            <w:r>
              <w:rPr>
                <w:rFonts w:hint="eastAsia" w:ascii="楷体" w:hAnsi="楷体" w:eastAsia="楷体"/>
                <w:sz w:val="24"/>
                <w:szCs w:val="24"/>
              </w:rPr>
              <w:t>《设计开发评审报告》，在系统软件编程完成阶段进行了评审，</w:t>
            </w:r>
          </w:p>
          <w:p>
            <w:pPr>
              <w:tabs>
                <w:tab w:val="left" w:pos="270"/>
              </w:tabs>
              <w:rPr>
                <w:rFonts w:hint="eastAsia" w:ascii="楷体" w:hAnsi="楷体" w:eastAsia="楷体" w:cs="楷体"/>
                <w:color w:val="auto"/>
                <w:sz w:val="24"/>
              </w:rPr>
            </w:pPr>
            <w:r>
              <w:rPr>
                <w:rFonts w:hint="eastAsia" w:ascii="楷体" w:hAnsi="楷体" w:eastAsia="楷体" w:cs="楷体"/>
                <w:color w:val="auto"/>
                <w:sz w:val="24"/>
              </w:rPr>
              <w:t>评审记录：</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 xml:space="preserve">产品总体要求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已确定</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产品执行法律法规                      已明确</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类似产品的设计信息                    已明了</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本阶段确定目标系统的主要功能如何完成。采用流程图或其他工具描述出每种可能的系统，推荐出一个最佳的方案，并制定出实现该系统的详细计划。</w:t>
            </w:r>
            <w:r>
              <w:rPr>
                <w:rFonts w:hint="eastAsia" w:ascii="楷体" w:hAnsi="楷体" w:eastAsia="楷体"/>
                <w:sz w:val="24"/>
                <w:szCs w:val="24"/>
              </w:rPr>
              <w:t>评审人员：</w:t>
            </w:r>
            <w:r>
              <w:rPr>
                <w:rFonts w:hint="eastAsia" w:ascii="楷体" w:hAnsi="楷体" w:eastAsia="楷体"/>
                <w:sz w:val="24"/>
                <w:szCs w:val="24"/>
                <w:lang w:val="en-US" w:eastAsia="zh-CN"/>
              </w:rPr>
              <w:t>技术部、供销部、行政部、工程师</w:t>
            </w:r>
            <w:r>
              <w:rPr>
                <w:rFonts w:hint="eastAsia" w:ascii="楷体" w:hAnsi="楷体" w:eastAsia="楷体"/>
                <w:sz w:val="24"/>
                <w:szCs w:val="24"/>
              </w:rPr>
              <w:t>，批准人</w:t>
            </w:r>
            <w:r>
              <w:rPr>
                <w:rFonts w:hint="eastAsia" w:ascii="楷体" w:hAnsi="楷体" w:eastAsia="楷体"/>
                <w:sz w:val="24"/>
                <w:szCs w:val="24"/>
                <w:lang w:val="en-US" w:eastAsia="zh-CN"/>
              </w:rPr>
              <w:t>巩建文</w:t>
            </w:r>
            <w:r>
              <w:rPr>
                <w:rFonts w:hint="eastAsia" w:ascii="楷体" w:hAnsi="楷体" w:eastAsia="楷体"/>
                <w:sz w:val="24"/>
                <w:szCs w:val="24"/>
              </w:rPr>
              <w:t>20</w:t>
            </w:r>
            <w:r>
              <w:rPr>
                <w:rFonts w:hint="eastAsia" w:ascii="楷体" w:hAnsi="楷体" w:eastAsia="楷体"/>
                <w:sz w:val="24"/>
                <w:szCs w:val="24"/>
                <w:lang w:val="en-US" w:eastAsia="zh-CN"/>
              </w:rPr>
              <w:t>22</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w:t>
            </w:r>
            <w:r>
              <w:rPr>
                <w:rFonts w:ascii="楷体" w:hAnsi="楷体" w:eastAsia="楷体"/>
                <w:sz w:val="24"/>
                <w:szCs w:val="24"/>
              </w:rPr>
              <w:t>20</w:t>
            </w:r>
            <w:r>
              <w:rPr>
                <w:rFonts w:hint="eastAsia" w:ascii="楷体" w:hAnsi="楷体" w:eastAsia="楷体"/>
                <w:sz w:val="24"/>
                <w:szCs w:val="24"/>
                <w:lang w:val="en-US" w:eastAsia="zh-CN"/>
              </w:rPr>
              <w:t>22.3.7</w:t>
            </w:r>
            <w:r>
              <w:rPr>
                <w:rFonts w:hint="eastAsia" w:ascii="楷体" w:hAnsi="楷体" w:eastAsia="楷体"/>
                <w:sz w:val="24"/>
                <w:szCs w:val="24"/>
              </w:rPr>
              <w:t>日</w:t>
            </w:r>
            <w:r>
              <w:rPr>
                <w:rFonts w:hint="eastAsia" w:ascii="楷体" w:hAnsi="楷体" w:eastAsia="楷体"/>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另外抽查20</w:t>
            </w:r>
            <w:r>
              <w:rPr>
                <w:rFonts w:hint="eastAsia" w:ascii="楷体" w:hAnsi="楷体" w:eastAsia="楷体" w:cs="Arial"/>
                <w:sz w:val="24"/>
                <w:szCs w:val="24"/>
                <w:lang w:val="en-US" w:eastAsia="zh-CN"/>
              </w:rPr>
              <w:t>22.1.5</w:t>
            </w:r>
            <w:r>
              <w:rPr>
                <w:rFonts w:hint="eastAsia" w:ascii="楷体" w:hAnsi="楷体" w:eastAsia="楷体" w:cs="Arial"/>
                <w:sz w:val="24"/>
                <w:szCs w:val="24"/>
              </w:rPr>
              <w:t>日</w:t>
            </w:r>
            <w:r>
              <w:rPr>
                <w:rFonts w:hint="eastAsia" w:ascii="楷体" w:hAnsi="楷体" w:eastAsia="楷体" w:cs="Arial"/>
                <w:sz w:val="24"/>
                <w:szCs w:val="24"/>
                <w:lang w:val="en-US" w:eastAsia="zh-CN"/>
              </w:rPr>
              <w:t>智能</w:t>
            </w:r>
            <w:r>
              <w:rPr>
                <w:rFonts w:hint="eastAsia" w:ascii="楷体" w:hAnsi="楷体" w:eastAsia="楷体" w:cs="楷体"/>
                <w:sz w:val="24"/>
                <w:szCs w:val="24"/>
              </w:rPr>
              <w:t>电磁加热装置</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ind w:firstLine="480" w:firstLineChars="200"/>
              <w:rPr>
                <w:rFonts w:ascii="楷体" w:hAnsi="楷体" w:eastAsia="楷体"/>
                <w:color w:val="FF0000"/>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rPr>
                <w:rFonts w:hint="eastAsia" w:ascii="楷体" w:hAnsi="楷体" w:eastAsia="楷体" w:cs="楷体"/>
                <w:color w:val="auto"/>
                <w:sz w:val="24"/>
              </w:rPr>
            </w:pPr>
            <w:r>
              <w:rPr>
                <w:rFonts w:hint="eastAsia" w:ascii="楷体" w:hAnsi="楷体" w:eastAsia="楷体" w:cs="宋体"/>
                <w:sz w:val="24"/>
                <w:szCs w:val="24"/>
              </w:rPr>
              <w:t>提供了</w:t>
            </w:r>
            <w:r>
              <w:rPr>
                <w:rFonts w:hint="eastAsia" w:ascii="楷体" w:hAnsi="楷体" w:eastAsia="楷体" w:cs="楷体"/>
                <w:sz w:val="24"/>
                <w:szCs w:val="24"/>
              </w:rPr>
              <w:t>钻井泥浆无害化处理设备</w:t>
            </w:r>
            <w:r>
              <w:rPr>
                <w:rFonts w:hint="eastAsia" w:ascii="楷体" w:hAnsi="楷体" w:eastAsia="楷体" w:cs="宋体"/>
                <w:sz w:val="24"/>
                <w:szCs w:val="24"/>
              </w:rPr>
              <w:t>的</w:t>
            </w:r>
            <w:r>
              <w:rPr>
                <w:rFonts w:hint="eastAsia" w:ascii="楷体" w:hAnsi="楷体" w:eastAsia="楷体" w:cs="宋体"/>
                <w:b w:val="0"/>
                <w:bCs w:val="0"/>
                <w:sz w:val="24"/>
                <w:szCs w:val="24"/>
              </w:rPr>
              <w:t>《</w:t>
            </w:r>
            <w:r>
              <w:rPr>
                <w:rFonts w:hint="eastAsia" w:ascii="楷体" w:hAnsi="楷体" w:eastAsia="楷体" w:cs="楷体"/>
                <w:b w:val="0"/>
                <w:bCs w:val="0"/>
                <w:sz w:val="24"/>
                <w:szCs w:val="24"/>
              </w:rPr>
              <w:t>设计开发验证报告</w:t>
            </w:r>
            <w:r>
              <w:rPr>
                <w:rFonts w:hint="eastAsia" w:ascii="楷体" w:hAnsi="楷体" w:eastAsia="楷体" w:cs="宋体"/>
                <w:b w:val="0"/>
                <w:bCs w:val="0"/>
                <w:sz w:val="24"/>
                <w:szCs w:val="24"/>
              </w:rPr>
              <w:t>》</w:t>
            </w:r>
            <w:r>
              <w:rPr>
                <w:rFonts w:hint="eastAsia" w:ascii="楷体" w:hAnsi="楷体" w:eastAsia="楷体" w:cs="宋体"/>
                <w:sz w:val="24"/>
                <w:szCs w:val="24"/>
              </w:rPr>
              <w:t>，</w:t>
            </w:r>
            <w:r>
              <w:rPr>
                <w:rFonts w:hint="eastAsia" w:ascii="楷体" w:hAnsi="楷体" w:eastAsia="楷体" w:cs="楷体"/>
                <w:color w:val="auto"/>
                <w:sz w:val="24"/>
              </w:rPr>
              <w:t>设计开发输入综述（性能、功能、技术参数及依据的标准或法律法规等）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输出应有：设计计算书、产品设计图纸、设施要求、试验要求、检验规范、工艺流程、原料要求、监测点、接收准则、环境要求等。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1、设计计算书；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2、施工要求：安装时，需要大型起重机械，尤其对起重高度有要求，能升1</w:t>
            </w:r>
            <w:r>
              <w:rPr>
                <w:rFonts w:hint="eastAsia" w:ascii="楷体" w:hAnsi="楷体" w:eastAsia="楷体" w:cs="楷体"/>
                <w:sz w:val="24"/>
                <w:szCs w:val="24"/>
                <w:lang w:val="en-US" w:eastAsia="zh-CN"/>
              </w:rPr>
              <w:t>0</w:t>
            </w:r>
            <w:r>
              <w:rPr>
                <w:rFonts w:hint="eastAsia" w:ascii="楷体" w:hAnsi="楷体" w:eastAsia="楷体" w:cs="楷体"/>
                <w:sz w:val="24"/>
                <w:szCs w:val="24"/>
              </w:rPr>
              <w:t>米以上高度；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3、检验规范见公司产品检验规范；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4、工艺流程见工艺流程图；</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5、产品设计图纸、采购单；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160" w:leftChars="0" w:right="0" w:right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6、符合产品质量法和产品计量法；</w:t>
            </w:r>
          </w:p>
          <w:p>
            <w:pPr>
              <w:spacing w:line="240" w:lineRule="auto"/>
              <w:ind w:firstLine="240" w:firstLineChars="100"/>
              <w:jc w:val="both"/>
              <w:rPr>
                <w:rFonts w:hint="eastAsia" w:ascii="楷体" w:hAnsi="楷体" w:eastAsia="楷体" w:cs="楷体"/>
                <w:sz w:val="24"/>
                <w:szCs w:val="24"/>
              </w:rPr>
            </w:pPr>
            <w:r>
              <w:rPr>
                <w:rFonts w:hint="eastAsia" w:ascii="楷体" w:hAnsi="楷体" w:eastAsia="楷体" w:cs="楷体"/>
                <w:sz w:val="24"/>
                <w:szCs w:val="24"/>
              </w:rPr>
              <w:t>7、产品的制造和安装不会污染环境。</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rPr>
              <w:t>检验</w:t>
            </w:r>
            <w:r>
              <w:rPr>
                <w:rFonts w:hint="eastAsia" w:ascii="楷体" w:hAnsi="楷体" w:eastAsia="楷体" w:cs="楷体"/>
                <w:color w:val="auto"/>
                <w:sz w:val="24"/>
                <w:lang w:eastAsia="zh-CN"/>
              </w:rPr>
              <w:t>项目</w:t>
            </w:r>
            <w:r>
              <w:rPr>
                <w:rFonts w:hint="eastAsia" w:ascii="楷体" w:hAnsi="楷体" w:eastAsia="楷体" w:cs="楷体"/>
                <w:color w:val="auto"/>
                <w:sz w:val="24"/>
              </w:rPr>
              <w:t>：</w:t>
            </w:r>
            <w:r>
              <w:drawing>
                <wp:inline distT="0" distB="0" distL="114300" distR="114300">
                  <wp:extent cx="3155950" cy="762000"/>
                  <wp:effectExtent l="0" t="0" r="635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155950" cy="762000"/>
                          </a:xfrm>
                          <a:prstGeom prst="rect">
                            <a:avLst/>
                          </a:prstGeom>
                          <a:noFill/>
                          <a:ln>
                            <a:noFill/>
                          </a:ln>
                        </pic:spPr>
                      </pic:pic>
                    </a:graphicData>
                  </a:graphic>
                </wp:inline>
              </w:drawing>
            </w:r>
            <w:r>
              <w:rPr>
                <w:rFonts w:hint="eastAsia" w:ascii="楷体" w:hAnsi="楷体" w:eastAsia="楷体" w:cs="楷体"/>
                <w:color w:val="auto"/>
                <w:sz w:val="24"/>
                <w:lang w:val="en-US" w:eastAsia="zh-CN"/>
              </w:rPr>
              <w:t xml:space="preserve">                      </w:t>
            </w:r>
          </w:p>
          <w:p>
            <w:pPr>
              <w:numPr>
                <w:ilvl w:val="0"/>
                <w:numId w:val="0"/>
              </w:numPr>
              <w:ind w:leftChars="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numPr>
                <w:ilvl w:val="0"/>
                <w:numId w:val="0"/>
              </w:numPr>
              <w:ind w:leftChars="0"/>
              <w:rPr>
                <w:rFonts w:hint="eastAsia" w:ascii="楷体" w:hAnsi="楷体" w:eastAsia="楷体" w:cs="楷体"/>
                <w:color w:val="auto"/>
                <w:sz w:val="24"/>
                <w:szCs w:val="24"/>
                <w:lang w:eastAsia="zh-CN"/>
              </w:rPr>
            </w:pPr>
            <w:r>
              <w:drawing>
                <wp:inline distT="0" distB="0" distL="114300" distR="114300">
                  <wp:extent cx="1534160" cy="1777365"/>
                  <wp:effectExtent l="0" t="0" r="254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1534160" cy="1777365"/>
                          </a:xfrm>
                          <a:prstGeom prst="rect">
                            <a:avLst/>
                          </a:prstGeom>
                          <a:noFill/>
                          <a:ln>
                            <a:noFill/>
                          </a:ln>
                        </pic:spPr>
                      </pic:pic>
                    </a:graphicData>
                  </a:graphic>
                </wp:inline>
              </w:drawing>
            </w:r>
          </w:p>
          <w:p>
            <w:pPr>
              <w:spacing w:line="360" w:lineRule="auto"/>
              <w:ind w:firstLine="480" w:firstLineChars="200"/>
              <w:rPr>
                <w:rFonts w:ascii="楷体" w:hAnsi="楷体" w:eastAsia="楷体" w:cs="宋体"/>
                <w:sz w:val="24"/>
                <w:szCs w:val="24"/>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22.3.17</w:t>
            </w:r>
            <w:r>
              <w:rPr>
                <w:rFonts w:hint="eastAsia" w:ascii="楷体" w:hAnsi="楷体" w:eastAsia="楷体" w:cs="宋体"/>
                <w:sz w:val="24"/>
                <w:szCs w:val="24"/>
              </w:rPr>
              <w:t>日</w:t>
            </w:r>
            <w:r>
              <w:rPr>
                <w:rFonts w:hint="eastAsia" w:ascii="楷体" w:hAnsi="楷体" w:eastAsia="楷体" w:cs="宋体"/>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p>
          <w:p>
            <w:pPr>
              <w:numPr>
                <w:ilvl w:val="0"/>
                <w:numId w:val="0"/>
              </w:numPr>
              <w:ind w:leftChars="0"/>
              <w:rPr>
                <w:rFonts w:hint="eastAsia" w:ascii="楷体" w:hAnsi="楷体" w:eastAsia="楷体" w:cs="楷体"/>
                <w:color w:val="auto"/>
                <w:sz w:val="24"/>
                <w:szCs w:val="24"/>
                <w:lang w:eastAsia="zh-CN"/>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22.4.28</w:t>
            </w:r>
            <w:r>
              <w:rPr>
                <w:rFonts w:hint="eastAsia" w:ascii="楷体" w:hAnsi="楷体" w:eastAsia="楷体" w:cs="宋体"/>
                <w:sz w:val="24"/>
                <w:szCs w:val="24"/>
              </w:rPr>
              <w:t>日</w:t>
            </w:r>
            <w:r>
              <w:rPr>
                <w:rFonts w:hint="eastAsia" w:ascii="楷体" w:hAnsi="楷体" w:eastAsia="楷体" w:cs="宋体"/>
                <w:sz w:val="24"/>
                <w:szCs w:val="24"/>
                <w:lang w:val="en-US" w:eastAsia="zh-CN"/>
              </w:rPr>
              <w:t>智能</w:t>
            </w:r>
            <w:r>
              <w:rPr>
                <w:rFonts w:hint="eastAsia" w:ascii="楷体" w:hAnsi="楷体" w:eastAsia="楷体" w:cs="楷体"/>
                <w:sz w:val="24"/>
                <w:szCs w:val="24"/>
              </w:rPr>
              <w:t>电磁加热装置</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三、设计开发确认，</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sz w:val="24"/>
                <w:szCs w:val="24"/>
              </w:rPr>
              <w:t>查产品设计和开发确认，提供了</w:t>
            </w:r>
            <w:r>
              <w:rPr>
                <w:rFonts w:hint="eastAsia" w:ascii="楷体" w:hAnsi="楷体" w:eastAsia="楷体" w:cs="楷体"/>
                <w:sz w:val="24"/>
                <w:szCs w:val="24"/>
              </w:rPr>
              <w:t>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cs="Arial"/>
                <w:sz w:val="24"/>
                <w:szCs w:val="24"/>
              </w:rPr>
              <w:t>的《</w:t>
            </w:r>
            <w:r>
              <w:rPr>
                <w:rFonts w:hint="eastAsia" w:ascii="楷体" w:hAnsi="楷体" w:eastAsia="楷体" w:cs="楷体"/>
                <w:b w:val="0"/>
                <w:bCs/>
                <w:sz w:val="24"/>
                <w:szCs w:val="24"/>
              </w:rPr>
              <w:t>设计开发确认报告</w:t>
            </w:r>
            <w:r>
              <w:rPr>
                <w:rFonts w:hint="eastAsia" w:ascii="楷体" w:hAnsi="楷体" w:eastAsia="楷体" w:cs="Arial"/>
                <w:sz w:val="24"/>
                <w:szCs w:val="24"/>
              </w:rPr>
              <w:t>》，客户20</w:t>
            </w:r>
            <w:r>
              <w:rPr>
                <w:rFonts w:hint="eastAsia" w:ascii="楷体" w:hAnsi="楷体" w:eastAsia="楷体" w:cs="Arial"/>
                <w:sz w:val="24"/>
                <w:szCs w:val="24"/>
                <w:lang w:val="en-US" w:eastAsia="zh-CN"/>
              </w:rPr>
              <w:t>22.5.18</w:t>
            </w:r>
            <w:r>
              <w:rPr>
                <w:rFonts w:hint="eastAsia" w:ascii="楷体" w:hAnsi="楷体" w:eastAsia="楷体" w:cs="Arial"/>
                <w:sz w:val="24"/>
                <w:szCs w:val="24"/>
              </w:rPr>
              <w:t>日进行了试用。</w:t>
            </w:r>
            <w:r>
              <w:rPr>
                <w:rFonts w:hint="eastAsia" w:ascii="楷体" w:hAnsi="楷体" w:eastAsia="楷体" w:cs="楷体"/>
                <w:b w:val="0"/>
                <w:bCs/>
                <w:sz w:val="24"/>
                <w:szCs w:val="24"/>
                <w:lang w:val="en-US" w:eastAsia="zh-CN"/>
              </w:rPr>
              <w:t>设备主壳体设计压力为常压，管线设计压力为1.6MPa；</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1)接泥撬、接砂撬将來液进行初级的分离，分离出的泥沙回收，液体通过搅拌器搅拌后，由泥浆泵输送到贮浆橇，</w:t>
            </w:r>
            <w:r>
              <w:rPr>
                <w:rFonts w:hint="eastAsia" w:ascii="楷体" w:hAnsi="楷体" w:eastAsia="楷体" w:cs="楷体"/>
                <w:spacing w:val="20"/>
                <w:sz w:val="24"/>
                <w:szCs w:val="24"/>
              </w:rPr>
              <w:t>采用圆柱锥底型及瓦楞结构</w:t>
            </w:r>
            <w:r>
              <w:rPr>
                <w:rFonts w:hint="eastAsia" w:ascii="楷体" w:hAnsi="楷体" w:eastAsia="楷体" w:cs="楷体"/>
                <w:b w:val="0"/>
                <w:bCs/>
                <w:sz w:val="24"/>
                <w:szCs w:val="24"/>
                <w:lang w:val="en-US" w:eastAsia="zh-CN"/>
              </w:rPr>
              <w:t>，每个撬安装两台搅拌器，一台泥浆泵，底部带有保温，侧壁安装电加热器，容积为50m</w:t>
            </w:r>
            <w:r>
              <w:rPr>
                <w:rFonts w:hint="eastAsia" w:ascii="楷体" w:hAnsi="楷体" w:eastAsia="楷体" w:cs="楷体"/>
                <w:b w:val="0"/>
                <w:bCs/>
                <w:sz w:val="24"/>
                <w:szCs w:val="24"/>
                <w:vertAlign w:val="superscript"/>
                <w:lang w:val="en-US" w:eastAsia="zh-CN"/>
              </w:rPr>
              <w:t>3</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2）贮浆撬将接泥撬、接砂撬的来液储存，外输，撬底保温,侧壁安装电加热器，安装三台搅拌器，搅拌器容积为50m</w:t>
            </w:r>
            <w:r>
              <w:rPr>
                <w:rFonts w:hint="eastAsia" w:ascii="楷体" w:hAnsi="楷体" w:eastAsia="楷体" w:cs="楷体"/>
                <w:b w:val="0"/>
                <w:bCs/>
                <w:sz w:val="24"/>
                <w:szCs w:val="24"/>
                <w:vertAlign w:val="superscript"/>
                <w:lang w:val="en-US" w:eastAsia="zh-CN"/>
              </w:rPr>
              <w:t>3</w:t>
            </w:r>
          </w:p>
          <w:p>
            <w:pPr>
              <w:numPr>
                <w:ilvl w:val="0"/>
                <w:numId w:val="0"/>
              </w:numPr>
              <w:ind w:leftChars="0"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3）预处理撬对贮浆撬中的液体进行加药处理，处理后的液体通过搅拌器搅拌后，通过压滤机入液泵，输送到压滤撬，撬内配有电加热器，防止液体冻结,安装三台搅拌器，容积为50m</w:t>
            </w:r>
            <w:r>
              <w:rPr>
                <w:rFonts w:hint="eastAsia" w:ascii="楷体" w:hAnsi="楷体" w:eastAsia="楷体" w:cs="楷体"/>
                <w:b w:val="0"/>
                <w:bCs/>
                <w:sz w:val="24"/>
                <w:szCs w:val="24"/>
                <w:vertAlign w:val="superscript"/>
                <w:lang w:val="en-US" w:eastAsia="zh-CN"/>
              </w:rPr>
              <w:t>3</w:t>
            </w:r>
          </w:p>
          <w:p>
            <w:pPr>
              <w:numPr>
                <w:ilvl w:val="0"/>
                <w:numId w:val="0"/>
              </w:numPr>
              <w:ind w:right="0" w:rightChars="0"/>
              <w:jc w:val="lef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4）压滤撬通过压滤机对预处理撬的來液进行处理，撬内配有增压泵，控制压滤机的压榨压力。压榨后的清水进入水箱撬，泥饼回收到撬外。</w:t>
            </w:r>
          </w:p>
          <w:p>
            <w:pPr>
              <w:numPr>
                <w:ilvl w:val="0"/>
                <w:numId w:val="0"/>
              </w:numPr>
              <w:ind w:right="0" w:rightChars="0"/>
              <w:jc w:val="left"/>
              <w:rPr>
                <w:rFonts w:hint="eastAsia" w:ascii="楷体" w:hAnsi="楷体" w:eastAsia="楷体" w:cs="Arial"/>
                <w:sz w:val="24"/>
                <w:szCs w:val="24"/>
              </w:rPr>
            </w:pPr>
            <w:r>
              <w:rPr>
                <w:rFonts w:hint="eastAsia" w:ascii="楷体" w:hAnsi="楷体" w:eastAsia="楷体" w:cs="楷体"/>
                <w:b w:val="0"/>
                <w:bCs/>
                <w:sz w:val="24"/>
                <w:szCs w:val="24"/>
                <w:lang w:val="en-US" w:eastAsia="zh-CN"/>
              </w:rPr>
              <w:t>5）水箱撬分水箱和操作泵房两个部分，箱体为压型瓦楞结构。容积为40m</w:t>
            </w:r>
            <w:r>
              <w:rPr>
                <w:rFonts w:hint="eastAsia" w:ascii="楷体" w:hAnsi="楷体" w:eastAsia="楷体" w:cs="楷体"/>
                <w:b w:val="0"/>
                <w:bCs/>
                <w:sz w:val="24"/>
                <w:szCs w:val="24"/>
                <w:vertAlign w:val="superscript"/>
                <w:lang w:val="en-US" w:eastAsia="zh-CN"/>
              </w:rPr>
              <w:t>3</w:t>
            </w:r>
            <w:r>
              <w:rPr>
                <w:rFonts w:hint="eastAsia" w:ascii="楷体" w:hAnsi="楷体" w:eastAsia="楷体" w:cs="Arial"/>
                <w:sz w:val="24"/>
                <w:szCs w:val="24"/>
              </w:rPr>
              <w:t>，全部指标合格，无发生任何质量方面问题的反馈，取得良好的反响。客户验收意见：该</w:t>
            </w:r>
            <w:r>
              <w:rPr>
                <w:rFonts w:hint="eastAsia" w:ascii="楷体" w:hAnsi="楷体" w:eastAsia="楷体" w:cs="楷体"/>
                <w:sz w:val="24"/>
                <w:szCs w:val="24"/>
              </w:rPr>
              <w:t>钻井泥浆无害化处理设备</w:t>
            </w:r>
            <w:r>
              <w:rPr>
                <w:rFonts w:hint="eastAsia" w:ascii="楷体" w:hAnsi="楷体" w:eastAsia="楷体" w:cs="Arial"/>
                <w:sz w:val="24"/>
                <w:szCs w:val="24"/>
              </w:rPr>
              <w:t>各项使用性能及有关的指标均达到设计性能的要求，符合我方的需要。客户代表</w:t>
            </w:r>
            <w:r>
              <w:rPr>
                <w:rFonts w:hint="eastAsia" w:ascii="楷体" w:hAnsi="楷体" w:eastAsia="楷体" w:cs="Arial"/>
                <w:sz w:val="24"/>
                <w:szCs w:val="24"/>
                <w:lang w:val="en-US" w:eastAsia="zh-CN"/>
              </w:rPr>
              <w:t>兰小敏</w:t>
            </w:r>
            <w:r>
              <w:rPr>
                <w:rFonts w:hint="eastAsia" w:ascii="楷体" w:hAnsi="楷体" w:eastAsia="楷体" w:cs="Arial"/>
                <w:sz w:val="24"/>
                <w:szCs w:val="24"/>
              </w:rPr>
              <w:t>签名，20</w:t>
            </w:r>
            <w:r>
              <w:rPr>
                <w:rFonts w:hint="eastAsia" w:ascii="楷体" w:hAnsi="楷体" w:eastAsia="楷体" w:cs="Arial"/>
                <w:sz w:val="24"/>
                <w:szCs w:val="24"/>
                <w:lang w:val="en-US" w:eastAsia="zh-CN"/>
              </w:rPr>
              <w:t>22.5.18</w:t>
            </w:r>
            <w:r>
              <w:rPr>
                <w:rFonts w:hint="eastAsia" w:ascii="楷体" w:hAnsi="楷体" w:eastAsia="楷体" w:cs="Arial"/>
                <w:sz w:val="24"/>
                <w:szCs w:val="24"/>
              </w:rPr>
              <w:t>日。</w:t>
            </w:r>
          </w:p>
          <w:p>
            <w:pPr>
              <w:numPr>
                <w:ilvl w:val="0"/>
                <w:numId w:val="0"/>
              </w:numPr>
              <w:ind w:right="0" w:rightChars="0"/>
              <w:jc w:val="left"/>
              <w:rPr>
                <w:rFonts w:ascii="楷体" w:hAnsi="楷体" w:eastAsia="楷体" w:cs="Arial"/>
                <w:sz w:val="24"/>
                <w:szCs w:val="24"/>
              </w:rPr>
            </w:pPr>
            <w:r>
              <w:rPr>
                <w:rFonts w:hint="eastAsia" w:ascii="楷体" w:hAnsi="楷体" w:eastAsia="楷体"/>
                <w:sz w:val="24"/>
                <w:szCs w:val="24"/>
              </w:rPr>
              <w:t>结论：该</w:t>
            </w:r>
            <w:r>
              <w:rPr>
                <w:rFonts w:hint="eastAsia" w:ascii="楷体" w:hAnsi="楷体" w:eastAsia="楷体" w:cs="楷体"/>
                <w:sz w:val="24"/>
                <w:szCs w:val="24"/>
              </w:rPr>
              <w:t>钻井泥浆无害化处理设备</w:t>
            </w:r>
            <w:r>
              <w:rPr>
                <w:rFonts w:hint="eastAsia" w:ascii="楷体" w:hAnsi="楷体" w:eastAsia="楷体"/>
                <w:sz w:val="24"/>
                <w:szCs w:val="24"/>
              </w:rPr>
              <w:t>从接收客户要求，到产品设计，产品质量、性能都很好，已全部达到甚至超越了客户的各项要求，此型号</w:t>
            </w:r>
            <w:r>
              <w:rPr>
                <w:rFonts w:hint="eastAsia" w:ascii="楷体" w:hAnsi="楷体" w:eastAsia="楷体" w:cs="楷体"/>
                <w:color w:val="auto"/>
                <w:sz w:val="24"/>
                <w:lang w:val="en-US" w:eastAsia="zh-CN"/>
              </w:rPr>
              <w:t>上网行为管理器</w:t>
            </w:r>
            <w:r>
              <w:rPr>
                <w:rFonts w:hint="eastAsia" w:ascii="楷体" w:hAnsi="楷体" w:eastAsia="楷体"/>
                <w:sz w:val="24"/>
                <w:szCs w:val="24"/>
              </w:rPr>
              <w:t>产品设计开发成功。</w:t>
            </w:r>
          </w:p>
          <w:p>
            <w:pPr>
              <w:spacing w:line="360" w:lineRule="auto"/>
              <w:rPr>
                <w:rFonts w:ascii="楷体" w:hAnsi="楷体" w:eastAsia="楷体"/>
                <w:sz w:val="24"/>
                <w:szCs w:val="24"/>
              </w:rPr>
            </w:pPr>
            <w:r>
              <w:rPr>
                <w:rFonts w:hint="eastAsia" w:ascii="楷体" w:hAnsi="楷体" w:eastAsia="楷体"/>
                <w:sz w:val="24"/>
                <w:szCs w:val="24"/>
              </w:rPr>
              <w:t xml:space="preserve"> 确认人：</w:t>
            </w:r>
            <w:r>
              <w:rPr>
                <w:rFonts w:hint="eastAsia" w:ascii="楷体" w:hAnsi="楷体" w:eastAsia="楷体"/>
                <w:sz w:val="24"/>
                <w:szCs w:val="24"/>
                <w:lang w:val="en-US" w:eastAsia="zh-CN"/>
              </w:rPr>
              <w:t>高海军、金太荣</w:t>
            </w:r>
            <w:r>
              <w:rPr>
                <w:rFonts w:hint="eastAsia" w:ascii="楷体" w:hAnsi="楷体" w:eastAsia="楷体"/>
                <w:sz w:val="24"/>
                <w:szCs w:val="24"/>
              </w:rPr>
              <w:t>，批准</w:t>
            </w:r>
            <w:r>
              <w:rPr>
                <w:rFonts w:hint="eastAsia" w:ascii="楷体" w:hAnsi="楷体" w:eastAsia="楷体"/>
                <w:sz w:val="24"/>
                <w:szCs w:val="24"/>
                <w:lang w:val="en-US" w:eastAsia="zh-CN"/>
              </w:rPr>
              <w:t>巩建文</w:t>
            </w:r>
            <w:r>
              <w:rPr>
                <w:rFonts w:hint="eastAsia" w:ascii="楷体" w:hAnsi="楷体" w:eastAsia="楷体"/>
                <w:sz w:val="24"/>
                <w:szCs w:val="24"/>
              </w:rPr>
              <w:t>，确认日期20</w:t>
            </w:r>
            <w:r>
              <w:rPr>
                <w:rFonts w:hint="eastAsia" w:ascii="楷体" w:hAnsi="楷体" w:eastAsia="楷体"/>
                <w:sz w:val="24"/>
                <w:szCs w:val="24"/>
                <w:lang w:val="en-US" w:eastAsia="zh-CN"/>
              </w:rPr>
              <w:t>22.5.18</w:t>
            </w:r>
            <w:r>
              <w:rPr>
                <w:rFonts w:hint="eastAsia" w:ascii="楷体" w:hAnsi="楷体" w:eastAsia="楷体"/>
                <w:sz w:val="24"/>
                <w:szCs w:val="24"/>
              </w:rPr>
              <w:t>日。</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另外查</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cs="楷体"/>
                <w:color w:val="auto"/>
                <w:sz w:val="24"/>
                <w:lang w:val="en-US" w:eastAsia="zh-CN"/>
              </w:rPr>
              <w:t>、智能</w:t>
            </w:r>
            <w:r>
              <w:rPr>
                <w:rFonts w:hint="eastAsia" w:ascii="楷体" w:hAnsi="楷体" w:eastAsia="楷体" w:cs="楷体"/>
                <w:sz w:val="24"/>
                <w:szCs w:val="24"/>
              </w:rPr>
              <w:t>电磁加热装置</w:t>
            </w:r>
            <w:r>
              <w:rPr>
                <w:rFonts w:hint="eastAsia" w:ascii="楷体" w:hAnsi="楷体" w:eastAsia="楷体" w:cs="Arial"/>
                <w:sz w:val="24"/>
                <w:szCs w:val="24"/>
              </w:rPr>
              <w:t>的</w:t>
            </w:r>
            <w:r>
              <w:rPr>
                <w:rFonts w:hint="eastAsia" w:ascii="楷体" w:hAnsi="楷体" w:eastAsia="楷体"/>
                <w:sz w:val="24"/>
                <w:szCs w:val="24"/>
              </w:rPr>
              <w:t>《</w:t>
            </w:r>
            <w:r>
              <w:rPr>
                <w:rFonts w:hint="eastAsia" w:ascii="楷体" w:hAnsi="楷体" w:eastAsia="楷体" w:cs="楷体"/>
                <w:b w:val="0"/>
                <w:bCs/>
                <w:sz w:val="24"/>
                <w:szCs w:val="24"/>
              </w:rPr>
              <w:t>设计开发确认报告</w:t>
            </w:r>
            <w:r>
              <w:rPr>
                <w:rFonts w:hint="eastAsia" w:ascii="楷体" w:hAnsi="楷体" w:eastAsia="楷体"/>
                <w:sz w:val="24"/>
                <w:szCs w:val="24"/>
              </w:rPr>
              <w:t>》，各项技术指标均达到要求，情况基本同上。</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从接收客户要求，到产品设计，产品质量、性能都很好，已全部达到甚至超越了客户的各项要求，设计开发成功。</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rPr>
              <w:t>抽查</w:t>
            </w:r>
            <w:r>
              <w:rPr>
                <w:rFonts w:hint="eastAsia" w:ascii="楷体" w:hAnsi="楷体" w:eastAsia="楷体" w:cs="楷体"/>
                <w:sz w:val="24"/>
                <w:szCs w:val="24"/>
              </w:rPr>
              <w:t>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sz w:val="24"/>
                <w:szCs w:val="24"/>
              </w:rPr>
              <w:t>的《设计开发输出清单》，本次设计开发输出主要有依据的标准、法律法规及技术协议，产品系统编程代码，产品图纸，产品工艺文件、材料采购清单、产品操作手册、施工图等。20</w:t>
            </w:r>
            <w:r>
              <w:rPr>
                <w:rFonts w:hint="eastAsia" w:ascii="楷体" w:hAnsi="楷体" w:eastAsia="楷体"/>
                <w:sz w:val="24"/>
                <w:szCs w:val="24"/>
                <w:lang w:val="en-US" w:eastAsia="zh-CN"/>
              </w:rPr>
              <w:t>22.4.10</w:t>
            </w:r>
            <w:r>
              <w:rPr>
                <w:rFonts w:hint="eastAsia" w:ascii="楷体" w:hAnsi="楷体" w:eastAsia="楷体"/>
                <w:sz w:val="24"/>
                <w:szCs w:val="24"/>
              </w:rPr>
              <w:t>日对设计开发输出进行了评审，评审结论：设计输出能满足设计输入的要求并能有效指导施工安装。评审人员：</w:t>
            </w:r>
            <w:r>
              <w:rPr>
                <w:rFonts w:hint="eastAsia" w:ascii="楷体" w:hAnsi="楷体" w:eastAsia="楷体" w:cs="楷体"/>
                <w:sz w:val="24"/>
                <w:szCs w:val="24"/>
                <w:lang w:eastAsia="zh-CN"/>
              </w:rPr>
              <w:t>窦广录</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金太荣</w:t>
            </w:r>
            <w:r>
              <w:rPr>
                <w:rFonts w:hint="eastAsia" w:ascii="楷体" w:hAnsi="楷体" w:eastAsia="楷体" w:cs="楷体"/>
                <w:sz w:val="24"/>
                <w:szCs w:val="24"/>
                <w:lang w:val="en-US" w:eastAsia="zh-CN"/>
              </w:rPr>
              <w:t>、徐明杰、</w:t>
            </w:r>
            <w:r>
              <w:rPr>
                <w:rFonts w:hint="eastAsia" w:ascii="楷体" w:hAnsi="楷体" w:eastAsia="楷体" w:cs="楷体"/>
                <w:sz w:val="24"/>
                <w:szCs w:val="24"/>
                <w:lang w:eastAsia="zh-CN"/>
              </w:rPr>
              <w:t>翟美良、</w:t>
            </w:r>
            <w:r>
              <w:rPr>
                <w:rFonts w:hint="eastAsia" w:ascii="楷体" w:hAnsi="楷体" w:eastAsia="楷体" w:cs="楷体"/>
                <w:sz w:val="24"/>
                <w:szCs w:val="24"/>
                <w:lang w:val="en-US" w:eastAsia="zh-CN"/>
              </w:rPr>
              <w:t>巩建文、高海军、古立津、王鑫</w:t>
            </w:r>
            <w:r>
              <w:rPr>
                <w:rFonts w:hint="eastAsia" w:ascii="楷体" w:hAnsi="楷体" w:eastAsia="楷体" w:cs="楷体"/>
                <w:sz w:val="24"/>
                <w:szCs w:val="24"/>
              </w:rPr>
              <w:t>。</w:t>
            </w:r>
          </w:p>
          <w:p>
            <w:pPr>
              <w:spacing w:line="360" w:lineRule="auto"/>
              <w:ind w:firstLine="470" w:firstLineChars="196"/>
              <w:rPr>
                <w:rFonts w:ascii="楷体" w:hAnsi="楷体" w:eastAsia="楷体"/>
                <w:sz w:val="24"/>
                <w:szCs w:val="24"/>
              </w:rPr>
            </w:pPr>
            <w:r>
              <w:rPr>
                <w:rFonts w:hint="eastAsia" w:ascii="楷体" w:hAnsi="楷体" w:eastAsia="楷体"/>
                <w:sz w:val="24"/>
                <w:szCs w:val="24"/>
              </w:rPr>
              <w:t>再抽查20</w:t>
            </w:r>
            <w:r>
              <w:rPr>
                <w:rFonts w:hint="eastAsia" w:ascii="楷体" w:hAnsi="楷体" w:eastAsia="楷体"/>
                <w:sz w:val="24"/>
                <w:szCs w:val="24"/>
                <w:lang w:val="en-US" w:eastAsia="zh-CN"/>
              </w:rPr>
              <w:t>22.3.7</w:t>
            </w:r>
            <w:r>
              <w:rPr>
                <w:rFonts w:hint="eastAsia" w:ascii="楷体" w:hAnsi="楷体" w:eastAsia="楷体"/>
                <w:sz w:val="24"/>
                <w:szCs w:val="24"/>
              </w:rPr>
              <w:t>日</w:t>
            </w:r>
            <w:r>
              <w:rPr>
                <w:rFonts w:hint="eastAsia" w:ascii="楷体" w:hAnsi="楷体" w:eastAsia="楷体"/>
                <w:sz w:val="24"/>
                <w:szCs w:val="24"/>
                <w:lang w:val="en-US" w:eastAsia="zh-CN"/>
              </w:rPr>
              <w:t>巡检</w:t>
            </w:r>
            <w:r>
              <w:rPr>
                <w:rFonts w:hint="eastAsia" w:ascii="楷体" w:hAnsi="楷体" w:eastAsia="楷体" w:cs="楷体"/>
                <w:sz w:val="24"/>
                <w:szCs w:val="24"/>
              </w:rPr>
              <w:t>智能机器人</w:t>
            </w:r>
            <w:r>
              <w:rPr>
                <w:rFonts w:hint="eastAsia" w:ascii="楷体" w:hAnsi="楷体" w:eastAsia="楷体"/>
                <w:sz w:val="24"/>
                <w:szCs w:val="24"/>
              </w:rPr>
              <w:t>《设计开发输出清单》，基本同上，也进行了评审，设计输出能满足设计输入的要求。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再抽查20</w:t>
            </w:r>
            <w:r>
              <w:rPr>
                <w:rFonts w:hint="eastAsia" w:ascii="楷体" w:hAnsi="楷体" w:eastAsia="楷体" w:cs="Arial"/>
                <w:sz w:val="24"/>
                <w:szCs w:val="24"/>
                <w:lang w:val="en-US" w:eastAsia="zh-CN"/>
              </w:rPr>
              <w:t>22.3.4</w:t>
            </w:r>
            <w:r>
              <w:rPr>
                <w:rFonts w:hint="eastAsia" w:ascii="楷体" w:hAnsi="楷体" w:eastAsia="楷体" w:cs="Arial"/>
                <w:sz w:val="24"/>
                <w:szCs w:val="24"/>
              </w:rPr>
              <w:t>日</w:t>
            </w:r>
            <w:r>
              <w:rPr>
                <w:rFonts w:hint="eastAsia" w:ascii="楷体" w:hAnsi="楷体" w:eastAsia="楷体" w:cs="Arial"/>
                <w:sz w:val="24"/>
                <w:szCs w:val="24"/>
                <w:lang w:val="en-US" w:eastAsia="zh-CN"/>
              </w:rPr>
              <w:t>智能</w:t>
            </w:r>
            <w:r>
              <w:rPr>
                <w:rFonts w:hint="eastAsia" w:ascii="楷体" w:hAnsi="楷体" w:eastAsia="楷体" w:cs="楷体"/>
                <w:sz w:val="24"/>
                <w:szCs w:val="24"/>
              </w:rPr>
              <w:t>电磁加热装置</w:t>
            </w:r>
            <w:r>
              <w:rPr>
                <w:rFonts w:hint="eastAsia" w:ascii="楷体" w:hAnsi="楷体" w:eastAsia="楷体" w:cs="Arial"/>
                <w:sz w:val="24"/>
                <w:szCs w:val="24"/>
              </w:rPr>
              <w:t>的</w:t>
            </w:r>
            <w:r>
              <w:rPr>
                <w:rFonts w:hint="eastAsia" w:ascii="楷体" w:hAnsi="楷体" w:eastAsia="楷体"/>
                <w:sz w:val="24"/>
                <w:szCs w:val="24"/>
              </w:rPr>
              <w:t>《设计开发输出清单》，输出主要是代码、测试报告、使用手册，也进行了评审，设计输出能满足设计输入的要求。</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设计开发更改应进行评审、验证、确认、批准，经查组织按顾客技术要求研发，暂未发生设计更改情况。研发过程发现的bug已及时进行了修正，修正后结果能满足技术要求。</w:t>
            </w:r>
          </w:p>
          <w:p>
            <w:pPr>
              <w:spacing w:line="360" w:lineRule="auto"/>
              <w:ind w:firstLine="480" w:firstLineChars="200"/>
              <w:rPr>
                <w:rFonts w:ascii="楷体" w:hAnsi="楷体" w:eastAsia="楷体" w:cs="宋体"/>
                <w:sz w:val="24"/>
                <w:szCs w:val="24"/>
              </w:rPr>
            </w:pPr>
            <w:r>
              <w:rPr>
                <w:rFonts w:hint="eastAsia" w:ascii="楷体" w:hAnsi="楷体" w:eastAsia="楷体" w:cs="Arial"/>
                <w:sz w:val="24"/>
                <w:szCs w:val="24"/>
              </w:rPr>
              <w:t>组织的设计开发控制基本符合规定的要求。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lang w:val="en-US" w:eastAsia="zh-CN"/>
              </w:rPr>
              <w:t>远程</w:t>
            </w:r>
            <w:r>
              <w:rPr>
                <w:rFonts w:hint="eastAsia" w:ascii="楷体" w:hAnsi="楷体" w:eastAsia="楷体"/>
                <w:sz w:val="24"/>
                <w:szCs w:val="24"/>
              </w:rPr>
              <w:t>观察</w:t>
            </w: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cs="楷体"/>
                <w:sz w:val="24"/>
                <w:szCs w:val="24"/>
                <w:lang w:val="en-US" w:eastAsia="zh-CN"/>
              </w:rPr>
              <w:t>智能</w:t>
            </w:r>
            <w:r>
              <w:rPr>
                <w:rFonts w:hint="eastAsia" w:ascii="楷体" w:hAnsi="楷体" w:eastAsia="楷体" w:cs="楷体"/>
                <w:sz w:val="24"/>
                <w:szCs w:val="24"/>
              </w:rPr>
              <w:t>电磁加热装置、固体废弃物处理设备设计开</w:t>
            </w:r>
            <w:r>
              <w:rPr>
                <w:rFonts w:hint="eastAsia" w:ascii="楷体" w:hAnsi="楷体" w:eastAsia="楷体" w:cs="Arial"/>
                <w:sz w:val="24"/>
                <w:szCs w:val="24"/>
              </w:rPr>
              <w:t>发</w:t>
            </w:r>
            <w:r>
              <w:rPr>
                <w:rFonts w:hint="eastAsia" w:ascii="楷体" w:hAnsi="楷体" w:eastAsia="楷体" w:cs="Arial"/>
                <w:sz w:val="24"/>
                <w:szCs w:val="24"/>
                <w:lang w:val="en-US" w:eastAsia="zh-CN"/>
              </w:rPr>
              <w:t>与技术服务</w:t>
            </w:r>
            <w:r>
              <w:rPr>
                <w:rFonts w:hint="eastAsia" w:ascii="楷体" w:hAnsi="楷体" w:eastAsia="楷体" w:cs="Arial"/>
                <w:sz w:val="24"/>
                <w:szCs w:val="24"/>
              </w:rPr>
              <w:t>。</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cs="楷体"/>
                <w:sz w:val="24"/>
                <w:szCs w:val="24"/>
                <w:lang w:val="en-US" w:eastAsia="zh-CN"/>
              </w:rPr>
              <w:t>智能</w:t>
            </w:r>
            <w:r>
              <w:rPr>
                <w:rFonts w:hint="eastAsia" w:ascii="楷体" w:hAnsi="楷体" w:eastAsia="楷体" w:cs="楷体"/>
                <w:sz w:val="24"/>
                <w:szCs w:val="24"/>
              </w:rPr>
              <w:t>电磁加热装置、固体废弃物处理设备设计</w:t>
            </w:r>
            <w:r>
              <w:rPr>
                <w:rFonts w:hint="eastAsia" w:ascii="楷体" w:hAnsi="楷体" w:eastAsia="楷体" w:cs="Arial"/>
                <w:sz w:val="24"/>
                <w:szCs w:val="24"/>
              </w:rPr>
              <w:t>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r>
              <w:rPr>
                <w:rFonts w:ascii="楷体" w:hAnsi="楷体" w:eastAsia="楷体" w:cs="Arial"/>
                <w:sz w:val="24"/>
                <w:szCs w:val="24"/>
              </w:rPr>
              <w:t xml:space="preserve"> </w:t>
            </w:r>
          </w:p>
          <w:p>
            <w:pPr>
              <w:spacing w:line="360" w:lineRule="auto"/>
              <w:rPr>
                <w:rFonts w:hint="eastAsia" w:ascii="楷体" w:hAnsi="楷体" w:eastAsia="楷体" w:cs="楷体"/>
                <w:color w:val="000000"/>
                <w:sz w:val="24"/>
              </w:rPr>
            </w:pPr>
            <w:r>
              <w:rPr>
                <w:rFonts w:hint="eastAsia" w:ascii="楷体" w:hAnsi="楷体" w:eastAsia="楷体" w:cs="楷体"/>
                <w:b w:val="0"/>
                <w:bCs/>
                <w:color w:val="auto"/>
                <w:sz w:val="24"/>
                <w:szCs w:val="24"/>
                <w:lang w:val="en-US" w:eastAsia="zh-CN"/>
              </w:rPr>
              <w:t>设计开发流程：供销部反馈信息---立项申请---编制设计开发任务书---设计开发输入评审---编制设计开发方案---设计开发输入评审---编制设计计算书---设计图纸---采购清单---设计计算书评审---设计开发输出评审---设计开发确认</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w:t>
            </w:r>
            <w:r>
              <w:rPr>
                <w:rFonts w:hint="eastAsia" w:ascii="楷体" w:hAnsi="楷体" w:eastAsia="楷体" w:cs="Arial"/>
                <w:sz w:val="24"/>
                <w:szCs w:val="24"/>
                <w:lang w:val="en-US" w:eastAsia="zh-CN"/>
              </w:rPr>
              <w:t>杨树祥</w:t>
            </w:r>
            <w:r>
              <w:rPr>
                <w:rFonts w:hint="eastAsia" w:ascii="楷体" w:hAnsi="楷体" w:eastAsia="楷体" w:cs="Arial"/>
                <w:sz w:val="24"/>
                <w:szCs w:val="24"/>
              </w:rPr>
              <w:t>等，确认日期：20</w:t>
            </w:r>
            <w:r>
              <w:rPr>
                <w:rFonts w:hint="eastAsia" w:ascii="楷体" w:hAnsi="楷体" w:eastAsia="楷体" w:cs="Arial"/>
                <w:sz w:val="24"/>
                <w:szCs w:val="24"/>
                <w:lang w:val="en-US" w:eastAsia="zh-CN"/>
              </w:rPr>
              <w:t>22.1.10</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无害化处理设备开发与服务的</w:t>
            </w:r>
            <w:r>
              <w:rPr>
                <w:rFonts w:hint="eastAsia" w:ascii="楷体" w:hAnsi="楷体" w:eastAsia="楷体" w:cs="Arial"/>
                <w:sz w:val="24"/>
                <w:szCs w:val="24"/>
              </w:rPr>
              <w:t>资料。公司按照程序要求安排了适当的设计开发策划、评审、验证、确认活动，经过客户使用后，确认符合要求。具体见8.3条款审核记录。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产品设计开发过程中及时进行了代码、数据和图纸备份，验收合格后由公司</w:t>
            </w:r>
            <w:r>
              <w:rPr>
                <w:rFonts w:hint="eastAsia" w:ascii="楷体" w:hAnsi="楷体" w:eastAsia="楷体" w:cs="Arial"/>
                <w:sz w:val="24"/>
                <w:szCs w:val="24"/>
                <w:lang w:val="en-US" w:eastAsia="zh-CN"/>
              </w:rPr>
              <w:t>技术</w:t>
            </w:r>
            <w:r>
              <w:rPr>
                <w:rFonts w:hint="eastAsia" w:ascii="楷体" w:hAnsi="楷体" w:eastAsia="楷体" w:cs="Arial"/>
                <w:sz w:val="24"/>
                <w:szCs w:val="24"/>
              </w:rPr>
              <w:t>部存档。</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lang w:val="en-US" w:eastAsia="zh-CN"/>
              </w:rPr>
              <w:t>巡检</w:t>
            </w:r>
            <w:r>
              <w:rPr>
                <w:rFonts w:hint="eastAsia" w:ascii="楷体" w:hAnsi="楷体" w:eastAsia="楷体" w:cs="楷体"/>
                <w:sz w:val="24"/>
                <w:szCs w:val="24"/>
              </w:rPr>
              <w:t>智能机器人；智能化工业机器人开发与服务</w:t>
            </w:r>
            <w:r>
              <w:rPr>
                <w:rFonts w:hint="eastAsia" w:ascii="楷体" w:hAnsi="楷体" w:eastAsia="楷体" w:cs="Arial"/>
                <w:sz w:val="24"/>
                <w:szCs w:val="24"/>
              </w:rPr>
              <w:t>过程通过专人负责、产品专用标识和密码防护等措施起到了防错作用。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rPr>
                <w:rFonts w:ascii="楷体" w:hAnsi="楷体" w:eastAsia="楷体" w:cs="Arial"/>
                <w:sz w:val="24"/>
                <w:szCs w:val="24"/>
              </w:rPr>
            </w:pPr>
            <w:r>
              <w:rPr>
                <w:rFonts w:hint="eastAsia" w:ascii="楷体" w:hAnsi="楷体" w:eastAsia="楷体" w:cs="Arial"/>
                <w:sz w:val="24"/>
                <w:szCs w:val="24"/>
              </w:rPr>
              <w:t>现场观察：</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val="en-US" w:eastAsia="zh-CN"/>
              </w:rPr>
              <w:t>技术</w:t>
            </w:r>
            <w:r>
              <w:rPr>
                <w:rFonts w:hint="eastAsia" w:ascii="楷体" w:hAnsi="楷体" w:eastAsia="楷体" w:cs="Arial"/>
                <w:sz w:val="24"/>
                <w:szCs w:val="24"/>
              </w:rPr>
              <w:t>部</w:t>
            </w:r>
            <w:r>
              <w:rPr>
                <w:rFonts w:hint="eastAsia" w:ascii="楷体" w:hAnsi="楷体" w:eastAsia="楷体" w:cs="Arial"/>
                <w:sz w:val="24"/>
                <w:szCs w:val="24"/>
                <w:lang w:val="en-US" w:eastAsia="zh-CN"/>
              </w:rPr>
              <w:t>杨树祥</w:t>
            </w:r>
            <w:r>
              <w:rPr>
                <w:rFonts w:hint="eastAsia" w:ascii="楷体" w:hAnsi="楷体" w:eastAsia="楷体" w:cs="Arial"/>
                <w:sz w:val="24"/>
                <w:szCs w:val="24"/>
              </w:rPr>
              <w:t>正在为</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安装调试</w:t>
            </w:r>
            <w:r>
              <w:rPr>
                <w:rFonts w:hint="eastAsia" w:ascii="楷体" w:hAnsi="楷体" w:eastAsia="楷体" w:cs="楷体"/>
                <w:sz w:val="24"/>
                <w:szCs w:val="24"/>
              </w:rPr>
              <w:t>电磁</w:t>
            </w:r>
            <w:r>
              <w:rPr>
                <w:rFonts w:hint="eastAsia" w:ascii="楷体" w:hAnsi="楷体" w:eastAsia="楷体" w:cs="楷体"/>
                <w:sz w:val="24"/>
                <w:szCs w:val="24"/>
                <w:lang w:val="en-US" w:eastAsia="zh-CN"/>
              </w:rPr>
              <w:t>发生器、冷却装置进行调试</w:t>
            </w:r>
            <w:r>
              <w:rPr>
                <w:rFonts w:hint="eastAsia" w:ascii="楷体" w:hAnsi="楷体" w:eastAsia="楷体" w:cs="Arial"/>
                <w:sz w:val="24"/>
                <w:szCs w:val="24"/>
              </w:rPr>
              <w:t>，</w:t>
            </w:r>
            <w:r>
              <w:rPr>
                <w:rFonts w:hint="eastAsia" w:ascii="楷体" w:hAnsi="楷体" w:eastAsia="楷体" w:cs="Arial"/>
                <w:sz w:val="24"/>
                <w:szCs w:val="24"/>
                <w:lang w:val="en-US" w:eastAsia="zh-CN"/>
              </w:rPr>
              <w:t>主要为</w:t>
            </w:r>
            <w:r>
              <w:rPr>
                <w:rFonts w:hint="eastAsia" w:ascii="楷体" w:hAnsi="楷体" w:eastAsia="楷体" w:cs="楷体"/>
                <w:sz w:val="24"/>
                <w:szCs w:val="24"/>
              </w:rPr>
              <w:t>电磁</w:t>
            </w:r>
            <w:r>
              <w:rPr>
                <w:rFonts w:hint="eastAsia" w:ascii="楷体" w:hAnsi="楷体" w:eastAsia="楷体" w:cs="楷体"/>
                <w:sz w:val="24"/>
                <w:szCs w:val="24"/>
                <w:lang w:val="en-US" w:eastAsia="zh-CN"/>
              </w:rPr>
              <w:t>发生器水平度</w:t>
            </w:r>
            <w:r>
              <w:rPr>
                <w:rFonts w:hint="eastAsia" w:ascii="楷体" w:hAnsi="楷体" w:eastAsia="楷体" w:cs="Arial"/>
                <w:sz w:val="24"/>
                <w:szCs w:val="24"/>
              </w:rPr>
              <w:t>、</w:t>
            </w:r>
            <w:r>
              <w:rPr>
                <w:rFonts w:hint="eastAsia" w:ascii="楷体" w:hAnsi="楷体" w:eastAsia="楷体" w:cs="Arial"/>
                <w:sz w:val="24"/>
                <w:szCs w:val="24"/>
                <w:lang w:val="en-US" w:eastAsia="zh-CN"/>
              </w:rPr>
              <w:t>风机平衡度、间距</w:t>
            </w:r>
            <w:r>
              <w:rPr>
                <w:rFonts w:hint="eastAsia" w:ascii="楷体" w:hAnsi="楷体" w:eastAsia="楷体" w:cs="Arial"/>
                <w:sz w:val="24"/>
                <w:szCs w:val="24"/>
              </w:rPr>
              <w:t>等，技术人员对</w:t>
            </w:r>
            <w:r>
              <w:rPr>
                <w:rFonts w:hint="eastAsia" w:ascii="楷体" w:hAnsi="楷体" w:eastAsia="楷体" w:cs="楷体"/>
                <w:sz w:val="24"/>
                <w:szCs w:val="24"/>
              </w:rPr>
              <w:t>电磁加热设备和电磁加热三项分离装置</w:t>
            </w:r>
            <w:r>
              <w:rPr>
                <w:rFonts w:hint="eastAsia" w:ascii="楷体" w:hAnsi="楷体" w:eastAsia="楷体" w:cs="Arial"/>
                <w:sz w:val="24"/>
                <w:szCs w:val="24"/>
              </w:rPr>
              <w:t>知识较熟悉，操作熟练。</w:t>
            </w:r>
          </w:p>
          <w:p>
            <w:pPr>
              <w:spacing w:line="360" w:lineRule="auto"/>
              <w:ind w:firstLine="720" w:firstLineChars="300"/>
              <w:rPr>
                <w:rFonts w:hint="default" w:ascii="楷体" w:hAnsi="楷体" w:eastAsia="楷体" w:cs="Arial"/>
                <w:sz w:val="24"/>
                <w:szCs w:val="24"/>
                <w:lang w:val="en-US" w:eastAsia="zh-CN"/>
              </w:rPr>
            </w:pPr>
            <w:r>
              <w:rPr>
                <w:rFonts w:hint="eastAsia" w:ascii="楷体" w:hAnsi="楷体" w:eastAsia="楷体" w:cs="Arial"/>
                <w:sz w:val="24"/>
                <w:szCs w:val="24"/>
              </w:rPr>
              <w:t>20</w:t>
            </w:r>
            <w:r>
              <w:rPr>
                <w:rFonts w:hint="eastAsia" w:ascii="楷体" w:hAnsi="楷体" w:eastAsia="楷体" w:cs="Arial"/>
                <w:sz w:val="24"/>
                <w:szCs w:val="24"/>
                <w:lang w:val="en-US" w:eastAsia="zh-CN"/>
              </w:rPr>
              <w:t>20</w:t>
            </w:r>
            <w:r>
              <w:rPr>
                <w:rFonts w:hint="eastAsia" w:ascii="楷体" w:hAnsi="楷体" w:eastAsia="楷体" w:cs="Arial"/>
                <w:sz w:val="24"/>
                <w:szCs w:val="24"/>
              </w:rPr>
              <w:t>.</w:t>
            </w:r>
            <w:r>
              <w:rPr>
                <w:rFonts w:hint="eastAsia" w:ascii="楷体" w:hAnsi="楷体" w:eastAsia="楷体" w:cs="Arial"/>
                <w:sz w:val="24"/>
                <w:szCs w:val="24"/>
                <w:lang w:val="en-US" w:eastAsia="zh-CN"/>
              </w:rPr>
              <w:t>12</w:t>
            </w:r>
            <w:r>
              <w:rPr>
                <w:rFonts w:hint="eastAsia" w:ascii="楷体" w:hAnsi="楷体" w:eastAsia="楷体" w:cs="Arial"/>
                <w:sz w:val="24"/>
                <w:szCs w:val="24"/>
              </w:rPr>
              <w:t>.</w:t>
            </w:r>
            <w:r>
              <w:rPr>
                <w:rFonts w:hint="eastAsia" w:ascii="楷体" w:hAnsi="楷体" w:eastAsia="楷体" w:cs="Arial"/>
                <w:sz w:val="24"/>
                <w:szCs w:val="24"/>
                <w:lang w:val="en-US" w:eastAsia="zh-CN"/>
              </w:rPr>
              <w:t>29</w:t>
            </w:r>
            <w:r>
              <w:rPr>
                <w:rFonts w:hint="eastAsia" w:ascii="楷体" w:hAnsi="楷体" w:eastAsia="楷体" w:cs="Arial"/>
                <w:sz w:val="24"/>
                <w:szCs w:val="24"/>
              </w:rPr>
              <w:t>日</w:t>
            </w:r>
            <w:r>
              <w:rPr>
                <w:rFonts w:hint="eastAsia" w:ascii="楷体" w:hAnsi="楷体" w:eastAsia="楷体" w:cs="Arial"/>
                <w:sz w:val="24"/>
                <w:szCs w:val="24"/>
                <w:lang w:val="en-US" w:eastAsia="zh-CN"/>
              </w:rPr>
              <w:t>获得国家专利局颁发的油气田井口智能电磁加热装置实用新型专利证书。</w:t>
            </w:r>
          </w:p>
          <w:p>
            <w:pPr>
              <w:spacing w:line="360" w:lineRule="auto"/>
              <w:ind w:firstLine="480" w:firstLineChars="200"/>
              <w:rPr>
                <w:rFonts w:hint="eastAsia" w:ascii="楷体" w:hAnsi="楷体" w:eastAsia="楷体" w:cs="Arial"/>
                <w:sz w:val="24"/>
                <w:szCs w:val="24"/>
                <w:lang w:eastAsia="zh-CN"/>
              </w:rPr>
            </w:pPr>
          </w:p>
          <w:p>
            <w:pPr>
              <w:spacing w:line="360" w:lineRule="auto"/>
              <w:rPr>
                <w:rFonts w:hint="eastAsia" w:ascii="楷体" w:hAnsi="楷体" w:eastAsia="楷体" w:cs="Arial"/>
                <w:sz w:val="24"/>
                <w:szCs w:val="24"/>
              </w:rPr>
            </w:pPr>
            <w:r>
              <w:drawing>
                <wp:inline distT="0" distB="0" distL="114300" distR="114300">
                  <wp:extent cx="3295650" cy="43624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3295650" cy="4362450"/>
                          </a:xfrm>
                          <a:prstGeom prst="rect">
                            <a:avLst/>
                          </a:prstGeom>
                          <a:noFill/>
                          <a:ln>
                            <a:noFill/>
                          </a:ln>
                        </pic:spPr>
                      </pic:pic>
                    </a:graphicData>
                  </a:graphic>
                </wp:inline>
              </w:drawing>
            </w: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公司</w:t>
            </w:r>
            <w:r>
              <w:rPr>
                <w:rFonts w:hint="eastAsia" w:ascii="楷体" w:hAnsi="楷体" w:eastAsia="楷体" w:cs="Arial"/>
                <w:sz w:val="24"/>
                <w:szCs w:val="24"/>
                <w:lang w:val="en-US" w:eastAsia="zh-CN"/>
              </w:rPr>
              <w:t>巡检</w:t>
            </w:r>
            <w:r>
              <w:rPr>
                <w:rFonts w:hint="eastAsia" w:ascii="楷体" w:hAnsi="楷体" w:eastAsia="楷体" w:cs="楷体"/>
                <w:sz w:val="24"/>
                <w:szCs w:val="24"/>
              </w:rPr>
              <w:t>智能机器人、钻井泥浆</w:t>
            </w:r>
            <w:r>
              <w:rPr>
                <w:rFonts w:hint="eastAsia" w:ascii="楷体" w:hAnsi="楷体" w:eastAsia="楷体" w:cs="楷体"/>
                <w:sz w:val="24"/>
                <w:szCs w:val="24"/>
                <w:lang w:val="en-US" w:eastAsia="zh-CN"/>
              </w:rPr>
              <w:t>不落地</w:t>
            </w:r>
            <w:r>
              <w:rPr>
                <w:rFonts w:hint="eastAsia" w:ascii="楷体" w:hAnsi="楷体" w:eastAsia="楷体" w:cs="楷体"/>
                <w:sz w:val="24"/>
                <w:szCs w:val="24"/>
              </w:rPr>
              <w:t>无害化处理设备、</w:t>
            </w:r>
            <w:r>
              <w:rPr>
                <w:rFonts w:hint="eastAsia" w:ascii="楷体" w:hAnsi="楷体" w:eastAsia="楷体" w:cs="楷体"/>
                <w:sz w:val="24"/>
                <w:szCs w:val="24"/>
                <w:lang w:val="en-US" w:eastAsia="zh-CN"/>
              </w:rPr>
              <w:t>智能</w:t>
            </w:r>
            <w:r>
              <w:rPr>
                <w:rFonts w:hint="eastAsia" w:ascii="楷体" w:hAnsi="楷体" w:eastAsia="楷体" w:cs="楷体"/>
                <w:sz w:val="24"/>
                <w:szCs w:val="24"/>
              </w:rPr>
              <w:t>电磁加热装置、固体废弃物处理设备</w:t>
            </w:r>
            <w:r>
              <w:rPr>
                <w:rFonts w:hint="eastAsia" w:ascii="楷体" w:hAnsi="楷体" w:eastAsia="楷体" w:cs="Arial"/>
                <w:sz w:val="24"/>
                <w:szCs w:val="24"/>
              </w:rPr>
              <w:t>开发过程控制基本符合要求。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ascii="楷体" w:hAnsi="楷体" w:eastAsia="楷体"/>
                <w:spacing w:val="-10"/>
                <w:sz w:val="24"/>
                <w:szCs w:val="24"/>
              </w:rPr>
            </w:pPr>
            <w:r>
              <w:rPr>
                <w:rFonts w:hint="eastAsia" w:ascii="楷体" w:hAnsi="楷体" w:eastAsia="楷体"/>
                <w:sz w:val="24"/>
                <w:szCs w:val="24"/>
              </w:rPr>
              <w:t>产品和服务的放行</w:t>
            </w:r>
          </w:p>
        </w:tc>
        <w:tc>
          <w:tcPr>
            <w:tcW w:w="1311" w:type="dxa"/>
          </w:tcPr>
          <w:p>
            <w:pPr>
              <w:spacing w:line="360" w:lineRule="auto"/>
              <w:ind w:left="105"/>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8.6</w:t>
            </w:r>
          </w:p>
          <w:p>
            <w:pPr>
              <w:spacing w:line="360" w:lineRule="auto"/>
              <w:ind w:left="105"/>
              <w:rPr>
                <w:rFonts w:ascii="楷体" w:hAnsi="楷体" w:eastAsia="楷体" w:cs="Arial"/>
                <w:sz w:val="24"/>
                <w:szCs w:val="24"/>
              </w:rPr>
            </w:pPr>
          </w:p>
        </w:tc>
        <w:tc>
          <w:tcPr>
            <w:tcW w:w="10004" w:type="dxa"/>
          </w:tcPr>
          <w:p>
            <w:pPr>
              <w:tabs>
                <w:tab w:val="left" w:pos="6597"/>
              </w:tabs>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为确保采购物资符合要求，对采购物资实施验证活动；暂无在供方处验证要求，同时也没有要求在供方处进行验证。</w:t>
            </w:r>
          </w:p>
          <w:p>
            <w:pPr>
              <w:spacing w:line="360" w:lineRule="auto"/>
              <w:ind w:right="-6" w:rightChars="-3"/>
              <w:rPr>
                <w:rFonts w:ascii="楷体" w:hAnsi="楷体" w:eastAsia="楷体"/>
                <w:sz w:val="24"/>
                <w:szCs w:val="24"/>
              </w:rPr>
            </w:pPr>
            <w:r>
              <w:rPr>
                <w:rFonts w:hint="eastAsia" w:ascii="楷体" w:hAnsi="楷体" w:eastAsia="楷体"/>
                <w:sz w:val="24"/>
                <w:szCs w:val="24"/>
              </w:rPr>
              <w:t>查：进货检验，检验依据原材料检验作业指导书。</w:t>
            </w:r>
          </w:p>
          <w:p>
            <w:pPr>
              <w:pStyle w:val="18"/>
              <w:spacing w:line="360" w:lineRule="auto"/>
              <w:ind w:left="360" w:firstLine="0" w:firstLineChars="0"/>
              <w:jc w:val="left"/>
              <w:rPr>
                <w:rFonts w:hint="eastAsia" w:ascii="楷体" w:hAnsi="楷体" w:eastAsia="楷体"/>
                <w:sz w:val="24"/>
                <w:szCs w:val="24"/>
              </w:rPr>
            </w:pPr>
            <w:r>
              <w:rPr>
                <w:rFonts w:hint="eastAsia" w:ascii="楷体" w:hAnsi="楷体" w:eastAsia="楷体"/>
                <w:sz w:val="24"/>
                <w:szCs w:val="24"/>
              </w:rPr>
              <w:t>提供了</w:t>
            </w:r>
            <w:r>
              <w:rPr>
                <w:rFonts w:hint="eastAsia" w:ascii="楷体" w:hAnsi="楷体" w:eastAsia="楷体"/>
                <w:sz w:val="24"/>
                <w:szCs w:val="24"/>
                <w:lang w:val="en-US" w:eastAsia="zh-CN"/>
              </w:rPr>
              <w:t>原材料外购产品（钢板、无缝钢管、法兰、电磁加热器、离心泵、振动电机、泥浆泵等）</w:t>
            </w:r>
            <w:r>
              <w:rPr>
                <w:rFonts w:hint="eastAsia" w:ascii="楷体" w:hAnsi="楷体" w:eastAsia="楷体"/>
                <w:sz w:val="24"/>
                <w:szCs w:val="24"/>
              </w:rPr>
              <w:t>进货检验</w:t>
            </w:r>
            <w:r>
              <w:rPr>
                <w:rFonts w:hint="eastAsia" w:ascii="楷体" w:hAnsi="楷体" w:eastAsia="楷体"/>
                <w:sz w:val="24"/>
                <w:szCs w:val="24"/>
                <w:lang w:val="en-US" w:eastAsia="zh-CN"/>
              </w:rPr>
              <w:t>记录</w:t>
            </w:r>
            <w:r>
              <w:rPr>
                <w:rFonts w:hint="eastAsia" w:ascii="楷体" w:hAnsi="楷体" w:eastAsia="楷体"/>
                <w:sz w:val="24"/>
                <w:szCs w:val="24"/>
              </w:rPr>
              <w:t>，</w:t>
            </w:r>
          </w:p>
          <w:p>
            <w:pPr>
              <w:pStyle w:val="18"/>
              <w:spacing w:line="360" w:lineRule="auto"/>
              <w:ind w:left="360" w:firstLine="0" w:firstLineChars="0"/>
              <w:jc w:val="left"/>
              <w:rPr>
                <w:rFonts w:hint="eastAsia" w:ascii="楷体" w:hAnsi="楷体" w:eastAsia="楷体"/>
                <w:sz w:val="24"/>
                <w:szCs w:val="24"/>
                <w:lang w:eastAsia="zh-CN"/>
              </w:rPr>
            </w:pPr>
            <w:r>
              <w:rPr>
                <w:rFonts w:hint="eastAsia" w:ascii="楷体" w:hAnsi="楷体" w:eastAsia="楷体"/>
                <w:sz w:val="24"/>
                <w:szCs w:val="24"/>
                <w:lang w:eastAsia="zh-CN"/>
              </w:rPr>
              <w:drawing>
                <wp:anchor distT="0" distB="0" distL="114300" distR="114300" simplePos="0" relativeHeight="251661312" behindDoc="0" locked="0" layoutInCell="1" allowOverlap="1">
                  <wp:simplePos x="0" y="0"/>
                  <wp:positionH relativeFrom="column">
                    <wp:posOffset>2943225</wp:posOffset>
                  </wp:positionH>
                  <wp:positionV relativeFrom="paragraph">
                    <wp:posOffset>254635</wp:posOffset>
                  </wp:positionV>
                  <wp:extent cx="1216660" cy="1621790"/>
                  <wp:effectExtent l="0" t="0" r="2540" b="16510"/>
                  <wp:wrapNone/>
                  <wp:docPr id="10" name="图片 10" descr="bb2e08c8a321a0b67ae60c061e3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b2e08c8a321a0b67ae60c061e30262"/>
                          <pic:cNvPicPr>
                            <a:picLocks noChangeAspect="1"/>
                          </pic:cNvPicPr>
                        </pic:nvPicPr>
                        <pic:blipFill>
                          <a:blip r:embed="rId13"/>
                          <a:stretch>
                            <a:fillRect/>
                          </a:stretch>
                        </pic:blipFill>
                        <pic:spPr>
                          <a:xfrm>
                            <a:off x="0" y="0"/>
                            <a:ext cx="1216660" cy="1621790"/>
                          </a:xfrm>
                          <a:prstGeom prst="rect">
                            <a:avLst/>
                          </a:prstGeom>
                        </pic:spPr>
                      </pic:pic>
                    </a:graphicData>
                  </a:graphic>
                </wp:anchor>
              </w:drawing>
            </w:r>
            <w:r>
              <w:rPr>
                <w:rFonts w:hint="eastAsia" w:ascii="楷体" w:hAnsi="楷体" w:eastAsia="楷体"/>
                <w:sz w:val="24"/>
                <w:szCs w:val="24"/>
                <w:lang w:eastAsia="zh-CN"/>
              </w:rPr>
              <w:drawing>
                <wp:anchor distT="0" distB="0" distL="114300" distR="114300" simplePos="0" relativeHeight="251660288" behindDoc="0" locked="0" layoutInCell="1" allowOverlap="1">
                  <wp:simplePos x="0" y="0"/>
                  <wp:positionH relativeFrom="column">
                    <wp:posOffset>1504950</wp:posOffset>
                  </wp:positionH>
                  <wp:positionV relativeFrom="paragraph">
                    <wp:posOffset>260350</wp:posOffset>
                  </wp:positionV>
                  <wp:extent cx="1214755" cy="1619250"/>
                  <wp:effectExtent l="0" t="0" r="4445" b="0"/>
                  <wp:wrapNone/>
                  <wp:docPr id="9" name="图片 9" descr="7b5230aac2b273a76f36e01a8efa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b5230aac2b273a76f36e01a8efa6b2"/>
                          <pic:cNvPicPr>
                            <a:picLocks noChangeAspect="1"/>
                          </pic:cNvPicPr>
                        </pic:nvPicPr>
                        <pic:blipFill>
                          <a:blip r:embed="rId14"/>
                          <a:stretch>
                            <a:fillRect/>
                          </a:stretch>
                        </pic:blipFill>
                        <pic:spPr>
                          <a:xfrm>
                            <a:off x="0" y="0"/>
                            <a:ext cx="1214755" cy="1619250"/>
                          </a:xfrm>
                          <a:prstGeom prst="rect">
                            <a:avLst/>
                          </a:prstGeom>
                        </pic:spPr>
                      </pic:pic>
                    </a:graphicData>
                  </a:graphic>
                </wp:anchor>
              </w:drawing>
            </w:r>
            <w:r>
              <w:rPr>
                <w:rFonts w:ascii="楷体" w:hAnsi="楷体" w:eastAsia="楷体"/>
                <w:sz w:val="24"/>
                <w:szCs w:val="24"/>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293370</wp:posOffset>
                  </wp:positionV>
                  <wp:extent cx="1172210" cy="1562735"/>
                  <wp:effectExtent l="0" t="0" r="8890" b="18415"/>
                  <wp:wrapNone/>
                  <wp:docPr id="8" name="图片 8" descr="45a4e08269f2672c0d20a6c8ff77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5a4e08269f2672c0d20a6c8ff775a3"/>
                          <pic:cNvPicPr>
                            <a:picLocks noChangeAspect="1"/>
                          </pic:cNvPicPr>
                        </pic:nvPicPr>
                        <pic:blipFill>
                          <a:blip r:embed="rId15"/>
                          <a:stretch>
                            <a:fillRect/>
                          </a:stretch>
                        </pic:blipFill>
                        <pic:spPr>
                          <a:xfrm>
                            <a:off x="0" y="0"/>
                            <a:ext cx="1172210" cy="1562735"/>
                          </a:xfrm>
                          <a:prstGeom prst="rect">
                            <a:avLst/>
                          </a:prstGeom>
                        </pic:spPr>
                      </pic:pic>
                    </a:graphicData>
                  </a:graphic>
                </wp:anchor>
              </w:drawing>
            </w:r>
          </w:p>
          <w:p>
            <w:pPr>
              <w:pStyle w:val="18"/>
              <w:spacing w:line="360" w:lineRule="auto"/>
              <w:ind w:left="360" w:firstLine="0" w:firstLineChars="0"/>
              <w:jc w:val="left"/>
              <w:rPr>
                <w:rFonts w:hint="eastAsia" w:ascii="楷体" w:hAnsi="楷体" w:eastAsia="楷体"/>
                <w:sz w:val="24"/>
                <w:szCs w:val="24"/>
              </w:rPr>
            </w:pPr>
          </w:p>
          <w:p>
            <w:pPr>
              <w:pStyle w:val="18"/>
              <w:spacing w:line="360" w:lineRule="auto"/>
              <w:ind w:left="360" w:firstLine="0" w:firstLineChars="0"/>
              <w:jc w:val="left"/>
              <w:rPr>
                <w:rFonts w:hint="eastAsia" w:ascii="楷体" w:hAnsi="楷体" w:eastAsia="楷体"/>
                <w:sz w:val="24"/>
                <w:szCs w:val="24"/>
                <w:lang w:eastAsia="zh-CN"/>
              </w:rPr>
            </w:pPr>
          </w:p>
          <w:p>
            <w:pPr>
              <w:pStyle w:val="18"/>
              <w:spacing w:line="360" w:lineRule="auto"/>
              <w:ind w:left="360" w:firstLine="0" w:firstLineChars="0"/>
              <w:jc w:val="left"/>
              <w:rPr>
                <w:rFonts w:hint="eastAsia" w:ascii="楷体" w:hAnsi="楷体" w:eastAsia="楷体"/>
                <w:sz w:val="24"/>
                <w:szCs w:val="24"/>
                <w:lang w:eastAsia="zh-CN"/>
              </w:rPr>
            </w:pPr>
          </w:p>
          <w:p>
            <w:pPr>
              <w:pStyle w:val="18"/>
              <w:spacing w:line="360" w:lineRule="auto"/>
              <w:ind w:left="360" w:firstLine="0" w:firstLineChars="0"/>
              <w:jc w:val="left"/>
              <w:rPr>
                <w:rFonts w:hint="eastAsia" w:ascii="楷体" w:hAnsi="楷体" w:eastAsia="楷体"/>
                <w:sz w:val="24"/>
                <w:szCs w:val="24"/>
                <w:lang w:eastAsia="zh-CN"/>
              </w:rPr>
            </w:pPr>
          </w:p>
          <w:p>
            <w:pPr>
              <w:pStyle w:val="18"/>
              <w:spacing w:line="360" w:lineRule="auto"/>
              <w:ind w:left="360" w:firstLine="0" w:firstLineChars="0"/>
              <w:jc w:val="left"/>
              <w:rPr>
                <w:rFonts w:hint="eastAsia" w:ascii="楷体" w:hAnsi="楷体" w:eastAsia="楷体"/>
                <w:sz w:val="24"/>
                <w:szCs w:val="24"/>
                <w:lang w:eastAsia="zh-CN"/>
              </w:rPr>
            </w:pPr>
          </w:p>
          <w:p>
            <w:pPr>
              <w:pStyle w:val="18"/>
              <w:spacing w:line="360" w:lineRule="auto"/>
              <w:ind w:left="360" w:firstLine="0" w:firstLineChars="0"/>
              <w:jc w:val="left"/>
              <w:rPr>
                <w:rFonts w:hint="eastAsia" w:ascii="楷体" w:hAnsi="楷体" w:eastAsia="楷体"/>
                <w:sz w:val="24"/>
                <w:szCs w:val="24"/>
                <w:lang w:eastAsia="zh-CN"/>
              </w:rPr>
            </w:pPr>
          </w:p>
          <w:p>
            <w:pPr>
              <w:pStyle w:val="18"/>
              <w:spacing w:line="360" w:lineRule="auto"/>
              <w:ind w:left="360" w:firstLine="0" w:firstLineChars="0"/>
              <w:jc w:val="left"/>
              <w:rPr>
                <w:rFonts w:hint="eastAsia" w:ascii="楷体" w:hAnsi="楷体" w:eastAsia="楷体"/>
                <w:sz w:val="24"/>
                <w:szCs w:val="24"/>
                <w:lang w:eastAsia="zh-CN"/>
              </w:rPr>
            </w:pPr>
          </w:p>
          <w:p>
            <w:pPr>
              <w:spacing w:line="340" w:lineRule="exact"/>
              <w:jc w:val="center"/>
              <w:rPr>
                <w:rFonts w:hint="eastAsia" w:eastAsia="黑体"/>
                <w:sz w:val="30"/>
              </w:rPr>
            </w:pPr>
          </w:p>
          <w:p>
            <w:pPr>
              <w:spacing w:line="360" w:lineRule="auto"/>
              <w:ind w:right="-6" w:rightChars="-3" w:firstLine="480" w:firstLineChars="200"/>
              <w:rPr>
                <w:rFonts w:hint="eastAsia" w:ascii="楷体" w:hAnsi="楷体" w:eastAsia="楷体"/>
                <w:sz w:val="24"/>
                <w:szCs w:val="24"/>
              </w:rPr>
            </w:pPr>
            <w:r>
              <w:rPr>
                <w:rFonts w:hint="eastAsia" w:ascii="楷体" w:hAnsi="楷体" w:eastAsia="楷体"/>
                <w:sz w:val="24"/>
                <w:szCs w:val="24"/>
              </w:rPr>
              <w:t>在设计开发的适当阶段安排了评审、测试、联调联试、确认活动，参见8.3审核记录。</w:t>
            </w:r>
          </w:p>
          <w:p>
            <w:pPr>
              <w:spacing w:line="360" w:lineRule="auto"/>
              <w:ind w:right="-6" w:rightChars="-3"/>
              <w:rPr>
                <w:rFonts w:ascii="楷体" w:hAnsi="楷体" w:eastAsia="楷体"/>
                <w:sz w:val="24"/>
                <w:szCs w:val="24"/>
              </w:rPr>
            </w:pPr>
            <w:r>
              <w:rPr>
                <w:rFonts w:hint="eastAsia" w:ascii="楷体" w:hAnsi="楷体" w:eastAsia="楷体"/>
                <w:sz w:val="24"/>
                <w:szCs w:val="24"/>
              </w:rPr>
              <w:t>查：产品检验，</w:t>
            </w:r>
          </w:p>
          <w:p>
            <w:pPr>
              <w:spacing w:line="360" w:lineRule="auto"/>
              <w:ind w:right="-6" w:rightChars="-3" w:firstLine="420"/>
              <w:rPr>
                <w:rFonts w:hint="eastAsia" w:ascii="楷体" w:hAnsi="楷体" w:eastAsia="楷体"/>
                <w:sz w:val="24"/>
                <w:szCs w:val="24"/>
              </w:rPr>
            </w:pPr>
            <w:r>
              <w:rPr>
                <w:rFonts w:hint="eastAsia" w:ascii="楷体" w:hAnsi="楷体" w:eastAsia="楷体"/>
                <w:sz w:val="24"/>
                <w:szCs w:val="24"/>
                <w:lang w:val="en-US" w:eastAsia="zh-CN"/>
              </w:rPr>
              <w:t>提供智能电磁加热装置、巡检智能机器人、泥浆不落到成套处理设备</w:t>
            </w:r>
            <w:r>
              <w:rPr>
                <w:rFonts w:hint="eastAsia" w:ascii="楷体" w:hAnsi="楷体" w:eastAsia="楷体"/>
                <w:sz w:val="24"/>
                <w:szCs w:val="24"/>
              </w:rPr>
              <w:t>等</w:t>
            </w:r>
            <w:r>
              <w:rPr>
                <w:rFonts w:hint="eastAsia" w:ascii="楷体" w:hAnsi="楷体" w:eastAsia="楷体"/>
                <w:sz w:val="24"/>
                <w:szCs w:val="24"/>
                <w:lang w:val="en-US" w:eastAsia="zh-CN"/>
              </w:rPr>
              <w:t>出厂检验记录</w:t>
            </w:r>
            <w:r>
              <w:rPr>
                <w:rFonts w:hint="eastAsia" w:ascii="楷体" w:hAnsi="楷体" w:eastAsia="楷体"/>
                <w:sz w:val="24"/>
                <w:szCs w:val="24"/>
              </w:rPr>
              <w:t>均经过</w:t>
            </w:r>
            <w:r>
              <w:rPr>
                <w:rFonts w:hint="eastAsia" w:ascii="楷体" w:hAnsi="楷体" w:eastAsia="楷体"/>
                <w:sz w:val="24"/>
                <w:szCs w:val="24"/>
                <w:lang w:val="en-US" w:eastAsia="zh-CN"/>
              </w:rPr>
              <w:t>检验员翟美良</w:t>
            </w:r>
            <w:r>
              <w:rPr>
                <w:rFonts w:hint="eastAsia" w:ascii="楷体" w:hAnsi="楷体" w:eastAsia="楷体"/>
                <w:sz w:val="24"/>
                <w:szCs w:val="24"/>
              </w:rPr>
              <w:t>和总经理审阅批准。</w:t>
            </w:r>
          </w:p>
          <w:p>
            <w:pPr>
              <w:spacing w:line="360" w:lineRule="auto"/>
              <w:ind w:right="-6" w:rightChars="-3" w:firstLine="420"/>
              <w:rPr>
                <w:rFonts w:hint="eastAsia" w:ascii="楷体" w:hAnsi="楷体" w:eastAsia="楷体"/>
                <w:sz w:val="24"/>
                <w:szCs w:val="24"/>
              </w:rPr>
            </w:pPr>
          </w:p>
          <w:p>
            <w:pPr>
              <w:spacing w:line="360" w:lineRule="auto"/>
              <w:ind w:right="-6" w:rightChars="-3" w:firstLine="420"/>
              <w:rPr>
                <w:rFonts w:hint="eastAsia" w:ascii="楷体" w:hAnsi="楷体" w:eastAsia="楷体"/>
                <w:sz w:val="24"/>
                <w:szCs w:val="24"/>
                <w:lang w:eastAsia="zh-CN"/>
              </w:rPr>
            </w:pPr>
            <w:r>
              <w:rPr>
                <w:rFonts w:hint="eastAsia" w:ascii="楷体" w:hAnsi="楷体" w:eastAsia="楷体"/>
                <w:sz w:val="24"/>
                <w:szCs w:val="24"/>
                <w:lang w:eastAsia="zh-CN"/>
              </w:rPr>
              <w:drawing>
                <wp:inline distT="0" distB="0" distL="114300" distR="114300">
                  <wp:extent cx="1864995" cy="2486660"/>
                  <wp:effectExtent l="0" t="0" r="1905" b="8890"/>
                  <wp:docPr id="11" name="图片 11" descr="cc227f2064e77fdf08f009462262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c227f2064e77fdf08f00946226221a"/>
                          <pic:cNvPicPr>
                            <a:picLocks noChangeAspect="1"/>
                          </pic:cNvPicPr>
                        </pic:nvPicPr>
                        <pic:blipFill>
                          <a:blip r:embed="rId16"/>
                          <a:stretch>
                            <a:fillRect/>
                          </a:stretch>
                        </pic:blipFill>
                        <pic:spPr>
                          <a:xfrm>
                            <a:off x="0" y="0"/>
                            <a:ext cx="1864995" cy="2486660"/>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860550" cy="2480945"/>
                  <wp:effectExtent l="0" t="0" r="6350" b="14605"/>
                  <wp:docPr id="12" name="图片 12" descr="d3e9f025628317ea63a9ac7c06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3e9f025628317ea63a9ac7c0612608"/>
                          <pic:cNvPicPr>
                            <a:picLocks noChangeAspect="1"/>
                          </pic:cNvPicPr>
                        </pic:nvPicPr>
                        <pic:blipFill>
                          <a:blip r:embed="rId17"/>
                          <a:stretch>
                            <a:fillRect/>
                          </a:stretch>
                        </pic:blipFill>
                        <pic:spPr>
                          <a:xfrm>
                            <a:off x="0" y="0"/>
                            <a:ext cx="1860550" cy="2480945"/>
                          </a:xfrm>
                          <a:prstGeom prst="rect">
                            <a:avLst/>
                          </a:prstGeom>
                        </pic:spPr>
                      </pic:pic>
                    </a:graphicData>
                  </a:graphic>
                </wp:inline>
              </w:drawing>
            </w:r>
            <w:r>
              <w:rPr>
                <w:rFonts w:hint="eastAsia" w:ascii="楷体" w:hAnsi="楷体" w:eastAsia="楷体"/>
                <w:sz w:val="24"/>
                <w:szCs w:val="24"/>
                <w:lang w:eastAsia="zh-CN"/>
              </w:rPr>
              <w:drawing>
                <wp:inline distT="0" distB="0" distL="114300" distR="114300">
                  <wp:extent cx="1871980" cy="2496820"/>
                  <wp:effectExtent l="0" t="0" r="13970" b="17780"/>
                  <wp:docPr id="13" name="图片 13" descr="4e40f0e1f6ce0e9f873e110d9e87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e40f0e1f6ce0e9f873e110d9e8792d"/>
                          <pic:cNvPicPr>
                            <a:picLocks noChangeAspect="1"/>
                          </pic:cNvPicPr>
                        </pic:nvPicPr>
                        <pic:blipFill>
                          <a:blip r:embed="rId18"/>
                          <a:stretch>
                            <a:fillRect/>
                          </a:stretch>
                        </pic:blipFill>
                        <pic:spPr>
                          <a:xfrm>
                            <a:off x="0" y="0"/>
                            <a:ext cx="1871980" cy="2496820"/>
                          </a:xfrm>
                          <a:prstGeom prst="rect">
                            <a:avLst/>
                          </a:prstGeom>
                        </pic:spPr>
                      </pic:pic>
                    </a:graphicData>
                  </a:graphic>
                </wp:inline>
              </w:drawing>
            </w:r>
          </w:p>
          <w:p>
            <w:pPr>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经验证后的产品，由技术人员进行相关全套资料的整理，在整理过程中查看内容是否正确，全套资料整理完成后递交</w:t>
            </w:r>
            <w:r>
              <w:rPr>
                <w:rFonts w:hint="eastAsia" w:ascii="楷体" w:hAnsi="楷体" w:eastAsia="楷体"/>
                <w:sz w:val="24"/>
                <w:szCs w:val="24"/>
                <w:lang w:val="en-US" w:eastAsia="zh-CN"/>
              </w:rPr>
              <w:t>技术</w:t>
            </w:r>
            <w:r>
              <w:rPr>
                <w:rFonts w:hint="eastAsia" w:ascii="楷体" w:hAnsi="楷体" w:eastAsia="楷体"/>
                <w:sz w:val="24"/>
                <w:szCs w:val="24"/>
              </w:rPr>
              <w:t>部经理和总经理进行复核，确认无误后才随硬件一起交付。</w:t>
            </w:r>
          </w:p>
          <w:p>
            <w:pPr>
              <w:spacing w:line="360" w:lineRule="auto"/>
              <w:ind w:firstLine="480" w:firstLineChars="200"/>
              <w:rPr>
                <w:rFonts w:hint="eastAsia" w:ascii="楷体" w:hAnsi="楷体" w:eastAsia="楷体"/>
                <w:sz w:val="24"/>
                <w:szCs w:val="24"/>
              </w:rPr>
            </w:pPr>
            <w:r>
              <w:rPr>
                <w:rFonts w:hint="eastAsia" w:ascii="楷体" w:hAnsi="楷体" w:eastAsia="楷体"/>
                <w:color w:val="auto"/>
                <w:sz w:val="24"/>
                <w:szCs w:val="24"/>
              </w:rPr>
              <w:t>客户验收合格的项目出具报告并备案存档。</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公司产品的监视和测量控制基本符合规定要求。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b/>
                <w:sz w:val="24"/>
                <w:szCs w:val="24"/>
              </w:rPr>
            </w:pPr>
            <w:r>
              <w:rPr>
                <w:rFonts w:hint="eastAsia" w:ascii="楷体" w:hAnsi="楷体" w:eastAsia="楷体"/>
                <w:sz w:val="24"/>
                <w:szCs w:val="24"/>
              </w:rPr>
              <w:t>不合格输出的控制</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8.7</w:t>
            </w:r>
          </w:p>
          <w:p>
            <w:pPr>
              <w:spacing w:line="360" w:lineRule="auto"/>
              <w:ind w:left="105"/>
              <w:rPr>
                <w:rFonts w:ascii="楷体" w:hAnsi="楷体" w:eastAsia="楷体" w:cs="Arial"/>
                <w:sz w:val="24"/>
                <w:szCs w:val="24"/>
              </w:rPr>
            </w:pP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公司制定并执行了《不合格输出控制程序》，文件对不合格品的识别、控制方法、职责权限作出了具体规定，基本符合标准要求。</w:t>
            </w:r>
          </w:p>
          <w:p>
            <w:pPr>
              <w:spacing w:line="360" w:lineRule="auto"/>
              <w:ind w:right="-6" w:rightChars="-3" w:firstLine="480" w:firstLineChars="200"/>
              <w:rPr>
                <w:rFonts w:ascii="楷体" w:hAnsi="楷体" w:eastAsia="楷体"/>
                <w:sz w:val="24"/>
                <w:szCs w:val="24"/>
              </w:rPr>
            </w:pPr>
            <w:r>
              <w:rPr>
                <w:rFonts w:hint="eastAsia" w:ascii="楷体" w:hAnsi="楷体" w:eastAsia="楷体"/>
                <w:sz w:val="24"/>
                <w:szCs w:val="24"/>
              </w:rPr>
              <w:t>设计过程中的不合格品，通常采用及时修改bug的方式进行，修改后能达到合格标准的要求，见Q8.3审核记录。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公司能够使现场不合格品得到有效识别，并防止非预期使用和交付。</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产品交付后没有发现不合格的情况，不合格品控制有效。</w:t>
            </w:r>
          </w:p>
        </w:tc>
        <w:tc>
          <w:tcPr>
            <w:tcW w:w="1585" w:type="dxa"/>
          </w:tcPr>
          <w:p>
            <w:pPr>
              <w:rPr>
                <w:rFonts w:ascii="楷体" w:hAnsi="楷体" w:eastAsia="楷体"/>
                <w:sz w:val="24"/>
                <w:szCs w:val="24"/>
              </w:rPr>
            </w:pPr>
            <w:r>
              <w:rPr>
                <w:rFonts w:hint="eastAsia" w:ascii="楷体" w:hAnsi="楷体" w:eastAsia="楷体"/>
                <w:sz w:val="24"/>
                <w:szCs w:val="24"/>
                <w:lang w:val="en-US" w:eastAsia="zh-CN"/>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decimal"/>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B4BF7"/>
    <w:multiLevelType w:val="singleLevel"/>
    <w:tmpl w:val="59CB4BF7"/>
    <w:lvl w:ilvl="0" w:tentative="0">
      <w:start w:val="1"/>
      <w:numFmt w:val="decimal"/>
      <w:suff w:val="nothing"/>
      <w:lvlText w:val="%1、"/>
      <w:lvlJc w:val="left"/>
    </w:lvl>
  </w:abstractNum>
  <w:abstractNum w:abstractNumId="4">
    <w:nsid w:val="59CB57A6"/>
    <w:multiLevelType w:val="singleLevel"/>
    <w:tmpl w:val="59CB57A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40A0348"/>
    <w:rsid w:val="053A2D97"/>
    <w:rsid w:val="056F23BA"/>
    <w:rsid w:val="07C917E7"/>
    <w:rsid w:val="0A9239D5"/>
    <w:rsid w:val="0AAE4AE4"/>
    <w:rsid w:val="0E6B29EA"/>
    <w:rsid w:val="108219C2"/>
    <w:rsid w:val="10A24FF4"/>
    <w:rsid w:val="138364CC"/>
    <w:rsid w:val="1483457E"/>
    <w:rsid w:val="18E11EF0"/>
    <w:rsid w:val="21D31D11"/>
    <w:rsid w:val="246F5F9E"/>
    <w:rsid w:val="2505512C"/>
    <w:rsid w:val="264B6AD4"/>
    <w:rsid w:val="301554FF"/>
    <w:rsid w:val="31682308"/>
    <w:rsid w:val="38AC5926"/>
    <w:rsid w:val="415E2D13"/>
    <w:rsid w:val="43E437CA"/>
    <w:rsid w:val="446D41DE"/>
    <w:rsid w:val="46C35FDE"/>
    <w:rsid w:val="4B6B3BB6"/>
    <w:rsid w:val="4D4B64E8"/>
    <w:rsid w:val="4FE311A9"/>
    <w:rsid w:val="500411AB"/>
    <w:rsid w:val="522349BA"/>
    <w:rsid w:val="52B47CB3"/>
    <w:rsid w:val="5EA12B9A"/>
    <w:rsid w:val="695947AC"/>
    <w:rsid w:val="6A0F76E9"/>
    <w:rsid w:val="72BE052D"/>
    <w:rsid w:val="73411195"/>
    <w:rsid w:val="76332E47"/>
    <w:rsid w:val="7AE1687D"/>
    <w:rsid w:val="7DED7751"/>
    <w:rsid w:val="7FA8537C"/>
    <w:rsid w:val="7FE51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Lines="25" w:afterLines="25" w:line="360" w:lineRule="auto"/>
    </w:pPr>
    <w:rPr>
      <w:rFonts w:ascii="Calibri" w:hAnsi="Calibri"/>
      <w:spacing w:val="10"/>
      <w:szCs w:val="24"/>
    </w:rPr>
  </w:style>
  <w:style w:type="paragraph" w:styleId="4">
    <w:name w:val="Body Text Indent"/>
    <w:basedOn w:val="1"/>
    <w:link w:val="19"/>
    <w:qFormat/>
    <w:uiPriority w:val="0"/>
    <w:pPr>
      <w:widowControl/>
      <w:spacing w:after="120"/>
      <w:ind w:left="420" w:leftChars="200"/>
    </w:pPr>
    <w:rPr>
      <w:rFonts w:ascii="Calibri" w:hAnsi="Calibri"/>
    </w:rPr>
  </w:style>
  <w:style w:type="paragraph" w:styleId="5">
    <w:name w:val="Plain Text"/>
    <w:basedOn w:val="1"/>
    <w:link w:val="16"/>
    <w:qFormat/>
    <w:uiPriority w:val="0"/>
    <w:pPr>
      <w:widowControl/>
      <w:jc w:val="left"/>
    </w:pPr>
    <w:rPr>
      <w:rFonts w:ascii="宋体" w:hAnsi="Courier New"/>
      <w:kern w:val="0"/>
      <w:sz w:val="20"/>
      <w:lang w:eastAsia="en-US"/>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basedOn w:val="11"/>
    <w:link w:val="5"/>
    <w:qFormat/>
    <w:uiPriority w:val="0"/>
    <w:rPr>
      <w:rFonts w:ascii="宋体" w:hAnsi="Courier New" w:eastAsia="宋体" w:cs="Times New Roman"/>
      <w:lang w:eastAsia="en-US"/>
    </w:rPr>
  </w:style>
  <w:style w:type="paragraph" w:customStyle="1" w:styleId="17">
    <w:name w:val="_Style 2"/>
    <w:basedOn w:val="1"/>
    <w:qFormat/>
    <w:uiPriority w:val="0"/>
    <w:pPr>
      <w:widowControl/>
      <w:ind w:firstLine="420" w:firstLineChars="200"/>
      <w:jc w:val="left"/>
    </w:pPr>
    <w:rPr>
      <w:kern w:val="0"/>
      <w:sz w:val="20"/>
      <w:lang w:eastAsia="en-US"/>
    </w:rPr>
  </w:style>
  <w:style w:type="paragraph" w:styleId="18">
    <w:name w:val="List Paragraph"/>
    <w:basedOn w:val="1"/>
    <w:unhideWhenUsed/>
    <w:qFormat/>
    <w:uiPriority w:val="99"/>
    <w:pPr>
      <w:ind w:firstLine="420" w:firstLineChars="200"/>
    </w:pPr>
  </w:style>
  <w:style w:type="character" w:customStyle="1" w:styleId="19">
    <w:name w:val="正文文本缩进 Char"/>
    <w:basedOn w:val="11"/>
    <w:link w:val="4"/>
    <w:qFormat/>
    <w:uiPriority w:val="0"/>
    <w:rPr>
      <w:rFonts w:ascii="Calibri" w:hAnsi="Calibri" w:eastAsia="宋体" w:cs="Times New Roman"/>
      <w:kern w:val="2"/>
      <w:sz w:val="21"/>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1"/>
    <w:link w:val="3"/>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7272</Words>
  <Characters>7716</Characters>
  <Lines>101</Lines>
  <Paragraphs>28</Paragraphs>
  <TotalTime>0</TotalTime>
  <ScaleCrop>false</ScaleCrop>
  <LinksUpToDate>false</LinksUpToDate>
  <CharactersWithSpaces>7860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2022-08-04T02:32:25Z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70B9C8AB0C96418B9E48B284FB7C68D6</vt:lpwstr>
  </property>
</Properties>
</file>