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20"/>
        <w:gridCol w:w="131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四川欧宝路管业有限责任公司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sz w:val="20"/>
              </w:rPr>
            </w:pPr>
            <w:bookmarkStart w:id="3" w:name="专业代码"/>
            <w:r>
              <w:rPr>
                <w:sz w:val="20"/>
              </w:rPr>
              <w:t>Q：14.02.01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E：14.02.01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O：14.02.01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杨庆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Q：14.02.01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E：14.02.01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O：14.02.01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31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管材流程：配料——混料——熔融——挤塑——成型——切割——入库——交付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</w:rPr>
              <w:t>管件流程：配料——混料——熔融——注塑——成型——修整——入库——交付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特殊过程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</w:rPr>
              <w:t>挤塑、注塑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控制措施：根据作业指导书、管理手册及特殊过程确认进行控制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《中华人民共和国产品质量法》《中华人民共和国合同法》《中华人民共和国标准化法》《中华人民共和国环境保护法》《中华人民共和国安全生产法》《中华人民共和国职业病防治法》GB/T13663.2-2018《给水用聚乙烯（PE）管材》、GB/T13663.3-202018、GB/T18742.2-2017、GB/T18742.3-2017、GB/T5836.1-2018建筑排水用聚氯乙烯（PVC-U）管材、GB/T5836.2-2018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PVC管材：外观质量、尺寸、纵向回缩率%、静液压强度、标志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PVC管件：外观质量、尺寸、纵向回缩率%、静液压强度、标志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HDPE管材：外观质量、尺寸、纵向回缩率%、静液压强度、标志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highlight w:val="none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331470</wp:posOffset>
                  </wp:positionH>
                  <wp:positionV relativeFrom="paragraph">
                    <wp:posOffset>140335</wp:posOffset>
                  </wp:positionV>
                  <wp:extent cx="644525" cy="314325"/>
                  <wp:effectExtent l="0" t="0" r="3175" b="3175"/>
                  <wp:wrapNone/>
                  <wp:docPr id="31" name="图片 31" descr="b3aaae2781643f5859998e67a3439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b3aaae2781643f5859998e67a3439d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5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2022年8月13日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146685</wp:posOffset>
                  </wp:positionV>
                  <wp:extent cx="1019810" cy="346075"/>
                  <wp:effectExtent l="0" t="0" r="8890" b="9525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810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2022年8月13日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20"/>
        <w:gridCol w:w="131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四川欧宝路管业有限责任公司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Q：14.02.01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E：14.02.01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O：14.02.01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杨庆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Q：14.02.01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E：14.02.01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O：14.02.01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31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管材流程：配料——混料——熔融——挤塑——成型——切割——入库——交付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</w:rPr>
              <w:t>管件流程：配料——混料——熔融——注塑——成型——修整——入库——交付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不可接受风险：1）火灾、易燃易爆）；2）触电；3）职业病（粉尘、噪声、化学品挥发）；4）意外伤害（物体打击、机械伤害、灼烫等）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控制措施：a、按运行程序控制 b、按目标指标管理方案控制 c、应急预案控制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《中华人民共和国产品质量法》《中华人民共和国合同法》《中华人民共和国标准化法》《中华人民共和国环境保护法》《中华人民共和国安全生产法》《中华人民共和国职业病防治法》GB/T13663.2-2018《给水用聚乙烯（PE）管材》、GB/T13663.3-202018、GB/T18742.2-2017、GB/T18742.3-2017、GB/T5836.1-2018建筑排水用聚氯乙烯（PVC-U）管材、GB/T5836.2-2018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highlight w:val="none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331470</wp:posOffset>
                  </wp:positionH>
                  <wp:positionV relativeFrom="paragraph">
                    <wp:posOffset>140335</wp:posOffset>
                  </wp:positionV>
                  <wp:extent cx="644525" cy="314325"/>
                  <wp:effectExtent l="0" t="0" r="3175" b="3175"/>
                  <wp:wrapNone/>
                  <wp:docPr id="4" name="图片 4" descr="b3aaae2781643f5859998e67a3439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b3aaae2781643f5859998e67a3439d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5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2022年8月13日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146685</wp:posOffset>
                  </wp:positionV>
                  <wp:extent cx="1019810" cy="346075"/>
                  <wp:effectExtent l="0" t="0" r="8890" b="9525"/>
                  <wp:wrapNone/>
                  <wp:docPr id="5" name="图片 5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810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2022年8月13日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4" w:name="_GoBack"/>
      <w:bookmarkEnd w:id="4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646B40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1</TotalTime>
  <ScaleCrop>false</ScaleCrop>
  <LinksUpToDate>false</LinksUpToDate>
  <CharactersWithSpaces>744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2022-09-12T23:03:36Z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2052-11.1.0.12358</vt:lpwstr>
  </property>
</Properties>
</file>