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0</wp:posOffset>
            </wp:positionH>
            <wp:positionV relativeFrom="paragraph">
              <wp:posOffset>-5527040</wp:posOffset>
            </wp:positionV>
            <wp:extent cx="6693535" cy="9526270"/>
            <wp:effectExtent l="0" t="0" r="12065" b="1397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693535" cy="9526270"/>
                    </a:xfrm>
                    <a:prstGeom prst="rect">
                      <a:avLst/>
                    </a:prstGeom>
                    <a:noFill/>
                    <a:ln>
                      <a:noFill/>
                    </a:ln>
                  </pic:spPr>
                </pic:pic>
              </a:graphicData>
            </a:graphic>
          </wp:anchor>
        </w:drawing>
      </w:r>
      <w:bookmarkEnd w:id="0"/>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524510" cy="280670"/>
                  <wp:effectExtent l="0" t="0" r="8890" b="8890"/>
                  <wp:docPr id="1"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527f178761179e49e527589a9ef90"/>
                          <pic:cNvPicPr>
                            <a:picLocks noChangeAspect="1"/>
                          </pic:cNvPicPr>
                        </pic:nvPicPr>
                        <pic:blipFill>
                          <a:blip r:embed="rId11">
                            <a:biLevel thresh="50000"/>
                            <a:grayscl/>
                          </a:blip>
                          <a:stretch>
                            <a:fillRect/>
                          </a:stretch>
                        </pic:blipFill>
                        <pic:spPr>
                          <a:xfrm>
                            <a:off x="0" y="0"/>
                            <a:ext cx="524510" cy="28067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45" w:firstLineChars="450"/>
      <w:jc w:val="left"/>
      <w:rPr>
        <w:rStyle w:val="9"/>
        <w:rFonts w:hint="default"/>
      </w:rPr>
    </w:pPr>
    <w:r>
      <w:rPr>
        <w:rStyle w:val="9"/>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9"/>
        <w:rFonts w:hint="default"/>
        <w:w w:val="90"/>
        <w:sz w:val="18"/>
      </w:rPr>
      <w:t>Beijing International Standard united Certification Co.,Ltd.</w:t>
    </w:r>
  </w:p>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M3NDJhNGRkNmZiZjA2OTg3ZjZiMDhkODZkNmNlMjcifQ=="/>
  </w:docVars>
  <w:rsids>
    <w:rsidRoot w:val="00000000"/>
    <w:rsid w:val="04E27BF5"/>
    <w:rsid w:val="79B84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jc w:val="left"/>
    </w:pPr>
    <w:rPr>
      <w:rFonts w:ascii="Times New Roman" w:hAnsi="Times New Roman" w:eastAsia="宋体" w:cs="Times New Roman"/>
      <w:sz w:val="24"/>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next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匡吉文</cp:lastModifiedBy>
  <dcterms:modified xsi:type="dcterms:W3CDTF">2022-08-11T04:05:22Z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