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0528-2022-F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浙江中田农业科技有限公司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9133050368911033XX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sym w:font="Wingdings 2" w:char="00A3"/>
            </w:r>
            <w:r>
              <w:rPr>
                <w:rFonts w:hint="eastAsia"/>
                <w:sz w:val="22"/>
                <w:szCs w:val="22"/>
              </w:rPr>
              <w:t xml:space="preserve">  带标 </w:t>
            </w:r>
            <w:r>
              <w:rPr>
                <w:rFonts w:hint="eastAsia"/>
                <w:sz w:val="22"/>
                <w:szCs w:val="22"/>
              </w:rPr>
              <w:sym w:font="Wingdings 2" w:char="0052"/>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23331-2020 idt ISO 50001:2018标准；</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45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浙江中田农业科技有限公司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位于浙江省湖州市南浔区旧馆镇北港村北港自然村浙江中田农业科技有限公司的预包装食品（含冷藏冷冻食品）、初级农产品（蔬菜、淡水产品、畜禽肉）的销售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浙江省湖州市南浔区旧馆镇北港村北港自然村</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浙江省湖州市南浔区旧馆镇北港村北港自然村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eastAsia="宋体"/>
                <w:sz w:val="22"/>
                <w:szCs w:val="22"/>
                <w:lang w:eastAsia="zh-CN"/>
              </w:rPr>
            </w:pPr>
            <w:r>
              <w:rPr>
                <w:rFonts w:hint="eastAsia" w:cs="Arial"/>
                <w:b/>
                <w:bCs/>
                <w:sz w:val="22"/>
                <w:szCs w:val="16"/>
                <w:lang w:eastAsia="zh-CN"/>
              </w:rPr>
              <w:t>——</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rFonts w:hint="eastAsia"/>
                <w:sz w:val="22"/>
                <w:szCs w:val="22"/>
              </w:rPr>
              <w:t>QMS/EcMS</w:t>
            </w:r>
          </w:p>
        </w:tc>
        <w:tc>
          <w:tcPr>
            <w:tcW w:w="3676" w:type="dxa"/>
            <w:gridSpan w:val="3"/>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cs="Arial"/>
                <w:b/>
                <w:bCs/>
                <w:sz w:val="22"/>
                <w:szCs w:val="16"/>
              </w:rPr>
            </w:pPr>
          </w:p>
        </w:tc>
        <w:tc>
          <w:tcPr>
            <w:tcW w:w="33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cs="Arial"/>
                <w:b/>
                <w:bCs/>
                <w:sz w:val="22"/>
                <w:szCs w:val="16"/>
              </w:rPr>
            </w:pPr>
          </w:p>
        </w:tc>
        <w:tc>
          <w:tcPr>
            <w:tcW w:w="1337"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rFonts w:hint="eastAsia"/>
                <w:sz w:val="22"/>
                <w:szCs w:val="22"/>
              </w:rPr>
              <w:t>EMS</w:t>
            </w:r>
          </w:p>
        </w:tc>
        <w:tc>
          <w:tcPr>
            <w:tcW w:w="3676" w:type="dxa"/>
            <w:gridSpan w:val="3"/>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eastAsia="宋体"/>
                <w:sz w:val="22"/>
                <w:szCs w:val="22"/>
                <w:lang w:eastAsia="zh-CN"/>
              </w:rPr>
            </w:pPr>
            <w:r>
              <w:rPr>
                <w:rFonts w:hint="eastAsia" w:cs="Arial"/>
                <w:b/>
                <w:bCs/>
                <w:sz w:val="22"/>
                <w:szCs w:val="16"/>
                <w:lang w:eastAsia="zh-CN"/>
              </w:rPr>
              <w:t>——</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rFonts w:hint="eastAsia"/>
                <w:sz w:val="22"/>
                <w:szCs w:val="22"/>
              </w:rPr>
              <w:t>OHSMS</w:t>
            </w:r>
          </w:p>
        </w:tc>
        <w:tc>
          <w:tcPr>
            <w:tcW w:w="3676" w:type="dxa"/>
            <w:gridSpan w:val="3"/>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16"/>
              </w:rPr>
            </w:pPr>
          </w:p>
        </w:tc>
        <w:tc>
          <w:tcPr>
            <w:tcW w:w="33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cs="Arial"/>
                <w:b/>
                <w:bCs/>
                <w:sz w:val="22"/>
                <w:szCs w:val="16"/>
              </w:rPr>
            </w:pPr>
          </w:p>
        </w:tc>
        <w:tc>
          <w:tcPr>
            <w:tcW w:w="1337"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rFonts w:hint="eastAsia"/>
                <w:sz w:val="22"/>
                <w:szCs w:val="22"/>
              </w:rPr>
              <w:t>EnMS</w:t>
            </w:r>
          </w:p>
        </w:tc>
        <w:tc>
          <w:tcPr>
            <w:tcW w:w="3676" w:type="dxa"/>
            <w:gridSpan w:val="3"/>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eastAsia="宋体"/>
                <w:sz w:val="22"/>
                <w:szCs w:val="22"/>
                <w:lang w:eastAsia="zh-CN"/>
              </w:rPr>
            </w:pPr>
            <w:r>
              <w:rPr>
                <w:rFonts w:hint="eastAsia" w:cs="Arial"/>
                <w:b/>
                <w:bCs/>
                <w:sz w:val="22"/>
                <w:szCs w:val="16"/>
                <w:lang w:eastAsia="zh-CN"/>
              </w:rPr>
              <w:t>——</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rFonts w:hint="eastAsia"/>
                <w:sz w:val="22"/>
                <w:szCs w:val="22"/>
              </w:rPr>
              <w:t>FSMS</w:t>
            </w:r>
          </w:p>
        </w:tc>
        <w:tc>
          <w:tcPr>
            <w:tcW w:w="3676" w:type="dxa"/>
            <w:gridSpan w:val="3"/>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cs="Arial"/>
                <w:b/>
                <w:bCs/>
                <w:sz w:val="22"/>
                <w:szCs w:val="16"/>
              </w:rPr>
            </w:pPr>
          </w:p>
        </w:tc>
        <w:tc>
          <w:tcPr>
            <w:tcW w:w="33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cs="Arial"/>
                <w:b/>
                <w:bCs/>
                <w:sz w:val="22"/>
                <w:szCs w:val="16"/>
              </w:rPr>
            </w:pPr>
          </w:p>
        </w:tc>
        <w:tc>
          <w:tcPr>
            <w:tcW w:w="1337"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r>
              <w:rPr>
                <w:rFonts w:hint="eastAsia"/>
                <w:sz w:val="22"/>
                <w:szCs w:val="22"/>
              </w:rPr>
              <w:t>HACCP</w:t>
            </w:r>
          </w:p>
        </w:tc>
        <w:tc>
          <w:tcPr>
            <w:tcW w:w="3676" w:type="dxa"/>
            <w:gridSpan w:val="3"/>
            <w:vAlign w:val="center"/>
          </w:tcPr>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注：</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1、填写本说明并不代表贵单位已通过认证；</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2、本说明中填写的管理体系覆盖范围，应与末次会议上宣布的及审核报告上确认的范围一致；</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3、请在申请认证组织名称处加盖公章；</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4、组织三个地址一致时只需填写一个，其余填“同上”，不同时分别填写；</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5、组织需自行提供英文版认证证书信息。</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6、组织如不能自行提供英文信息的，公司可协助翻译，组织需缴纳翻译费200元；</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b/>
          <w:color w:val="000000" w:themeColor="text1"/>
          <w:sz w:val="18"/>
          <w:szCs w:val="18"/>
          <w:lang w:val="en-GB"/>
        </w:rPr>
      </w:pPr>
      <w:r>
        <w:rPr>
          <w:rFonts w:hint="eastAsia"/>
        </w:rPr>
        <w:t>7、翻译费用可直接与审核费用一同汇入我公司账户或由审核组长从现场带回。</w:t>
      </w:r>
      <w:bookmarkStart w:id="20" w:name="_GoBack"/>
      <w:bookmarkEnd w:id="20"/>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12D4A3D"/>
    <w:rsid w:val="2B5F5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2022-07-23T07:50:36Z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