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214EB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0240-2019</w:t>
      </w:r>
      <w:bookmarkEnd w:id="0"/>
    </w:p>
    <w:p w:rsidR="000C0C5C" w:rsidRDefault="00214EB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06C45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14EB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浙江奥士家具有限公司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667BA3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667BA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A06C45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667BA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67BA3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 w:rsidR="00667BA3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667BA3">
              <w:rPr>
                <w:rFonts w:ascii="宋体" w:hAnsi="宋体" w:cs="宋体" w:hint="eastAsia"/>
                <w:kern w:val="0"/>
                <w:szCs w:val="21"/>
              </w:rPr>
              <w:t>胡建平</w:t>
            </w:r>
          </w:p>
        </w:tc>
      </w:tr>
      <w:tr w:rsidR="00A06C45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9D5AA1" w:rsidP="009D5AA1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D5AA1">
              <w:rPr>
                <w:rFonts w:ascii="宋体" w:hAnsi="宋体" w:cs="宋体" w:hint="eastAsia"/>
                <w:kern w:val="0"/>
                <w:szCs w:val="21"/>
              </w:rPr>
              <w:t>抽查质检部《测量软件台帐》，未将生产车间在用的单轴数控</w:t>
            </w:r>
            <w:proofErr w:type="gramStart"/>
            <w:r w:rsidRPr="009D5AA1">
              <w:rPr>
                <w:rFonts w:ascii="宋体" w:hAnsi="宋体" w:cs="宋体" w:hint="eastAsia"/>
                <w:kern w:val="0"/>
                <w:szCs w:val="21"/>
              </w:rPr>
              <w:t>榫</w:t>
            </w:r>
            <w:proofErr w:type="gramEnd"/>
            <w:r w:rsidRPr="009D5AA1">
              <w:rPr>
                <w:rFonts w:ascii="宋体" w:hAnsi="宋体" w:cs="宋体" w:hint="eastAsia"/>
                <w:kern w:val="0"/>
                <w:szCs w:val="21"/>
              </w:rPr>
              <w:t>机的加工测量软件纳入测量</w:t>
            </w:r>
            <w:proofErr w:type="gramStart"/>
            <w:r w:rsidRPr="009D5AA1">
              <w:rPr>
                <w:rFonts w:ascii="宋体" w:hAnsi="宋体" w:cs="宋体" w:hint="eastAsia"/>
                <w:kern w:val="0"/>
                <w:szCs w:val="21"/>
              </w:rPr>
              <w:t>软件台</w:t>
            </w:r>
            <w:proofErr w:type="gramEnd"/>
            <w:r w:rsidRPr="009D5AA1">
              <w:rPr>
                <w:rFonts w:ascii="宋体" w:hAnsi="宋体" w:cs="宋体" w:hint="eastAsia"/>
                <w:kern w:val="0"/>
                <w:szCs w:val="21"/>
              </w:rPr>
              <w:t>帐管理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Pr="009D5AA1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 w:rsidRPr="009D5AA1">
              <w:rPr>
                <w:rFonts w:ascii="宋体" w:hAnsi="宋体" w:cs="宋体"/>
                <w:kern w:val="0"/>
                <w:szCs w:val="21"/>
                <w:u w:val="single"/>
              </w:rPr>
              <w:t>：</w:t>
            </w:r>
            <w:r w:rsidR="009D5AA1" w:rsidRPr="009D5AA1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GB/T19022-2003标准6.2.2 条款</w:t>
            </w: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3E51CB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0C0C5C" w:rsidRDefault="009D5AA1" w:rsidP="009D5A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 w:rsidR="003E51CB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214EB3">
              <w:rPr>
                <w:rFonts w:ascii="宋体" w:hAnsi="宋体" w:cs="宋体"/>
                <w:kern w:val="0"/>
                <w:szCs w:val="21"/>
              </w:rPr>
              <w:t>日期</w:t>
            </w:r>
            <w:r w:rsidR="00214EB3">
              <w:rPr>
                <w:rFonts w:ascii="宋体" w:hAnsi="宋体" w:cs="宋体"/>
                <w:kern w:val="0"/>
                <w:szCs w:val="21"/>
              </w:rPr>
              <w:t>:</w:t>
            </w:r>
            <w:r w:rsidR="003E51CB">
              <w:rPr>
                <w:rFonts w:ascii="宋体" w:hAnsi="宋体" w:cs="宋体" w:hint="eastAsia"/>
                <w:kern w:val="0"/>
                <w:szCs w:val="21"/>
              </w:rPr>
              <w:t>2019</w:t>
            </w:r>
            <w:r w:rsidR="003E51CB">
              <w:rPr>
                <w:rFonts w:ascii="宋体" w:hAnsi="宋体" w:cs="宋体"/>
                <w:kern w:val="0"/>
                <w:szCs w:val="21"/>
              </w:rPr>
              <w:t>.12.28</w:t>
            </w:r>
          </w:p>
        </w:tc>
      </w:tr>
      <w:tr w:rsidR="00A06C45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667BA3">
              <w:rPr>
                <w:rFonts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A06C45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14E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667BA3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214EB3">
      <w:pPr>
        <w:jc w:val="right"/>
      </w:pPr>
    </w:p>
    <w:p w:rsidR="00116011" w:rsidRDefault="00116011">
      <w:pPr>
        <w:jc w:val="right"/>
      </w:pPr>
    </w:p>
    <w:p w:rsidR="00116011" w:rsidRDefault="00116011" w:rsidP="0011601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0240-2019</w:t>
      </w:r>
    </w:p>
    <w:p w:rsidR="00116011" w:rsidRDefault="00116011" w:rsidP="0011601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16011" w:rsidTr="00090C6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116011" w:rsidRDefault="00116011" w:rsidP="00090C6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名称：浙江奥士家具有限公司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16011" w:rsidTr="00090C6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胡建平</w:t>
            </w:r>
          </w:p>
        </w:tc>
      </w:tr>
      <w:tr w:rsidR="00116011" w:rsidTr="00090C6D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C927A5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927A5" w:rsidRDefault="00C927A5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C927A5" w:rsidP="00C927A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27A5">
              <w:rPr>
                <w:rFonts w:ascii="宋体" w:hAnsi="宋体" w:cs="宋体" w:hint="eastAsia"/>
                <w:kern w:val="0"/>
                <w:szCs w:val="21"/>
              </w:rPr>
              <w:t>抽查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采购部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C927A5">
              <w:rPr>
                <w:rFonts w:ascii="宋体" w:hAnsi="宋体" w:cs="宋体" w:hint="eastAsia"/>
                <w:kern w:val="0"/>
                <w:szCs w:val="21"/>
              </w:rPr>
              <w:t>仓库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C927A5">
              <w:rPr>
                <w:rFonts w:ascii="宋体" w:hAnsi="宋体" w:cs="宋体" w:hint="eastAsia"/>
                <w:kern w:val="0"/>
                <w:szCs w:val="21"/>
              </w:rPr>
              <w:t>内一台电子秤：出厂编号D30074405456，型号ACS-D11的0-30kg,未检定校准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927A5" w:rsidRPr="009D5AA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927A5" w:rsidRPr="009D5AA1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 w:rsidR="00C927A5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="00C927A5" w:rsidRPr="009D5AA1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C927A5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C927A5" w:rsidRPr="009D5AA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3E51CB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116011" w:rsidRDefault="00116011" w:rsidP="003E51CB">
            <w:pPr>
              <w:widowControl/>
              <w:spacing w:line="360" w:lineRule="auto"/>
              <w:ind w:firstLineChars="3000" w:firstLine="6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3E51CB">
              <w:rPr>
                <w:rFonts w:ascii="宋体" w:hAnsi="宋体" w:cs="宋体" w:hint="eastAsia"/>
                <w:kern w:val="0"/>
                <w:szCs w:val="21"/>
              </w:rPr>
              <w:t>2019</w:t>
            </w:r>
            <w:r w:rsidR="003E51CB">
              <w:rPr>
                <w:rFonts w:ascii="宋体" w:hAnsi="宋体" w:cs="宋体"/>
                <w:kern w:val="0"/>
                <w:szCs w:val="21"/>
              </w:rPr>
              <w:t>.12.28</w:t>
            </w:r>
          </w:p>
        </w:tc>
      </w:tr>
      <w:tr w:rsidR="00116011" w:rsidTr="00090C6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             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 xml:space="preserve">  审核员签名:</w:t>
            </w:r>
          </w:p>
        </w:tc>
      </w:tr>
      <w:tr w:rsidR="00116011" w:rsidTr="00090C6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16011" w:rsidRDefault="00116011" w:rsidP="00090C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日期：</w:t>
            </w:r>
          </w:p>
        </w:tc>
      </w:tr>
    </w:tbl>
    <w:p w:rsidR="00116011" w:rsidRPr="00116011" w:rsidRDefault="00116011">
      <w:pPr>
        <w:jc w:val="right"/>
        <w:rPr>
          <w:rFonts w:hint="eastAsia"/>
        </w:rPr>
      </w:pPr>
    </w:p>
    <w:sectPr w:rsidR="00116011" w:rsidRPr="00116011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B3" w:rsidRDefault="00214EB3">
      <w:r>
        <w:separator/>
      </w:r>
    </w:p>
  </w:endnote>
  <w:endnote w:type="continuationSeparator" w:id="0">
    <w:p w:rsidR="00214EB3" w:rsidRDefault="0021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B3" w:rsidRDefault="00214EB3">
      <w:r>
        <w:separator/>
      </w:r>
    </w:p>
  </w:footnote>
  <w:footnote w:type="continuationSeparator" w:id="0">
    <w:p w:rsidR="00214EB3" w:rsidRDefault="0021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214EB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214EB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214EB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214EB3" w:rsidP="00116011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214EB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214E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C45"/>
    <w:rsid w:val="00116011"/>
    <w:rsid w:val="00214EB3"/>
    <w:rsid w:val="003E51CB"/>
    <w:rsid w:val="00667BA3"/>
    <w:rsid w:val="009D5AA1"/>
    <w:rsid w:val="00A06C45"/>
    <w:rsid w:val="00BC69BA"/>
    <w:rsid w:val="00C9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F3F163"/>
  <w15:docId w15:val="{4045F24A-4BED-46B9-B34D-5738C3B6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2015-10-10T05:30:00Z</dcterms:created>
  <dcterms:modified xsi:type="dcterms:W3CDTF">2019-12-28T02:13:00Z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