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>QMS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219"/>
        <w:gridCol w:w="1200"/>
        <w:gridCol w:w="1979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1"/>
                <w:szCs w:val="21"/>
              </w:rPr>
              <w:t>重庆耐斯布艺有限公司</w:t>
            </w:r>
            <w:bookmarkEnd w:id="1"/>
          </w:p>
        </w:tc>
        <w:tc>
          <w:tcPr>
            <w:tcW w:w="152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04.04.02;14.02.03;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卢静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遮阳产品（布艺窗帘、百叶、卷帘、柔纱帘）的设计、加工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pacing w:line="460" w:lineRule="atLeast"/>
              <w:rPr>
                <w:rFonts w:hint="default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64770</wp:posOffset>
                  </wp:positionV>
                  <wp:extent cx="639445" cy="400685"/>
                  <wp:effectExtent l="0" t="0" r="8255" b="4445"/>
                  <wp:wrapNone/>
                  <wp:docPr id="5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107315</wp:posOffset>
                  </wp:positionV>
                  <wp:extent cx="607695" cy="306070"/>
                  <wp:effectExtent l="0" t="0" r="1905" b="11430"/>
                  <wp:wrapNone/>
                  <wp:docPr id="3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遮阳产品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流程：合同签订——设计——下料——缝纫——装配——检验——入库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关键过程为设计过程，需要确认的过程无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主要控制参数为设计方案。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JGJ367-2015住宅室内装饰装修设计规范、Q/MJJ004-2012百叶类成品帘 、GB 19817-2005-T 纺织品装饰用织物、FZ/T 72019-2013窗帘用经编面料、GB 19817-2005-T 纺织品装饰用织物;中华人民共和国产品质量法等及合同技术协议等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检验项目：尺寸、材质、规格、数量。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176530</wp:posOffset>
                  </wp:positionV>
                  <wp:extent cx="578485" cy="365125"/>
                  <wp:effectExtent l="0" t="0" r="5715" b="3175"/>
                  <wp:wrapNone/>
                  <wp:docPr id="1" name="图片 1" descr="C:\Users\24309\Desktop\卢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卢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2022年07月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33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210820</wp:posOffset>
                  </wp:positionV>
                  <wp:extent cx="632460" cy="318770"/>
                  <wp:effectExtent l="0" t="0" r="2540" b="11430"/>
                  <wp:wrapNone/>
                  <wp:docPr id="4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2022年07月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80"/>
        <w:gridCol w:w="1177"/>
        <w:gridCol w:w="276"/>
        <w:gridCol w:w="882"/>
        <w:gridCol w:w="191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重庆耐斯布艺有限公司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04.04.02;14.02.03;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卢静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12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遮阳产品（布艺窗帘、百叶、卷帘、柔纱帘）的设计、加工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pacing w:line="460" w:lineRule="atLeas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64770</wp:posOffset>
                  </wp:positionV>
                  <wp:extent cx="639445" cy="400685"/>
                  <wp:effectExtent l="0" t="0" r="8255" b="4445"/>
                  <wp:wrapNone/>
                  <wp:docPr id="10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107315</wp:posOffset>
                  </wp:positionV>
                  <wp:extent cx="632460" cy="318770"/>
                  <wp:effectExtent l="0" t="0" r="2540" b="11430"/>
                  <wp:wrapNone/>
                  <wp:docPr id="13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60" w:lineRule="atLeast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遮阳产品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流程：合同签订——设计——下料——缝纫——装配——检验——入库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重要环境因素：火灾和固废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采取分类收集、管理方案和预案措施管理。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中华人民共和国环境保护法》、《中华人民共和国环境影响评价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法》、《中华人民共和国节约能源法》、《大气污染物综合排放标准》、《污水综合排放标准》、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  <w:t>污水排入城镇下水道水质标准（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  <w:t>GB/T 31962-2015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  <w:t>）、大气污染物综合排放标准（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  <w:t>GB 16297-1996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</w:rPr>
              <w:t>类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176530</wp:posOffset>
                  </wp:positionV>
                  <wp:extent cx="578485" cy="365125"/>
                  <wp:effectExtent l="0" t="0" r="5715" b="3175"/>
                  <wp:wrapNone/>
                  <wp:docPr id="7" name="图片 7" descr="C:\Users\24309\Desktop\卢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24309\Desktop\卢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2022年07月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210820</wp:posOffset>
                  </wp:positionV>
                  <wp:extent cx="632460" cy="318770"/>
                  <wp:effectExtent l="0" t="0" r="2540" b="11430"/>
                  <wp:wrapNone/>
                  <wp:docPr id="8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2022年07月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80"/>
        <w:gridCol w:w="1177"/>
        <w:gridCol w:w="276"/>
        <w:gridCol w:w="882"/>
        <w:gridCol w:w="191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重庆耐斯布艺有限公司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04.04.02;14.02.03;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卢静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12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遮阳产品（布艺窗帘、百叶、卷帘、柔纱帘）的设计、加工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pacing w:line="460" w:lineRule="atLeas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64770</wp:posOffset>
                  </wp:positionV>
                  <wp:extent cx="639445" cy="400685"/>
                  <wp:effectExtent l="0" t="0" r="8255" b="4445"/>
                  <wp:wrapNone/>
                  <wp:docPr id="16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107315</wp:posOffset>
                  </wp:positionV>
                  <wp:extent cx="632460" cy="318770"/>
                  <wp:effectExtent l="0" t="0" r="2540" b="11430"/>
                  <wp:wrapNone/>
                  <wp:docPr id="17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60" w:lineRule="atLeast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遮阳产品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流程：合同签订——设计——下料——缝纫——装配——检验——入库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重大危险源：火灾、触电、</w:t>
            </w:r>
            <w:bookmarkStart w:id="2" w:name="_GoBack"/>
            <w:bookmarkEnd w:id="2"/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意外伤害采取制定管理方案控制，潜在火灾采取应急预案并演练方式进行控制。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Theme="minorEastAsia"/>
                <w:b/>
                <w:sz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安全生产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法、中华人民共和国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职业病防治法、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突发事件应对法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176530</wp:posOffset>
                  </wp:positionV>
                  <wp:extent cx="578485" cy="365125"/>
                  <wp:effectExtent l="0" t="0" r="5715" b="3175"/>
                  <wp:wrapNone/>
                  <wp:docPr id="11" name="图片 11" descr="C:\Users\24309\Desktop\卢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24309\Desktop\卢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2022年07月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210820</wp:posOffset>
                  </wp:positionV>
                  <wp:extent cx="632460" cy="318770"/>
                  <wp:effectExtent l="0" t="0" r="2540" b="11430"/>
                  <wp:wrapNone/>
                  <wp:docPr id="1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2022年07月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eastAsia="zh-CN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29B79C8"/>
    <w:rsid w:val="195B0572"/>
    <w:rsid w:val="1D8F5D38"/>
    <w:rsid w:val="40FF4D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1082</Words>
  <Characters>1263</Characters>
  <Lines>2</Lines>
  <Paragraphs>1</Paragraphs>
  <TotalTime>0</TotalTime>
  <ScaleCrop>false</ScaleCrop>
  <LinksUpToDate>false</LinksUpToDate>
  <CharactersWithSpaces>1276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2022-07-24T03:38:18Z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