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351"/>
        <w:gridCol w:w="65"/>
        <w:gridCol w:w="1105"/>
        <w:gridCol w:w="919"/>
        <w:gridCol w:w="762"/>
        <w:gridCol w:w="59"/>
        <w:gridCol w:w="197"/>
        <w:gridCol w:w="403"/>
        <w:gridCol w:w="110"/>
        <w:gridCol w:w="53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重庆耐斯布艺有限公司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eastAsia="zh-CN"/>
              </w:rPr>
            </w:pPr>
            <w:bookmarkStart w:id="35" w:name="_GoBack"/>
            <w:bookmarkEnd w:id="35"/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重庆市经开区长生桥镇圃莉路8号11幢2-1（自主承诺）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重庆市南岸区茶园正阳工业园11栋2楼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孙高</w:t>
            </w:r>
            <w:bookmarkEnd w:id="2"/>
          </w:p>
        </w:tc>
        <w:tc>
          <w:tcPr>
            <w:tcW w:w="11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18996001600</w:t>
            </w:r>
            <w:bookmarkEnd w:id="3"/>
          </w:p>
        </w:tc>
        <w:tc>
          <w:tcPr>
            <w:tcW w:w="51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1874952083@qq.com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highlight w:val="none"/>
              </w:rPr>
            </w:pPr>
            <w:bookmarkStart w:id="5" w:name="最高管理者"/>
            <w:bookmarkEnd w:id="5"/>
            <w:r>
              <w:rPr>
                <w:sz w:val="21"/>
                <w:szCs w:val="21"/>
                <w:highlight w:val="none"/>
              </w:rPr>
              <w:t>孙高</w:t>
            </w:r>
          </w:p>
        </w:tc>
        <w:tc>
          <w:tcPr>
            <w:tcW w:w="11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37" w:type="dxa"/>
            <w:gridSpan w:val="4"/>
            <w:vAlign w:val="center"/>
          </w:tcPr>
          <w:p>
            <w:bookmarkStart w:id="6" w:name="管代电话"/>
            <w:bookmarkEnd w:id="6"/>
          </w:p>
        </w:tc>
        <w:tc>
          <w:tcPr>
            <w:tcW w:w="51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0843-2021-QEO-2022</w:t>
            </w:r>
            <w:bookmarkEnd w:id="7"/>
          </w:p>
        </w:tc>
        <w:tc>
          <w:tcPr>
            <w:tcW w:w="110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60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59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遮阳产品（布艺窗帘、百叶、卷帘、柔纱帘）的设计、加工、销售;地毯、服装、床上用品、工艺品的销售。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遮阳产品（布艺窗帘、百叶、卷帘、柔纱帘）的设计、加工、销售;地毯、服装、床上用品、工艺品的销售所涉及场所的相关环境管理活动。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遮阳产品（布艺窗帘、百叶、卷帘、柔纱帘）的设计、生产、销售;地毯、服装、床上用品、工艺品的销售所涉及场所的相关职业健康安全管理活动。</w:t>
            </w:r>
            <w:bookmarkEnd w:id="23"/>
          </w:p>
        </w:tc>
        <w:tc>
          <w:tcPr>
            <w:tcW w:w="71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04.04.02;14.02.03;29.12.00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04.04.02;14.02.03;29.12.00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04.04.02;14.02.03;29.12.00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2020标准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2022年07月20日 上午至2022年07月20日 下午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E:14.02.03,29.12.00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卢静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重庆磊阔商贸有限公司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Q:04.04.02,14.02.03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E:04.04.02,14.02.03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O:04.04.02,14.02.03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18996357452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E:14.02.03,29.12.00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5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81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69850</wp:posOffset>
                  </wp:positionV>
                  <wp:extent cx="582295" cy="293370"/>
                  <wp:effectExtent l="0" t="0" r="1905" b="11430"/>
                  <wp:wrapNone/>
                  <wp:docPr id="1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08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142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2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5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8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2022年07月</w:t>
            </w:r>
            <w:r>
              <w:rPr>
                <w:rFonts w:hint="eastAsia"/>
                <w:sz w:val="20"/>
                <w:lang w:val="en-US" w:eastAsia="zh-CN"/>
              </w:rPr>
              <w:t>17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351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89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2022年07月</w:t>
            </w:r>
            <w:r>
              <w:rPr>
                <w:rFonts w:hint="eastAsia"/>
                <w:sz w:val="20"/>
                <w:lang w:val="en-US" w:eastAsia="zh-CN"/>
              </w:rPr>
              <w:t>17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421" w:type="dxa"/>
            <w:gridSpan w:val="4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2022年07月</w:t>
            </w:r>
            <w:r>
              <w:rPr>
                <w:rFonts w:hint="eastAsia"/>
                <w:sz w:val="20"/>
                <w:lang w:val="en-US" w:eastAsia="zh-CN"/>
              </w:rPr>
              <w:t>17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7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360"/>
        <w:gridCol w:w="920"/>
        <w:gridCol w:w="6350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57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3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9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3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57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</w:tc>
        <w:tc>
          <w:tcPr>
            <w:tcW w:w="13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8:30-9:00</w:t>
            </w:r>
          </w:p>
        </w:tc>
        <w:tc>
          <w:tcPr>
            <w:tcW w:w="7270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7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0" w:hRule="atLeast"/>
        </w:trPr>
        <w:tc>
          <w:tcPr>
            <w:tcW w:w="5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60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00-12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6350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QMS: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总则；7.1.6组织知识；9.1.1监测、分析和评价总则；9.3管理评审；10.1改进 总则；10.3持续改进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EMS: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；6.2目标及其实现的策划；7.1资源；9.1.1监测、分析和评估总则；9.3管理评审；10.1改进 总则；10.3持续改进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OHSMS: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文平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9.1监视、测量、分析和评价；9.3管理评审；10.1事件、不符合和纠正措施；10.2持续改进。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范围的确认，资质的确认，法律法规执行情况，重大质量事故，及顾客投诉和质量监督抽查情况，环境安全投诉，证书使用情况，上次不符合的整改</w:t>
            </w:r>
          </w:p>
        </w:tc>
        <w:tc>
          <w:tcPr>
            <w:tcW w:w="1176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60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00-12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行政部（含财务部）</w:t>
            </w:r>
          </w:p>
        </w:tc>
        <w:tc>
          <w:tcPr>
            <w:tcW w:w="635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QMS: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5.3岗位/职责 /权限；6.2质量目标及其实现的策划；9.1.3分析和评价；9.2内部审核；10.2不合格和纠正措施 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EMS: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5.3组织的角色、职责和权限;；6.1.2环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境因素；6.1.3合规义务；6.2目标及其达成的策划；8.1运行策划和控制；8.2应急准备和响应（上次不符合项验证）；9.1监视、测量、分析与评估；9.1.2符合性评估；9.2内部审核；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OHSMS:</w:t>
            </w:r>
          </w:p>
          <w:p>
            <w:pPr>
              <w:snapToGrid w:val="0"/>
              <w:spacing w:line="32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；6.1.2危险源辨识和职业安全风险评价；6.1.3法律法规要求和其他要求；6.2目标及其实现的策划；8.1运行策划和控制；8.2应急准备和响应（上次不符合项验证）；9.1监视、测量、分析和评价；9.1.2法律法规要求和其他要求的合规性评价；9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.2内部审核；10.1事件、不符合和纠正措施；10.2持续改进/OHSMS运行控制财务支出证据。</w:t>
            </w:r>
          </w:p>
        </w:tc>
        <w:tc>
          <w:tcPr>
            <w:tcW w:w="1176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、卢静（专家）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8446" w:type="dxa"/>
            <w:gridSpan w:val="3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57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60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生技部</w:t>
            </w:r>
          </w:p>
        </w:tc>
        <w:tc>
          <w:tcPr>
            <w:tcW w:w="6350" w:type="dxa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QMS: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5.3岗位/职责 /权限；6.2质量目标及其实现的策划；7.1.5监视和测量资源；8.1运行策划和控制；8.3设计开发控制；8.5.1生产和服务提供的控制；8.5.2标识和可追溯性；8.5.3顾客或外部供方的财产；8.5.4防护；8.5.5交付后的活动；8.6产品和服务放行；8.7不合格输出的控制； 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EMS: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5.3组织的角色、职责和权限；6.2目标及其实现的策划；6.1.2环境因素；7.4沟通；8.1运行策划和控制；8.2应急准备和响应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OHSMS: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  <w:tc>
          <w:tcPr>
            <w:tcW w:w="1176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、卢静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57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60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20" w:type="dxa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供销部</w:t>
            </w:r>
          </w:p>
        </w:tc>
        <w:tc>
          <w:tcPr>
            <w:tcW w:w="6350" w:type="dxa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QMS: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/权限；6.2质量目标及其实现的策划；8.2产品和服务的要求；8.4外部提供供方的控制；8.5.1生产和服务提供的控制；8.6产品和服务放行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9.1.2顾客满意；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EMS:</w:t>
            </w:r>
          </w:p>
          <w:p>
            <w:pPr>
              <w:snapToGrid w:val="0"/>
              <w:spacing w:line="240" w:lineRule="exact"/>
              <w:rPr>
                <w:color w:val="auto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5.3组织的角色、职责和权限、6.2质量目标及其实现的策划；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6.1.2环境因素；7.4沟通；8.1运行策划和控制；8.2应急准备；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OHSMS:</w:t>
            </w:r>
          </w:p>
          <w:p>
            <w:pPr>
              <w:pStyle w:val="3"/>
              <w:rPr>
                <w:color w:val="auto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  <w:tc>
          <w:tcPr>
            <w:tcW w:w="1176" w:type="dxa"/>
          </w:tcPr>
          <w:p>
            <w:pPr>
              <w:snapToGrid w:val="0"/>
              <w:spacing w:line="320" w:lineRule="exact"/>
              <w:rPr>
                <w:rFonts w:ascii="宋体" w:hAnsi="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5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30-1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270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176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12B0406"/>
    <w:rsid w:val="03413240"/>
    <w:rsid w:val="0E2E10A1"/>
    <w:rsid w:val="1E021EF8"/>
    <w:rsid w:val="28B1348E"/>
    <w:rsid w:val="3B490C6C"/>
    <w:rsid w:val="44D76C15"/>
    <w:rsid w:val="51B52F30"/>
    <w:rsid w:val="64EC4ECB"/>
    <w:rsid w:val="6B2C69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  <w:rPr>
      <w:sz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2584</Words>
  <Characters>3794</Characters>
  <Lines>37</Lines>
  <Paragraphs>10</Paragraphs>
  <TotalTime>1</TotalTime>
  <ScaleCrop>false</ScaleCrop>
  <LinksUpToDate>false</LinksUpToDate>
  <CharactersWithSpaces>3857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2022-07-20T01:28:06Z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